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C2F" w:rsidRDefault="003D7C2F" w:rsidP="003D7C2F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18D64FB5" wp14:editId="70BC92D1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C2F" w:rsidRPr="005F024B" w:rsidRDefault="003D7C2F" w:rsidP="003D7C2F">
      <w:pPr>
        <w:jc w:val="center"/>
        <w:rPr>
          <w:b/>
          <w:color w:val="00B050"/>
          <w:sz w:val="24"/>
        </w:rPr>
      </w:pPr>
    </w:p>
    <w:p w:rsidR="003D7C2F" w:rsidRPr="005F024B" w:rsidRDefault="003D7C2F" w:rsidP="003D7C2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3D7C2F" w:rsidRPr="005F024B" w:rsidRDefault="003D7C2F" w:rsidP="003D7C2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3D7C2F" w:rsidRDefault="003D7C2F" w:rsidP="003D7C2F">
      <w:pPr>
        <w:spacing w:after="0" w:line="240" w:lineRule="auto"/>
        <w:jc w:val="center"/>
      </w:pPr>
    </w:p>
    <w:p w:rsidR="003D7C2F" w:rsidRDefault="003D7C2F" w:rsidP="003D7C2F">
      <w:pPr>
        <w:spacing w:after="0" w:line="240" w:lineRule="auto"/>
        <w:jc w:val="center"/>
      </w:pPr>
    </w:p>
    <w:p w:rsidR="003D7C2F" w:rsidRDefault="003D7C2F" w:rsidP="003D7C2F">
      <w:pPr>
        <w:spacing w:after="0" w:line="240" w:lineRule="auto"/>
        <w:jc w:val="center"/>
      </w:pPr>
    </w:p>
    <w:p w:rsidR="003D7C2F" w:rsidRDefault="003D7C2F" w:rsidP="003D7C2F">
      <w:pPr>
        <w:spacing w:after="0" w:line="240" w:lineRule="auto"/>
        <w:jc w:val="center"/>
      </w:pPr>
    </w:p>
    <w:p w:rsidR="003D7C2F" w:rsidRDefault="003D7C2F" w:rsidP="003D7C2F">
      <w:pPr>
        <w:spacing w:after="0" w:line="240" w:lineRule="auto"/>
        <w:jc w:val="center"/>
      </w:pPr>
    </w:p>
    <w:p w:rsidR="003D7C2F" w:rsidRDefault="003D7C2F" w:rsidP="003D7C2F">
      <w:pPr>
        <w:spacing w:after="0" w:line="240" w:lineRule="auto"/>
        <w:jc w:val="center"/>
      </w:pPr>
      <w:r>
        <w:t>projekt v rámci vzdělávacího programu</w:t>
      </w:r>
    </w:p>
    <w:p w:rsidR="003D7C2F" w:rsidRDefault="003D7C2F" w:rsidP="003D7C2F">
      <w:pPr>
        <w:spacing w:after="0" w:line="240" w:lineRule="auto"/>
        <w:jc w:val="center"/>
      </w:pPr>
      <w:r>
        <w:t>VZDĚLÁNÍ PRO KONKURENCESCHOPNOST</w:t>
      </w:r>
    </w:p>
    <w:p w:rsidR="003D7C2F" w:rsidRDefault="003D7C2F" w:rsidP="003D7C2F">
      <w:pPr>
        <w:spacing w:after="0" w:line="240" w:lineRule="auto"/>
        <w:jc w:val="center"/>
      </w:pPr>
    </w:p>
    <w:p w:rsidR="003D7C2F" w:rsidRDefault="003D7C2F" w:rsidP="003D7C2F">
      <w:pPr>
        <w:spacing w:after="0" w:line="240" w:lineRule="auto"/>
        <w:jc w:val="center"/>
      </w:pPr>
    </w:p>
    <w:p w:rsidR="003D7C2F" w:rsidRDefault="003D7C2F" w:rsidP="003D7C2F">
      <w:pPr>
        <w:spacing w:after="0" w:line="240" w:lineRule="auto"/>
        <w:jc w:val="center"/>
      </w:pPr>
    </w:p>
    <w:p w:rsidR="003D7C2F" w:rsidRDefault="003D7C2F" w:rsidP="003D7C2F">
      <w:pPr>
        <w:spacing w:after="0" w:line="240" w:lineRule="auto"/>
        <w:jc w:val="center"/>
      </w:pPr>
    </w:p>
    <w:p w:rsidR="003D7C2F" w:rsidRDefault="003D7C2F" w:rsidP="003D7C2F">
      <w:pPr>
        <w:spacing w:after="0" w:line="240" w:lineRule="auto"/>
        <w:jc w:val="center"/>
      </w:pPr>
    </w:p>
    <w:p w:rsidR="003D7C2F" w:rsidRDefault="003D7C2F" w:rsidP="003D7C2F">
      <w:pPr>
        <w:spacing w:after="0" w:line="240" w:lineRule="auto"/>
        <w:jc w:val="center"/>
      </w:pPr>
    </w:p>
    <w:p w:rsidR="003D7C2F" w:rsidRDefault="003D7C2F" w:rsidP="003D7C2F">
      <w:pPr>
        <w:spacing w:after="0" w:line="240" w:lineRule="auto"/>
        <w:jc w:val="center"/>
      </w:pPr>
      <w:r>
        <w:t>ŠABLONA ČÍSLO: III/2</w:t>
      </w:r>
    </w:p>
    <w:p w:rsidR="003D7C2F" w:rsidRDefault="003D7C2F" w:rsidP="003D7C2F">
      <w:pPr>
        <w:spacing w:after="0" w:line="240" w:lineRule="auto"/>
        <w:jc w:val="center"/>
      </w:pPr>
      <w:r>
        <w:t>NÁZEV:  INOVACE A ZKVALITNĚNÍ VÝUKY PROSTŘEDNICTVÍM ICT</w:t>
      </w:r>
    </w:p>
    <w:p w:rsidR="003D7C2F" w:rsidRDefault="003D7C2F" w:rsidP="003D7C2F">
      <w:pPr>
        <w:spacing w:after="0" w:line="240" w:lineRule="auto"/>
      </w:pPr>
    </w:p>
    <w:p w:rsidR="003D7C2F" w:rsidRDefault="003D7C2F" w:rsidP="003D7C2F">
      <w:pPr>
        <w:spacing w:after="0" w:line="240" w:lineRule="auto"/>
      </w:pPr>
    </w:p>
    <w:p w:rsidR="003D7C2F" w:rsidRDefault="003D7C2F" w:rsidP="003D7C2F">
      <w:pPr>
        <w:spacing w:after="0" w:line="240" w:lineRule="auto"/>
      </w:pPr>
    </w:p>
    <w:p w:rsidR="003D7C2F" w:rsidRDefault="003D7C2F" w:rsidP="003D7C2F">
      <w:pPr>
        <w:spacing w:after="0" w:line="240" w:lineRule="auto"/>
      </w:pPr>
    </w:p>
    <w:p w:rsidR="003D7C2F" w:rsidRDefault="003D7C2F" w:rsidP="003D7C2F">
      <w:pPr>
        <w:spacing w:after="0" w:line="240" w:lineRule="auto"/>
      </w:pPr>
    </w:p>
    <w:p w:rsidR="003D7C2F" w:rsidRDefault="003D7C2F" w:rsidP="003D7C2F">
      <w:pPr>
        <w:spacing w:after="0" w:line="240" w:lineRule="auto"/>
      </w:pPr>
    </w:p>
    <w:p w:rsidR="003D7C2F" w:rsidRDefault="003D7C2F" w:rsidP="003D7C2F">
      <w:pPr>
        <w:spacing w:after="0" w:line="240" w:lineRule="auto"/>
      </w:pPr>
    </w:p>
    <w:p w:rsidR="003D7C2F" w:rsidRDefault="003D7C2F" w:rsidP="003D7C2F">
      <w:pPr>
        <w:spacing w:after="0" w:line="240" w:lineRule="auto"/>
      </w:pPr>
    </w:p>
    <w:p w:rsidR="003D7C2F" w:rsidRDefault="003D7C2F" w:rsidP="003D7C2F">
      <w:pPr>
        <w:spacing w:after="0" w:line="240" w:lineRule="auto"/>
      </w:pPr>
    </w:p>
    <w:p w:rsidR="003D7C2F" w:rsidRDefault="003D7C2F" w:rsidP="003D7C2F">
      <w:pPr>
        <w:spacing w:after="0" w:line="240" w:lineRule="auto"/>
      </w:pPr>
    </w:p>
    <w:p w:rsidR="003D7C2F" w:rsidRDefault="003D7C2F" w:rsidP="003D7C2F">
      <w:pPr>
        <w:spacing w:after="0" w:line="240" w:lineRule="auto"/>
      </w:pPr>
    </w:p>
    <w:p w:rsidR="003D7C2F" w:rsidRDefault="003D7C2F" w:rsidP="003D7C2F">
      <w:pPr>
        <w:spacing w:after="0" w:line="240" w:lineRule="auto"/>
      </w:pPr>
    </w:p>
    <w:p w:rsidR="003D7C2F" w:rsidRDefault="003D7C2F" w:rsidP="003D7C2F">
      <w:pPr>
        <w:spacing w:after="0" w:line="240" w:lineRule="auto"/>
      </w:pPr>
      <w:r>
        <w:t>PŘEDMĚT:</w:t>
      </w:r>
      <w:r>
        <w:tab/>
        <w:t>Informatika</w:t>
      </w:r>
    </w:p>
    <w:p w:rsidR="003D7C2F" w:rsidRDefault="003D7C2F" w:rsidP="003D7C2F">
      <w:pPr>
        <w:spacing w:after="0" w:line="240" w:lineRule="auto"/>
      </w:pPr>
      <w:r>
        <w:t xml:space="preserve">ROČNÍK: </w:t>
      </w:r>
      <w:r>
        <w:tab/>
        <w:t>6. ročník</w:t>
      </w:r>
    </w:p>
    <w:p w:rsidR="003D7C2F" w:rsidRDefault="003D7C2F" w:rsidP="003D7C2F">
      <w:pPr>
        <w:spacing w:after="0" w:line="240" w:lineRule="auto"/>
      </w:pPr>
      <w:r>
        <w:t>TÉMA:</w:t>
      </w:r>
      <w:r>
        <w:tab/>
      </w:r>
      <w:r>
        <w:tab/>
      </w:r>
      <w:r w:rsidR="0012426A">
        <w:t>Typy základních jednotek</w:t>
      </w:r>
    </w:p>
    <w:p w:rsidR="003D7C2F" w:rsidRDefault="003D7C2F" w:rsidP="003D7C2F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3D7C2F" w:rsidRDefault="003D7C2F" w:rsidP="003D7C2F">
      <w:pPr>
        <w:spacing w:after="0" w:line="240" w:lineRule="auto"/>
      </w:pPr>
      <w:r>
        <w:t xml:space="preserve">DATUM </w:t>
      </w:r>
      <w:r w:rsidR="00E9399D">
        <w:t xml:space="preserve">VYTVOŘENÍ: </w:t>
      </w:r>
      <w:r w:rsidR="00E9399D">
        <w:tab/>
        <w:t>26.2</w:t>
      </w:r>
      <w:r>
        <w:t>.2012</w:t>
      </w:r>
    </w:p>
    <w:p w:rsidR="003D7C2F" w:rsidRDefault="003D7C2F" w:rsidP="003D7C2F">
      <w:pPr>
        <w:spacing w:after="0" w:line="240" w:lineRule="auto"/>
      </w:pPr>
    </w:p>
    <w:p w:rsidR="003D7C2F" w:rsidRDefault="003D7C2F" w:rsidP="003D7C2F">
      <w:pPr>
        <w:spacing w:after="0" w:line="240" w:lineRule="auto"/>
      </w:pPr>
    </w:p>
    <w:p w:rsidR="003D7C2F" w:rsidRDefault="00301566" w:rsidP="003D7C2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12426A">
        <w:rPr>
          <w:rFonts w:ascii="Calibri" w:hAnsi="Calibri" w:cs="Calibri"/>
          <w:b/>
          <w:color w:val="C00000"/>
          <w:sz w:val="40"/>
          <w:szCs w:val="56"/>
        </w:rPr>
        <w:t>04</w:t>
      </w:r>
      <w:r w:rsidR="003D7C2F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3D7C2F" w:rsidRDefault="003D7C2F" w:rsidP="003D7C2F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3D7C2F" w:rsidRDefault="003D7C2F" w:rsidP="003D7C2F">
      <w:pPr>
        <w:pStyle w:val="Nzev"/>
      </w:pPr>
      <w:r w:rsidRPr="008D3F66">
        <w:lastRenderedPageBreak/>
        <w:t>ANOTACE</w:t>
      </w:r>
    </w:p>
    <w:p w:rsidR="003D7C2F" w:rsidRDefault="003D7C2F" w:rsidP="003D7C2F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3D7C2F" w:rsidRPr="00B67002" w:rsidRDefault="003D7C2F" w:rsidP="003D7C2F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67002">
        <w:rPr>
          <w:rFonts w:ascii="Calibri" w:hAnsi="Calibri" w:cs="Calibri"/>
          <w:b/>
          <w:sz w:val="24"/>
          <w:szCs w:val="24"/>
        </w:rPr>
        <w:t xml:space="preserve">Počítač a jeho složení. </w:t>
      </w:r>
    </w:p>
    <w:p w:rsidR="0012426A" w:rsidRDefault="0012426A" w:rsidP="0012426A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Materiál seznamuje žáky s typy základních jednot</w:t>
      </w:r>
      <w:r w:rsidR="00B67002">
        <w:rPr>
          <w:rFonts w:ascii="Calibri" w:hAnsi="Calibri" w:cs="Calibri"/>
          <w:sz w:val="24"/>
          <w:szCs w:val="24"/>
        </w:rPr>
        <w:t>ek počítače a uvádí jejich charakteristiky</w:t>
      </w:r>
      <w:r>
        <w:rPr>
          <w:rFonts w:ascii="Calibri" w:hAnsi="Calibri" w:cs="Calibri"/>
          <w:sz w:val="24"/>
          <w:szCs w:val="24"/>
        </w:rPr>
        <w:t>. Materiál je doplněn o rozhovor, při kterém si žáci z</w:t>
      </w:r>
      <w:r w:rsidR="00B67002">
        <w:rPr>
          <w:rFonts w:ascii="Calibri" w:hAnsi="Calibri" w:cs="Calibri"/>
          <w:sz w:val="24"/>
          <w:szCs w:val="24"/>
        </w:rPr>
        <w:t xml:space="preserve">a pomoci učitele upřesňují charakteristiky </w:t>
      </w:r>
      <w:r>
        <w:rPr>
          <w:rFonts w:ascii="Calibri" w:hAnsi="Calibri" w:cs="Calibri"/>
          <w:sz w:val="24"/>
          <w:szCs w:val="24"/>
        </w:rPr>
        <w:t>základních jednotek a nové pojmy.</w:t>
      </w:r>
    </w:p>
    <w:p w:rsidR="0012426A" w:rsidRDefault="0012426A" w:rsidP="0012426A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Tento materiál mají žáci uložen na společném serveru. Při otvírání této práce </w:t>
      </w:r>
      <w:r w:rsidR="00B67002">
        <w:rPr>
          <w:rFonts w:ascii="Calibri" w:hAnsi="Calibri" w:cs="Calibri"/>
          <w:sz w:val="24"/>
          <w:szCs w:val="24"/>
        </w:rPr>
        <w:t xml:space="preserve">se žáci seznamují </w:t>
      </w:r>
      <w:r>
        <w:rPr>
          <w:rFonts w:ascii="Calibri" w:hAnsi="Calibri" w:cs="Calibri"/>
          <w:sz w:val="24"/>
          <w:szCs w:val="24"/>
        </w:rPr>
        <w:t>s programem Word 2010 a učí se jej ovládat.</w:t>
      </w:r>
    </w:p>
    <w:p w:rsidR="0012426A" w:rsidRPr="009C25D4" w:rsidRDefault="0012426A" w:rsidP="0012426A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pojmy </w:t>
      </w:r>
      <w:r w:rsidR="00B67002">
        <w:rPr>
          <w:rFonts w:ascii="Calibri" w:hAnsi="Calibri" w:cs="Calibri"/>
          <w:sz w:val="24"/>
          <w:szCs w:val="24"/>
        </w:rPr>
        <w:t>dostávají nový obsah</w:t>
      </w:r>
      <w:r>
        <w:rPr>
          <w:rFonts w:ascii="Calibri" w:hAnsi="Calibri" w:cs="Calibri"/>
          <w:sz w:val="24"/>
          <w:szCs w:val="24"/>
        </w:rPr>
        <w:t>. Nové je pro ně také prostředí společného serveru, kde mají připraven prostor pro vlastní složky, které budou vy</w:t>
      </w:r>
      <w:r w:rsidR="00B67002">
        <w:rPr>
          <w:rFonts w:ascii="Calibri" w:hAnsi="Calibri" w:cs="Calibri"/>
          <w:sz w:val="24"/>
          <w:szCs w:val="24"/>
        </w:rPr>
        <w:t>užívat v průběhu výuky nejen IF</w:t>
      </w:r>
      <w:r>
        <w:rPr>
          <w:rFonts w:ascii="Calibri" w:hAnsi="Calibri" w:cs="Calibri"/>
          <w:sz w:val="24"/>
          <w:szCs w:val="24"/>
        </w:rPr>
        <w:t>.</w:t>
      </w:r>
    </w:p>
    <w:p w:rsidR="003D7C2F" w:rsidRPr="009C25D4" w:rsidRDefault="003D7C2F" w:rsidP="0012426A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3D7C2F" w:rsidRDefault="003D7C2F" w:rsidP="003D7C2F">
      <w:pPr>
        <w:spacing w:after="0" w:line="240" w:lineRule="auto"/>
      </w:pPr>
    </w:p>
    <w:p w:rsidR="003D7C2F" w:rsidRDefault="003D7C2F" w:rsidP="003D7C2F">
      <w:pPr>
        <w:rPr>
          <w:rFonts w:ascii="Times New Roman" w:hAnsi="Times New Roman" w:cs="Times New Roman"/>
          <w:sz w:val="40"/>
          <w:szCs w:val="40"/>
        </w:rPr>
      </w:pPr>
    </w:p>
    <w:p w:rsidR="003D7C2F" w:rsidRDefault="003D7C2F" w:rsidP="003D7C2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3D7C2F" w:rsidRPr="0012426A" w:rsidRDefault="003D7C2F" w:rsidP="003D7C2F">
      <w:pPr>
        <w:pStyle w:val="Normlnweb"/>
        <w:jc w:val="center"/>
        <w:rPr>
          <w:b/>
          <w:sz w:val="56"/>
          <w:szCs w:val="56"/>
        </w:rPr>
      </w:pPr>
      <w:r w:rsidRPr="0012426A">
        <w:rPr>
          <w:b/>
          <w:sz w:val="56"/>
          <w:szCs w:val="56"/>
        </w:rPr>
        <w:lastRenderedPageBreak/>
        <w:t>Typy základních jednotek</w:t>
      </w:r>
    </w:p>
    <w:p w:rsidR="00E9399D" w:rsidRDefault="003D7C2F" w:rsidP="0012426A">
      <w:pPr>
        <w:pStyle w:val="Normlnweb"/>
        <w:jc w:val="both"/>
        <w:rPr>
          <w:sz w:val="36"/>
          <w:szCs w:val="36"/>
        </w:rPr>
      </w:pPr>
      <w:r w:rsidRPr="0012426A">
        <w:rPr>
          <w:sz w:val="36"/>
          <w:szCs w:val="36"/>
        </w:rPr>
        <w:t xml:space="preserve">Podle </w:t>
      </w:r>
      <w:r w:rsidR="00E9399D" w:rsidRPr="00E9399D">
        <w:rPr>
          <w:b/>
          <w:sz w:val="36"/>
          <w:szCs w:val="36"/>
        </w:rPr>
        <w:t>velikosti a polohy</w:t>
      </w:r>
      <w:r w:rsidR="00E9399D">
        <w:rPr>
          <w:sz w:val="36"/>
          <w:szCs w:val="36"/>
        </w:rPr>
        <w:t xml:space="preserve"> základní jednotky </w:t>
      </w:r>
      <w:r w:rsidRPr="0012426A">
        <w:rPr>
          <w:sz w:val="36"/>
          <w:szCs w:val="36"/>
        </w:rPr>
        <w:t xml:space="preserve">na pracovním stole, rozlišujeme </w:t>
      </w:r>
    </w:p>
    <w:p w:rsidR="00E9399D" w:rsidRDefault="003D7C2F" w:rsidP="00E9399D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12426A">
        <w:rPr>
          <w:b/>
          <w:bCs/>
          <w:sz w:val="36"/>
          <w:szCs w:val="36"/>
        </w:rPr>
        <w:t>desktop</w:t>
      </w:r>
      <w:r w:rsidRPr="0012426A">
        <w:rPr>
          <w:sz w:val="36"/>
          <w:szCs w:val="36"/>
        </w:rPr>
        <w:t xml:space="preserve">, </w:t>
      </w:r>
    </w:p>
    <w:p w:rsidR="00E9399D" w:rsidRDefault="003D7C2F" w:rsidP="00E9399D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proofErr w:type="spellStart"/>
      <w:r w:rsidRPr="0012426A">
        <w:rPr>
          <w:b/>
          <w:bCs/>
          <w:sz w:val="36"/>
          <w:szCs w:val="36"/>
        </w:rPr>
        <w:t>minitower</w:t>
      </w:r>
      <w:proofErr w:type="spellEnd"/>
      <w:r w:rsidR="00E9399D">
        <w:rPr>
          <w:sz w:val="36"/>
          <w:szCs w:val="36"/>
        </w:rPr>
        <w:t>,</w:t>
      </w:r>
      <w:r w:rsidRPr="0012426A">
        <w:rPr>
          <w:sz w:val="36"/>
          <w:szCs w:val="36"/>
        </w:rPr>
        <w:t xml:space="preserve"> </w:t>
      </w:r>
    </w:p>
    <w:p w:rsidR="003D7C2F" w:rsidRPr="0012426A" w:rsidRDefault="003D7C2F" w:rsidP="00E9399D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proofErr w:type="spellStart"/>
      <w:r w:rsidRPr="0012426A">
        <w:rPr>
          <w:b/>
          <w:bCs/>
          <w:sz w:val="36"/>
          <w:szCs w:val="36"/>
        </w:rPr>
        <w:t>tower</w:t>
      </w:r>
      <w:proofErr w:type="spellEnd"/>
      <w:r w:rsidRPr="0012426A">
        <w:rPr>
          <w:sz w:val="36"/>
          <w:szCs w:val="36"/>
        </w:rPr>
        <w:t>.</w:t>
      </w:r>
    </w:p>
    <w:p w:rsidR="003D7C2F" w:rsidRDefault="003D7C2F" w:rsidP="003D7C2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904365" cy="1687830"/>
            <wp:effectExtent l="0" t="0" r="635" b="7620"/>
            <wp:docPr id="3" name="Obrázek 3" descr="Desk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kto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68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C2F" w:rsidRPr="0012426A" w:rsidRDefault="003D7C2F" w:rsidP="0012426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26A">
        <w:rPr>
          <w:rFonts w:ascii="Times New Roman" w:hAnsi="Times New Roman" w:cs="Times New Roman"/>
          <w:b/>
          <w:bCs/>
          <w:sz w:val="24"/>
          <w:szCs w:val="24"/>
        </w:rPr>
        <w:t>Desktop</w:t>
      </w:r>
      <w:r w:rsidRPr="0012426A">
        <w:rPr>
          <w:rFonts w:ascii="Times New Roman" w:hAnsi="Times New Roman" w:cs="Times New Roman"/>
          <w:sz w:val="24"/>
          <w:szCs w:val="24"/>
        </w:rPr>
        <w:t xml:space="preserve"> - skříň je ve vodorovné poloze položena na pracovním stole. Na ní bývá postaven monitor. Nevýhodou j</w:t>
      </w:r>
      <w:r w:rsidR="00E9399D">
        <w:rPr>
          <w:rFonts w:ascii="Times New Roman" w:hAnsi="Times New Roman" w:cs="Times New Roman"/>
          <w:sz w:val="24"/>
          <w:szCs w:val="24"/>
        </w:rPr>
        <w:t>e velká spotřeba místa na stole. Výhodou</w:t>
      </w:r>
      <w:r w:rsidRPr="0012426A">
        <w:rPr>
          <w:rFonts w:ascii="Times New Roman" w:hAnsi="Times New Roman" w:cs="Times New Roman"/>
          <w:sz w:val="24"/>
          <w:szCs w:val="24"/>
        </w:rPr>
        <w:t xml:space="preserve"> je dobrý přístup ke konektorům. Velikost skříně dovoluje počítač hardwarově rozšířit.</w:t>
      </w:r>
    </w:p>
    <w:p w:rsidR="003D7C2F" w:rsidRDefault="003D7C2F" w:rsidP="003D7C2F">
      <w:pPr>
        <w:jc w:val="center"/>
      </w:pPr>
      <w:r>
        <w:br/>
      </w:r>
      <w:r>
        <w:br/>
      </w:r>
      <w:r>
        <w:br/>
      </w:r>
      <w:r>
        <w:rPr>
          <w:noProof/>
          <w:lang w:eastAsia="cs-CZ"/>
        </w:rPr>
        <w:drawing>
          <wp:inline distT="0" distB="0" distL="0" distR="0" wp14:anchorId="1AA43E47" wp14:editId="29F5FC24">
            <wp:extent cx="1904365" cy="1401445"/>
            <wp:effectExtent l="0" t="0" r="635" b="8255"/>
            <wp:docPr id="2" name="Obrázek 2" descr="Minit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initow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4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C2F" w:rsidRPr="0012426A" w:rsidRDefault="003D7C2F" w:rsidP="0012426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2426A">
        <w:rPr>
          <w:rFonts w:ascii="Times New Roman" w:hAnsi="Times New Roman" w:cs="Times New Roman"/>
          <w:b/>
          <w:bCs/>
          <w:sz w:val="24"/>
          <w:szCs w:val="24"/>
        </w:rPr>
        <w:t>Minitower</w:t>
      </w:r>
      <w:proofErr w:type="spellEnd"/>
      <w:r w:rsidRPr="0012426A">
        <w:rPr>
          <w:rFonts w:ascii="Times New Roman" w:hAnsi="Times New Roman" w:cs="Times New Roman"/>
          <w:sz w:val="24"/>
          <w:szCs w:val="24"/>
        </w:rPr>
        <w:t xml:space="preserve"> (minivěž) - je desktop postavený na výšku. Snadno se vejde pod stů</w:t>
      </w:r>
      <w:r w:rsidR="00E9399D">
        <w:rPr>
          <w:rFonts w:ascii="Times New Roman" w:hAnsi="Times New Roman" w:cs="Times New Roman"/>
          <w:sz w:val="24"/>
          <w:szCs w:val="24"/>
        </w:rPr>
        <w:t>l</w:t>
      </w:r>
      <w:r w:rsidRPr="0012426A">
        <w:rPr>
          <w:rFonts w:ascii="Times New Roman" w:hAnsi="Times New Roman" w:cs="Times New Roman"/>
          <w:sz w:val="24"/>
          <w:szCs w:val="24"/>
        </w:rPr>
        <w:t xml:space="preserve">, takže nezabere mnoho místa, a lze jej snadno hardwarově rozšířit. </w:t>
      </w:r>
      <w:r w:rsidR="00E9399D">
        <w:rPr>
          <w:rFonts w:ascii="Times New Roman" w:hAnsi="Times New Roman" w:cs="Times New Roman"/>
          <w:sz w:val="24"/>
          <w:szCs w:val="24"/>
        </w:rPr>
        <w:t>D</w:t>
      </w:r>
      <w:r w:rsidRPr="0012426A">
        <w:rPr>
          <w:rFonts w:ascii="Times New Roman" w:hAnsi="Times New Roman" w:cs="Times New Roman"/>
          <w:sz w:val="24"/>
          <w:szCs w:val="24"/>
        </w:rPr>
        <w:t>nes patří mezi nejprodávanější typy skříní pro osobní počítače.</w:t>
      </w:r>
    </w:p>
    <w:p w:rsidR="003D7C2F" w:rsidRDefault="003D7C2F" w:rsidP="003D7C2F">
      <w:pPr>
        <w:ind w:left="720"/>
        <w:jc w:val="center"/>
      </w:pPr>
      <w:r>
        <w:br/>
      </w:r>
      <w:r>
        <w:br/>
      </w:r>
      <w:r>
        <w:lastRenderedPageBreak/>
        <w:br/>
      </w:r>
      <w:r>
        <w:rPr>
          <w:noProof/>
          <w:lang w:eastAsia="cs-CZ"/>
        </w:rPr>
        <w:drawing>
          <wp:inline distT="0" distB="0" distL="0" distR="0">
            <wp:extent cx="1904365" cy="1572260"/>
            <wp:effectExtent l="0" t="0" r="635" b="8890"/>
            <wp:docPr id="1" name="Obrázek 1" descr="T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ow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99D" w:rsidRPr="00E9399D" w:rsidRDefault="003D7C2F" w:rsidP="0012426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36"/>
          <w:szCs w:val="36"/>
        </w:rPr>
      </w:pPr>
      <w:r w:rsidRPr="00E9399D">
        <w:rPr>
          <w:rFonts w:ascii="Times New Roman" w:hAnsi="Times New Roman" w:cs="Times New Roman"/>
          <w:b/>
          <w:bCs/>
          <w:sz w:val="24"/>
          <w:szCs w:val="24"/>
        </w:rPr>
        <w:t>Tower</w:t>
      </w:r>
      <w:r w:rsidRPr="0012426A">
        <w:rPr>
          <w:rFonts w:ascii="Times New Roman" w:hAnsi="Times New Roman" w:cs="Times New Roman"/>
          <w:sz w:val="24"/>
          <w:szCs w:val="24"/>
        </w:rPr>
        <w:t xml:space="preserve"> - skříň </w:t>
      </w:r>
      <w:proofErr w:type="spellStart"/>
      <w:r w:rsidRPr="0012426A">
        <w:rPr>
          <w:rFonts w:ascii="Times New Roman" w:hAnsi="Times New Roman" w:cs="Times New Roman"/>
          <w:sz w:val="24"/>
          <w:szCs w:val="24"/>
        </w:rPr>
        <w:t>tower</w:t>
      </w:r>
      <w:proofErr w:type="spellEnd"/>
      <w:r w:rsidRPr="0012426A">
        <w:rPr>
          <w:rFonts w:ascii="Times New Roman" w:hAnsi="Times New Roman" w:cs="Times New Roman"/>
          <w:sz w:val="24"/>
          <w:szCs w:val="24"/>
        </w:rPr>
        <w:t xml:space="preserve"> (věž)</w:t>
      </w:r>
      <w:r w:rsidR="00E9399D">
        <w:rPr>
          <w:rFonts w:ascii="Times New Roman" w:hAnsi="Times New Roman" w:cs="Times New Roman"/>
          <w:sz w:val="24"/>
          <w:szCs w:val="24"/>
        </w:rPr>
        <w:t>,</w:t>
      </w:r>
      <w:r w:rsidRPr="0012426A">
        <w:rPr>
          <w:rFonts w:ascii="Times New Roman" w:hAnsi="Times New Roman" w:cs="Times New Roman"/>
          <w:sz w:val="24"/>
          <w:szCs w:val="24"/>
        </w:rPr>
        <w:t xml:space="preserve"> je podobná skříni </w:t>
      </w:r>
      <w:proofErr w:type="spellStart"/>
      <w:r w:rsidRPr="0012426A">
        <w:rPr>
          <w:rFonts w:ascii="Times New Roman" w:hAnsi="Times New Roman" w:cs="Times New Roman"/>
          <w:sz w:val="24"/>
          <w:szCs w:val="24"/>
        </w:rPr>
        <w:t>minitower</w:t>
      </w:r>
      <w:proofErr w:type="spellEnd"/>
      <w:r w:rsidRPr="0012426A">
        <w:rPr>
          <w:rFonts w:ascii="Times New Roman" w:hAnsi="Times New Roman" w:cs="Times New Roman"/>
          <w:sz w:val="24"/>
          <w:szCs w:val="24"/>
        </w:rPr>
        <w:t xml:space="preserve">, ale je větší a prostornější. Prostor je určen k rozšíření hardwarových komponentů. </w:t>
      </w:r>
    </w:p>
    <w:p w:rsidR="00E9399D" w:rsidRDefault="00E9399D" w:rsidP="00E9399D">
      <w:pPr>
        <w:spacing w:before="100" w:beforeAutospacing="1" w:after="100" w:afterAutospacing="1" w:line="240" w:lineRule="auto"/>
        <w:ind w:left="720"/>
        <w:jc w:val="both"/>
        <w:rPr>
          <w:sz w:val="36"/>
          <w:szCs w:val="36"/>
        </w:rPr>
      </w:pPr>
    </w:p>
    <w:p w:rsidR="00E9399D" w:rsidRDefault="003D7C2F" w:rsidP="00E9399D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36"/>
          <w:szCs w:val="36"/>
        </w:rPr>
      </w:pPr>
      <w:r w:rsidRPr="00E9399D">
        <w:rPr>
          <w:rFonts w:ascii="Times New Roman" w:hAnsi="Times New Roman" w:cs="Times New Roman"/>
          <w:sz w:val="36"/>
          <w:szCs w:val="36"/>
        </w:rPr>
        <w:t>Vyskytují se</w:t>
      </w:r>
      <w:r w:rsidR="0012426A" w:rsidRPr="00E9399D">
        <w:rPr>
          <w:rFonts w:ascii="Times New Roman" w:hAnsi="Times New Roman" w:cs="Times New Roman"/>
          <w:sz w:val="36"/>
          <w:szCs w:val="36"/>
        </w:rPr>
        <w:t xml:space="preserve"> i</w:t>
      </w:r>
      <w:r w:rsidRPr="00E9399D">
        <w:rPr>
          <w:rFonts w:ascii="Times New Roman" w:hAnsi="Times New Roman" w:cs="Times New Roman"/>
          <w:sz w:val="36"/>
          <w:szCs w:val="36"/>
        </w:rPr>
        <w:t xml:space="preserve"> pojmy </w:t>
      </w:r>
      <w:proofErr w:type="spellStart"/>
      <w:r w:rsidRPr="00E9399D">
        <w:rPr>
          <w:rFonts w:ascii="Times New Roman" w:hAnsi="Times New Roman" w:cs="Times New Roman"/>
          <w:b/>
          <w:bCs/>
          <w:sz w:val="36"/>
          <w:szCs w:val="36"/>
        </w:rPr>
        <w:t>bigtower</w:t>
      </w:r>
      <w:proofErr w:type="spellEnd"/>
      <w:r w:rsidRPr="00E9399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E9399D">
        <w:rPr>
          <w:rFonts w:ascii="Times New Roman" w:hAnsi="Times New Roman" w:cs="Times New Roman"/>
          <w:b/>
          <w:bCs/>
          <w:sz w:val="36"/>
          <w:szCs w:val="36"/>
        </w:rPr>
        <w:t>slim</w:t>
      </w:r>
      <w:proofErr w:type="spellEnd"/>
      <w:r w:rsidRPr="00E9399D">
        <w:rPr>
          <w:rFonts w:ascii="Times New Roman" w:hAnsi="Times New Roman" w:cs="Times New Roman"/>
          <w:sz w:val="36"/>
          <w:szCs w:val="36"/>
        </w:rPr>
        <w:t xml:space="preserve"> apod. </w:t>
      </w:r>
    </w:p>
    <w:p w:rsidR="003D7C2F" w:rsidRDefault="003D7C2F" w:rsidP="003D7C2F">
      <w:pPr>
        <w:pStyle w:val="Nadpis2"/>
        <w:jc w:val="center"/>
      </w:pPr>
    </w:p>
    <w:p w:rsidR="003D7C2F" w:rsidRDefault="003D7C2F" w:rsidP="003D7C2F">
      <w:pPr>
        <w:rPr>
          <w:rFonts w:ascii="Times New Roman" w:hAnsi="Times New Roman" w:cs="Times New Roman"/>
          <w:sz w:val="40"/>
          <w:szCs w:val="40"/>
        </w:rPr>
      </w:pPr>
    </w:p>
    <w:p w:rsidR="003D7C2F" w:rsidRDefault="003D7C2F" w:rsidP="003D7C2F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3D7C2F" w:rsidRDefault="003D7C2F" w:rsidP="003D7C2F">
      <w:pPr>
        <w:pStyle w:val="Nzev"/>
      </w:pPr>
      <w:r>
        <w:lastRenderedPageBreak/>
        <w:t>Volba a citace pramenů</w:t>
      </w:r>
    </w:p>
    <w:p w:rsidR="003D7C2F" w:rsidRDefault="003D7C2F" w:rsidP="003D7C2F">
      <w:pPr>
        <w:pStyle w:val="Bezmezer"/>
        <w:rPr>
          <w:bCs/>
          <w:sz w:val="24"/>
        </w:rPr>
      </w:pPr>
    </w:p>
    <w:p w:rsidR="003D7C2F" w:rsidRDefault="003D7C2F" w:rsidP="003D7C2F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 w:rsidR="0012426A">
        <w:rPr>
          <w:bCs/>
          <w:sz w:val="24"/>
        </w:rPr>
        <w:t>vlastní tvorba</w:t>
      </w:r>
    </w:p>
    <w:p w:rsidR="003D7C2F" w:rsidRDefault="003D7C2F" w:rsidP="003D7C2F">
      <w:pPr>
        <w:pStyle w:val="Bezmezer"/>
        <w:rPr>
          <w:bCs/>
          <w:sz w:val="24"/>
        </w:rPr>
      </w:pPr>
    </w:p>
    <w:p w:rsidR="003D7C2F" w:rsidRDefault="003D7C2F" w:rsidP="003D7C2F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3D7C2F" w:rsidRDefault="003D7C2F" w:rsidP="003D7C2F">
      <w:pPr>
        <w:pStyle w:val="Bezmezer"/>
        <w:rPr>
          <w:bCs/>
          <w:sz w:val="24"/>
        </w:rPr>
      </w:pPr>
    </w:p>
    <w:p w:rsidR="003D7C2F" w:rsidRPr="001A7137" w:rsidRDefault="003D7C2F" w:rsidP="003D7C2F"/>
    <w:p w:rsidR="003D7C2F" w:rsidRDefault="003D7C2F" w:rsidP="003D7C2F"/>
    <w:p w:rsidR="003D7C2F" w:rsidRDefault="003D7C2F" w:rsidP="003D7C2F"/>
    <w:p w:rsidR="00AE6504" w:rsidRDefault="00AE6504"/>
    <w:sectPr w:rsidR="00AE65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5692A"/>
    <w:multiLevelType w:val="multilevel"/>
    <w:tmpl w:val="8C9E3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6A3FC5"/>
    <w:multiLevelType w:val="hybridMultilevel"/>
    <w:tmpl w:val="FFBA3D96"/>
    <w:lvl w:ilvl="0" w:tplc="15723A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C2F"/>
    <w:rsid w:val="000C1D18"/>
    <w:rsid w:val="0012426A"/>
    <w:rsid w:val="001C6B92"/>
    <w:rsid w:val="00301566"/>
    <w:rsid w:val="0035140B"/>
    <w:rsid w:val="003D7C2F"/>
    <w:rsid w:val="00477936"/>
    <w:rsid w:val="00615A97"/>
    <w:rsid w:val="007877BF"/>
    <w:rsid w:val="00940FA5"/>
    <w:rsid w:val="00965857"/>
    <w:rsid w:val="00965CF8"/>
    <w:rsid w:val="00A54743"/>
    <w:rsid w:val="00AB09F6"/>
    <w:rsid w:val="00AE6504"/>
    <w:rsid w:val="00B0260B"/>
    <w:rsid w:val="00B67002"/>
    <w:rsid w:val="00CF31AD"/>
    <w:rsid w:val="00D02ED7"/>
    <w:rsid w:val="00D855B4"/>
    <w:rsid w:val="00DA0C90"/>
    <w:rsid w:val="00E46888"/>
    <w:rsid w:val="00E83408"/>
    <w:rsid w:val="00E9399D"/>
    <w:rsid w:val="00E95047"/>
    <w:rsid w:val="00F05E29"/>
    <w:rsid w:val="00F21E3F"/>
    <w:rsid w:val="00F64D39"/>
    <w:rsid w:val="00F74D91"/>
    <w:rsid w:val="00FE1AAA"/>
    <w:rsid w:val="00FE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7C2F"/>
  </w:style>
  <w:style w:type="paragraph" w:styleId="Nadpis2">
    <w:name w:val="heading 2"/>
    <w:basedOn w:val="Normln"/>
    <w:link w:val="Nadpis2Char"/>
    <w:qFormat/>
    <w:rsid w:val="003D7C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3D7C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D7C2F"/>
    <w:rPr>
      <w:color w:val="0000FF"/>
      <w:u w:val="single"/>
    </w:rPr>
  </w:style>
  <w:style w:type="paragraph" w:styleId="Bezmezer">
    <w:name w:val="No Spacing"/>
    <w:uiPriority w:val="1"/>
    <w:qFormat/>
    <w:rsid w:val="003D7C2F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3D7C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3D7C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7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7C2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D7C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7C2F"/>
  </w:style>
  <w:style w:type="paragraph" w:styleId="Nadpis2">
    <w:name w:val="heading 2"/>
    <w:basedOn w:val="Normln"/>
    <w:link w:val="Nadpis2Char"/>
    <w:qFormat/>
    <w:rsid w:val="003D7C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3D7C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D7C2F"/>
    <w:rPr>
      <w:color w:val="0000FF"/>
      <w:u w:val="single"/>
    </w:rPr>
  </w:style>
  <w:style w:type="paragraph" w:styleId="Bezmezer">
    <w:name w:val="No Spacing"/>
    <w:uiPriority w:val="1"/>
    <w:qFormat/>
    <w:rsid w:val="003D7C2F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3D7C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3D7C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7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7C2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D7C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290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7</cp:revision>
  <cp:lastPrinted>2012-06-06T10:47:00Z</cp:lastPrinted>
  <dcterms:created xsi:type="dcterms:W3CDTF">2012-05-09T08:08:00Z</dcterms:created>
  <dcterms:modified xsi:type="dcterms:W3CDTF">2012-06-06T10:48:00Z</dcterms:modified>
</cp:coreProperties>
</file>