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A72" w:rsidRDefault="009A2A72" w:rsidP="009A2A72">
      <w:pPr>
        <w:jc w:val="center"/>
      </w:pPr>
      <w:r>
        <w:rPr>
          <w:noProof/>
          <w:lang w:eastAsia="cs-CZ"/>
        </w:rPr>
        <w:drawing>
          <wp:inline distT="0" distB="0" distL="0" distR="0" wp14:anchorId="3CC588F3" wp14:editId="01239DE2">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6"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9A2A72" w:rsidRPr="005F024B" w:rsidRDefault="009A2A72" w:rsidP="009A2A72">
      <w:pPr>
        <w:jc w:val="center"/>
        <w:rPr>
          <w:b/>
          <w:color w:val="00B050"/>
          <w:sz w:val="24"/>
        </w:rPr>
      </w:pPr>
    </w:p>
    <w:p w:rsidR="009A2A72" w:rsidRPr="005F024B" w:rsidRDefault="009A2A72" w:rsidP="009A2A72">
      <w:pPr>
        <w:spacing w:after="0" w:line="240" w:lineRule="auto"/>
        <w:jc w:val="center"/>
        <w:rPr>
          <w:b/>
          <w:color w:val="00B050"/>
          <w:sz w:val="24"/>
        </w:rPr>
      </w:pPr>
      <w:r w:rsidRPr="005F024B">
        <w:rPr>
          <w:b/>
          <w:color w:val="00B050"/>
          <w:sz w:val="24"/>
        </w:rPr>
        <w:t>ZÁKLADNÍ ŠKOLA SLOVAN, KROMĚŘÍŽ, PŘÍSPĚVKOVÁ ORGANIZACE</w:t>
      </w:r>
    </w:p>
    <w:p w:rsidR="009A2A72" w:rsidRPr="005F024B" w:rsidRDefault="009A2A72" w:rsidP="009A2A72">
      <w:pPr>
        <w:spacing w:after="0" w:line="240" w:lineRule="auto"/>
        <w:jc w:val="center"/>
        <w:rPr>
          <w:b/>
          <w:color w:val="00B050"/>
          <w:sz w:val="24"/>
        </w:rPr>
      </w:pPr>
      <w:r w:rsidRPr="005F024B">
        <w:rPr>
          <w:b/>
          <w:color w:val="00B050"/>
          <w:sz w:val="24"/>
        </w:rPr>
        <w:t>ZEYEROVA 3354, 767 01 KROMĚŘÍŽ</w:t>
      </w: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r>
        <w:t>projekt v rámci vzdělávacího programu</w:t>
      </w:r>
    </w:p>
    <w:p w:rsidR="009A2A72" w:rsidRDefault="009A2A72" w:rsidP="009A2A72">
      <w:pPr>
        <w:spacing w:after="0" w:line="240" w:lineRule="auto"/>
        <w:jc w:val="center"/>
      </w:pPr>
      <w:r>
        <w:t>VZDĚLÁNÍ PRO KONKURENCESCHOPNOST</w:t>
      </w: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p>
    <w:p w:rsidR="009A2A72" w:rsidRDefault="009A2A72" w:rsidP="009A2A72">
      <w:pPr>
        <w:spacing w:after="0" w:line="240" w:lineRule="auto"/>
        <w:jc w:val="center"/>
      </w:pPr>
      <w:r>
        <w:t>ŠABLONA ČÍSLO: III/2</w:t>
      </w:r>
    </w:p>
    <w:p w:rsidR="009A2A72" w:rsidRDefault="009A2A72" w:rsidP="009A2A72">
      <w:pPr>
        <w:spacing w:after="0" w:line="240" w:lineRule="auto"/>
        <w:jc w:val="center"/>
      </w:pPr>
      <w:r>
        <w:t>NÁZEV:  INOVACE A ZKVALITNĚNÍ VÝUKY PROSTŘEDNICTVÍM ICT</w:t>
      </w: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p>
    <w:p w:rsidR="009A2A72" w:rsidRDefault="009A2A72" w:rsidP="009A2A72">
      <w:pPr>
        <w:spacing w:after="0" w:line="240" w:lineRule="auto"/>
      </w:pPr>
      <w:r>
        <w:t>PŘEDMĚT:</w:t>
      </w:r>
      <w:r>
        <w:tab/>
        <w:t>Informatika</w:t>
      </w:r>
    </w:p>
    <w:p w:rsidR="009A2A72" w:rsidRDefault="009A2A72" w:rsidP="009A2A72">
      <w:pPr>
        <w:spacing w:after="0" w:line="240" w:lineRule="auto"/>
      </w:pPr>
      <w:r>
        <w:t xml:space="preserve">ROČNÍK: </w:t>
      </w:r>
      <w:r>
        <w:tab/>
        <w:t>6. ročník</w:t>
      </w:r>
    </w:p>
    <w:p w:rsidR="009A2A72" w:rsidRDefault="00A02D22" w:rsidP="009A2A72">
      <w:pPr>
        <w:spacing w:after="0" w:line="240" w:lineRule="auto"/>
      </w:pPr>
      <w:r>
        <w:t>TÉMA:</w:t>
      </w:r>
      <w:r>
        <w:tab/>
      </w:r>
      <w:r>
        <w:tab/>
        <w:t>Základní deska</w:t>
      </w:r>
    </w:p>
    <w:p w:rsidR="009A2A72" w:rsidRDefault="009A2A72" w:rsidP="009A2A72">
      <w:pPr>
        <w:spacing w:after="0" w:line="240" w:lineRule="auto"/>
      </w:pPr>
      <w:r>
        <w:t xml:space="preserve">AUTOR: </w:t>
      </w:r>
      <w:r>
        <w:tab/>
        <w:t xml:space="preserve">Mgr. Petr </w:t>
      </w:r>
      <w:proofErr w:type="spellStart"/>
      <w:r>
        <w:t>Droščák</w:t>
      </w:r>
      <w:proofErr w:type="spellEnd"/>
    </w:p>
    <w:p w:rsidR="009A2A72" w:rsidRDefault="009A2A72" w:rsidP="009A2A72">
      <w:pPr>
        <w:spacing w:after="0" w:line="240" w:lineRule="auto"/>
      </w:pPr>
      <w:r>
        <w:t xml:space="preserve">DATUM </w:t>
      </w:r>
    </w:p>
    <w:p w:rsidR="009A2A72" w:rsidRDefault="00DF4003" w:rsidP="009A2A72">
      <w:pPr>
        <w:spacing w:after="0" w:line="240" w:lineRule="auto"/>
      </w:pPr>
      <w:r>
        <w:t xml:space="preserve">VYTVOŘENÍ: </w:t>
      </w:r>
      <w:r>
        <w:tab/>
        <w:t>15</w:t>
      </w:r>
      <w:r w:rsidR="009A2A72">
        <w:t>.</w:t>
      </w:r>
      <w:r>
        <w:t xml:space="preserve"> </w:t>
      </w:r>
      <w:r w:rsidR="009A2A72">
        <w:t>2.</w:t>
      </w:r>
      <w:r>
        <w:t xml:space="preserve"> </w:t>
      </w:r>
      <w:r w:rsidR="009A2A72">
        <w:t>201</w:t>
      </w:r>
      <w:r>
        <w:t>3</w:t>
      </w:r>
    </w:p>
    <w:p w:rsidR="009A2A72" w:rsidRDefault="009A2A72" w:rsidP="009A2A72">
      <w:pPr>
        <w:spacing w:after="0" w:line="240" w:lineRule="auto"/>
      </w:pPr>
    </w:p>
    <w:p w:rsidR="009A2A72" w:rsidRDefault="009A2A72" w:rsidP="009A2A72">
      <w:pPr>
        <w:spacing w:after="0" w:line="240" w:lineRule="auto"/>
      </w:pPr>
    </w:p>
    <w:p w:rsidR="009A2A72" w:rsidRDefault="009B0275" w:rsidP="009A2A72">
      <w:pPr>
        <w:jc w:val="center"/>
        <w:rPr>
          <w:rFonts w:ascii="Calibri" w:hAnsi="Calibri" w:cs="Calibri"/>
          <w:b/>
          <w:color w:val="C00000"/>
          <w:sz w:val="40"/>
          <w:szCs w:val="56"/>
        </w:rPr>
      </w:pPr>
      <w:r>
        <w:rPr>
          <w:rFonts w:ascii="Calibri" w:hAnsi="Calibri" w:cs="Calibri"/>
          <w:b/>
          <w:color w:val="C00000"/>
          <w:sz w:val="40"/>
          <w:szCs w:val="56"/>
        </w:rPr>
        <w:t>VY_32_INOVACE_</w:t>
      </w:r>
      <w:bookmarkStart w:id="0" w:name="_GoBack"/>
      <w:bookmarkEnd w:id="0"/>
      <w:r w:rsidR="009A2A72">
        <w:rPr>
          <w:rFonts w:ascii="Calibri" w:hAnsi="Calibri" w:cs="Calibri"/>
          <w:b/>
          <w:color w:val="C00000"/>
          <w:sz w:val="40"/>
          <w:szCs w:val="56"/>
        </w:rPr>
        <w:t>3</w:t>
      </w:r>
      <w:r w:rsidR="00DF4003">
        <w:rPr>
          <w:rFonts w:ascii="Calibri" w:hAnsi="Calibri" w:cs="Calibri"/>
          <w:b/>
          <w:color w:val="C00000"/>
          <w:sz w:val="40"/>
          <w:szCs w:val="56"/>
        </w:rPr>
        <w:t>4</w:t>
      </w:r>
      <w:r w:rsidR="009A2A72">
        <w:rPr>
          <w:rFonts w:ascii="Calibri" w:hAnsi="Calibri" w:cs="Calibri"/>
          <w:b/>
          <w:color w:val="C00000"/>
          <w:sz w:val="40"/>
          <w:szCs w:val="56"/>
        </w:rPr>
        <w:t xml:space="preserve">_PD  </w:t>
      </w:r>
    </w:p>
    <w:p w:rsidR="009A2A72" w:rsidRDefault="009A2A72" w:rsidP="009A2A72">
      <w:pPr>
        <w:spacing w:after="0" w:line="240" w:lineRule="auto"/>
        <w:rPr>
          <w:rFonts w:ascii="Calibri" w:hAnsi="Calibri" w:cs="Calibri"/>
          <w:b/>
          <w:color w:val="C00000"/>
          <w:sz w:val="40"/>
          <w:szCs w:val="56"/>
        </w:rPr>
      </w:pPr>
      <w:r>
        <w:rPr>
          <w:rFonts w:ascii="Calibri" w:hAnsi="Calibri" w:cs="Calibri"/>
          <w:b/>
          <w:color w:val="C00000"/>
          <w:sz w:val="40"/>
          <w:szCs w:val="56"/>
        </w:rPr>
        <w:br w:type="page"/>
      </w:r>
    </w:p>
    <w:p w:rsidR="009A2A72" w:rsidRDefault="009A2A72" w:rsidP="009A2A72">
      <w:pPr>
        <w:pStyle w:val="Nzev"/>
      </w:pPr>
      <w:r w:rsidRPr="008D3F66">
        <w:lastRenderedPageBreak/>
        <w:t>ANOTACE</w:t>
      </w:r>
    </w:p>
    <w:p w:rsidR="009A2A72" w:rsidRDefault="009A2A72" w:rsidP="009A2A72">
      <w:pPr>
        <w:spacing w:line="360" w:lineRule="auto"/>
        <w:jc w:val="both"/>
        <w:rPr>
          <w:rFonts w:ascii="Calibri" w:hAnsi="Calibri" w:cs="Calibri"/>
          <w:sz w:val="24"/>
          <w:szCs w:val="24"/>
        </w:rPr>
      </w:pPr>
      <w:r w:rsidRPr="009C25D4">
        <w:rPr>
          <w:rFonts w:ascii="Calibri" w:hAnsi="Calibri" w:cs="Calibri"/>
          <w:sz w:val="24"/>
          <w:szCs w:val="24"/>
        </w:rPr>
        <w:t>Tato práce je určena pro</w:t>
      </w:r>
      <w:r>
        <w:rPr>
          <w:rFonts w:ascii="Calibri" w:hAnsi="Calibri" w:cs="Calibri"/>
          <w:sz w:val="24"/>
          <w:szCs w:val="24"/>
        </w:rPr>
        <w:t xml:space="preserve"> žáky 6</w:t>
      </w:r>
      <w:r w:rsidRPr="009C25D4">
        <w:rPr>
          <w:rFonts w:ascii="Calibri" w:hAnsi="Calibri" w:cs="Calibri"/>
          <w:sz w:val="24"/>
          <w:szCs w:val="24"/>
        </w:rPr>
        <w:t>.</w:t>
      </w:r>
      <w:r>
        <w:rPr>
          <w:rFonts w:ascii="Calibri" w:hAnsi="Calibri" w:cs="Calibri"/>
          <w:sz w:val="24"/>
          <w:szCs w:val="24"/>
        </w:rPr>
        <w:t xml:space="preserve"> </w:t>
      </w:r>
      <w:r w:rsidRPr="009C25D4">
        <w:rPr>
          <w:rFonts w:ascii="Calibri" w:hAnsi="Calibri" w:cs="Calibri"/>
          <w:sz w:val="24"/>
          <w:szCs w:val="24"/>
        </w:rPr>
        <w:t>ročník</w:t>
      </w:r>
      <w:r>
        <w:rPr>
          <w:rFonts w:ascii="Calibri" w:hAnsi="Calibri" w:cs="Calibri"/>
          <w:sz w:val="24"/>
          <w:szCs w:val="24"/>
        </w:rPr>
        <w:t>u</w:t>
      </w:r>
      <w:r w:rsidRPr="009C25D4">
        <w:rPr>
          <w:rFonts w:ascii="Calibri" w:hAnsi="Calibri" w:cs="Calibri"/>
          <w:sz w:val="24"/>
          <w:szCs w:val="24"/>
        </w:rPr>
        <w:t xml:space="preserve"> informatiky jako studijní materiál k učivu: </w:t>
      </w:r>
    </w:p>
    <w:p w:rsidR="009A2A72" w:rsidRDefault="009A2A72" w:rsidP="009A2A72">
      <w:pPr>
        <w:spacing w:line="360" w:lineRule="auto"/>
        <w:jc w:val="both"/>
        <w:rPr>
          <w:rFonts w:ascii="Calibri" w:hAnsi="Calibri" w:cs="Calibri"/>
          <w:sz w:val="24"/>
          <w:szCs w:val="24"/>
        </w:rPr>
      </w:pPr>
      <w:r w:rsidRPr="009C25D4">
        <w:rPr>
          <w:rFonts w:ascii="Calibri" w:hAnsi="Calibri" w:cs="Calibri"/>
          <w:sz w:val="24"/>
          <w:szCs w:val="24"/>
        </w:rPr>
        <w:t>Počítač a jeho složení.</w:t>
      </w:r>
      <w:r>
        <w:rPr>
          <w:rFonts w:ascii="Calibri" w:hAnsi="Calibri" w:cs="Calibri"/>
          <w:sz w:val="24"/>
          <w:szCs w:val="24"/>
        </w:rPr>
        <w:t xml:space="preserve"> </w:t>
      </w:r>
    </w:p>
    <w:p w:rsidR="009A2A72" w:rsidRDefault="009A2A72" w:rsidP="009A2A72">
      <w:pPr>
        <w:spacing w:line="360" w:lineRule="auto"/>
        <w:jc w:val="both"/>
        <w:rPr>
          <w:rFonts w:ascii="Calibri" w:hAnsi="Calibri" w:cs="Calibri"/>
          <w:sz w:val="24"/>
          <w:szCs w:val="24"/>
        </w:rPr>
      </w:pPr>
      <w:r>
        <w:rPr>
          <w:rFonts w:ascii="Calibri" w:hAnsi="Calibri" w:cs="Calibri"/>
          <w:sz w:val="24"/>
          <w:szCs w:val="24"/>
        </w:rPr>
        <w:t xml:space="preserve">Základní </w:t>
      </w:r>
      <w:r w:rsidR="00DF4003">
        <w:rPr>
          <w:rFonts w:ascii="Calibri" w:hAnsi="Calibri" w:cs="Calibri"/>
          <w:sz w:val="24"/>
          <w:szCs w:val="24"/>
        </w:rPr>
        <w:t xml:space="preserve">deska představuje jednu ze základních hardwarových součástek počítače. Žáci se seznamují s jejím umístěním v počítači, hlavními funkcemi </w:t>
      </w:r>
      <w:r>
        <w:rPr>
          <w:rFonts w:ascii="Calibri" w:hAnsi="Calibri" w:cs="Calibri"/>
          <w:sz w:val="24"/>
          <w:szCs w:val="24"/>
        </w:rPr>
        <w:t xml:space="preserve">a </w:t>
      </w:r>
      <w:r w:rsidR="00DF4003">
        <w:rPr>
          <w:rFonts w:ascii="Calibri" w:hAnsi="Calibri" w:cs="Calibri"/>
          <w:sz w:val="24"/>
          <w:szCs w:val="24"/>
        </w:rPr>
        <w:t>rozeznávat její</w:t>
      </w:r>
      <w:r>
        <w:rPr>
          <w:rFonts w:ascii="Calibri" w:hAnsi="Calibri" w:cs="Calibri"/>
          <w:sz w:val="24"/>
          <w:szCs w:val="24"/>
        </w:rPr>
        <w:t xml:space="preserve"> nejdůležitější části. Materiál je doplněn o rozhovor, při kterém si žáci za pomoci učitele upřesňují pojmy.</w:t>
      </w:r>
    </w:p>
    <w:p w:rsidR="009A2A72" w:rsidRDefault="009A2A72" w:rsidP="009A2A72">
      <w:pPr>
        <w:spacing w:line="360" w:lineRule="auto"/>
        <w:jc w:val="both"/>
        <w:rPr>
          <w:rFonts w:ascii="Calibri" w:hAnsi="Calibri" w:cs="Calibri"/>
          <w:sz w:val="24"/>
          <w:szCs w:val="24"/>
        </w:rPr>
      </w:pPr>
      <w:r>
        <w:rPr>
          <w:rFonts w:ascii="Calibri" w:hAnsi="Calibri" w:cs="Calibri"/>
          <w:sz w:val="24"/>
          <w:szCs w:val="24"/>
        </w:rPr>
        <w:t>Tento materiál mají žáci uložen na společném serveru. Při otvírání této práce se žáci seznamují a zdokonalují s programem Word 2010 a učí se jej ovládat.</w:t>
      </w:r>
    </w:p>
    <w:p w:rsidR="009A2A72" w:rsidRPr="009C25D4" w:rsidRDefault="009A2A72" w:rsidP="009A2A72">
      <w:pPr>
        <w:spacing w:line="360" w:lineRule="auto"/>
        <w:jc w:val="both"/>
        <w:rPr>
          <w:rFonts w:ascii="Calibri" w:hAnsi="Calibri" w:cs="Calibri"/>
          <w:sz w:val="24"/>
          <w:szCs w:val="24"/>
        </w:rPr>
      </w:pPr>
      <w:r w:rsidRPr="002A559A">
        <w:rPr>
          <w:rFonts w:ascii="Calibri" w:hAnsi="Calibri" w:cs="Calibri"/>
          <w:b/>
          <w:sz w:val="24"/>
          <w:szCs w:val="24"/>
        </w:rPr>
        <w:t>Zkušenosti z pilotáže:</w:t>
      </w:r>
      <w:r>
        <w:rPr>
          <w:rFonts w:ascii="Calibri" w:hAnsi="Calibri" w:cs="Calibri"/>
          <w:sz w:val="24"/>
          <w:szCs w:val="24"/>
        </w:rPr>
        <w:t xml:space="preserve"> Žáci si tento materiál pomalu osvojují. Známé a nové pojmy dostávají nový obsah a představu. Nové je pro ně také prostředí společného serveru, kde mají připraven prostor pro vlastní složky, které budou využívat v průběhu výuky nejen ICT.</w:t>
      </w:r>
    </w:p>
    <w:p w:rsidR="009A2A72" w:rsidRDefault="009A2A72" w:rsidP="009A2A72">
      <w:pPr>
        <w:spacing w:after="0" w:line="240" w:lineRule="auto"/>
      </w:pPr>
    </w:p>
    <w:p w:rsidR="009A2A72" w:rsidRDefault="009A2A72" w:rsidP="009A2A72">
      <w:pPr>
        <w:rPr>
          <w:rFonts w:ascii="Times New Roman" w:hAnsi="Times New Roman" w:cs="Times New Roman"/>
          <w:sz w:val="40"/>
          <w:szCs w:val="40"/>
        </w:rPr>
      </w:pPr>
    </w:p>
    <w:p w:rsidR="009A2A72" w:rsidRDefault="009A2A72" w:rsidP="009A2A72">
      <w:pPr>
        <w:rPr>
          <w:rFonts w:ascii="Times New Roman" w:hAnsi="Times New Roman" w:cs="Times New Roman"/>
          <w:sz w:val="40"/>
          <w:szCs w:val="40"/>
        </w:rPr>
      </w:pPr>
      <w:r>
        <w:rPr>
          <w:rFonts w:ascii="Times New Roman" w:hAnsi="Times New Roman" w:cs="Times New Roman"/>
          <w:sz w:val="40"/>
          <w:szCs w:val="40"/>
        </w:rPr>
        <w:br w:type="page"/>
      </w:r>
    </w:p>
    <w:p w:rsidR="009A2A72" w:rsidRPr="00DF4003" w:rsidRDefault="009A2A72" w:rsidP="009A2A72">
      <w:pPr>
        <w:pStyle w:val="Nadpis2"/>
        <w:jc w:val="center"/>
        <w:rPr>
          <w:color w:val="FF0000"/>
          <w:sz w:val="72"/>
          <w:szCs w:val="72"/>
        </w:rPr>
      </w:pPr>
      <w:r w:rsidRPr="00DF4003">
        <w:rPr>
          <w:color w:val="FF0000"/>
          <w:sz w:val="72"/>
          <w:szCs w:val="72"/>
        </w:rPr>
        <w:lastRenderedPageBreak/>
        <w:t>Základní deska</w:t>
      </w:r>
    </w:p>
    <w:p w:rsidR="009A2A72" w:rsidRDefault="009A2A72" w:rsidP="009A2A72">
      <w:pPr>
        <w:jc w:val="center"/>
      </w:pPr>
    </w:p>
    <w:p w:rsidR="009A2A72" w:rsidRPr="009A2A72" w:rsidRDefault="009A2A72" w:rsidP="009A2A72">
      <w:pPr>
        <w:pStyle w:val="Normlnweb"/>
        <w:jc w:val="both"/>
      </w:pPr>
      <w:r w:rsidRPr="009A2A72">
        <w:rPr>
          <w:sz w:val="36"/>
          <w:szCs w:val="36"/>
        </w:rPr>
        <w:t xml:space="preserve">Počítač lze charakterizovat jako "stavebnici" z mnoha elektrotechnických součástek. </w:t>
      </w:r>
      <w:r w:rsidR="000C62F4" w:rsidRPr="000C62F4">
        <w:rPr>
          <w:color w:val="FF0000"/>
          <w:sz w:val="36"/>
          <w:szCs w:val="36"/>
        </w:rPr>
        <w:t>Z</w:t>
      </w:r>
      <w:r w:rsidR="000C62F4" w:rsidRPr="009A2A72">
        <w:rPr>
          <w:b/>
          <w:bCs/>
          <w:color w:val="FF0000"/>
          <w:sz w:val="36"/>
          <w:szCs w:val="36"/>
        </w:rPr>
        <w:t>ákladní deska</w:t>
      </w:r>
      <w:r w:rsidR="000C62F4">
        <w:rPr>
          <w:b/>
          <w:bCs/>
          <w:color w:val="FF0000"/>
          <w:sz w:val="36"/>
          <w:szCs w:val="36"/>
        </w:rPr>
        <w:t xml:space="preserve"> </w:t>
      </w:r>
      <w:r w:rsidR="000C62F4" w:rsidRPr="009A2A72">
        <w:rPr>
          <w:b/>
          <w:bCs/>
        </w:rPr>
        <w:t>(</w:t>
      </w:r>
      <w:r w:rsidR="000C62F4" w:rsidRPr="009A2A72">
        <w:rPr>
          <w:bCs/>
        </w:rPr>
        <w:t>motherboard,</w:t>
      </w:r>
      <w:r w:rsidR="000C62F4" w:rsidRPr="009A2A72">
        <w:t xml:space="preserve"> </w:t>
      </w:r>
      <w:proofErr w:type="spellStart"/>
      <w:r w:rsidR="000C62F4" w:rsidRPr="009A2A72">
        <w:rPr>
          <w:bCs/>
        </w:rPr>
        <w:t>mainboard</w:t>
      </w:r>
      <w:proofErr w:type="spellEnd"/>
      <w:r w:rsidR="000C62F4" w:rsidRPr="009A2A72">
        <w:rPr>
          <w:bCs/>
        </w:rPr>
        <w:t>)</w:t>
      </w:r>
      <w:r w:rsidR="000C62F4" w:rsidRPr="009A2A72">
        <w:rPr>
          <w:b/>
          <w:bCs/>
          <w:color w:val="FF0000"/>
          <w:sz w:val="36"/>
          <w:szCs w:val="36"/>
        </w:rPr>
        <w:t xml:space="preserve"> </w:t>
      </w:r>
      <w:r w:rsidR="000C62F4">
        <w:rPr>
          <w:sz w:val="36"/>
          <w:szCs w:val="36"/>
        </w:rPr>
        <w:t xml:space="preserve">propojuje </w:t>
      </w:r>
      <w:r w:rsidRPr="009A2A72">
        <w:rPr>
          <w:sz w:val="36"/>
          <w:szCs w:val="36"/>
        </w:rPr>
        <w:t>jednotlivé díly mezi sebou</w:t>
      </w:r>
      <w:r w:rsidR="000C62F4">
        <w:rPr>
          <w:sz w:val="36"/>
          <w:szCs w:val="36"/>
        </w:rPr>
        <w:t>.</w:t>
      </w:r>
      <w:r w:rsidRPr="009A2A72">
        <w:rPr>
          <w:sz w:val="36"/>
          <w:szCs w:val="36"/>
        </w:rPr>
        <w:t xml:space="preserve"> </w:t>
      </w:r>
    </w:p>
    <w:p w:rsidR="009A2A72" w:rsidRPr="009A2A72" w:rsidRDefault="009A2A72" w:rsidP="009A2A72">
      <w:pPr>
        <w:pStyle w:val="Normlnweb"/>
        <w:jc w:val="both"/>
        <w:rPr>
          <w:sz w:val="36"/>
          <w:szCs w:val="36"/>
        </w:rPr>
      </w:pPr>
      <w:r w:rsidRPr="009A2A72">
        <w:rPr>
          <w:sz w:val="36"/>
          <w:szCs w:val="36"/>
        </w:rPr>
        <w:t xml:space="preserve">Deska s plošnými spoji s množstvím konektorů a slotů připravených pro vložení konkrétních prvků (videokartu, paměti, napájení, procesor, apod.). </w:t>
      </w:r>
      <w:r w:rsidRPr="000C62F4">
        <w:rPr>
          <w:color w:val="FF0000"/>
          <w:sz w:val="36"/>
          <w:szCs w:val="36"/>
        </w:rPr>
        <w:t>Základní deska tvoří fyzickou páteř, spojující jednotlivé prvky uvnitř počítače</w:t>
      </w:r>
      <w:r w:rsidRPr="009A2A72">
        <w:rPr>
          <w:sz w:val="36"/>
          <w:szCs w:val="36"/>
        </w:rPr>
        <w:t xml:space="preserve">. </w:t>
      </w:r>
    </w:p>
    <w:p w:rsidR="009A2A72" w:rsidRPr="009A2A72" w:rsidRDefault="009A2A72" w:rsidP="009A2A72">
      <w:pPr>
        <w:pStyle w:val="Normlnweb"/>
        <w:jc w:val="both"/>
        <w:rPr>
          <w:sz w:val="36"/>
          <w:szCs w:val="36"/>
        </w:rPr>
      </w:pPr>
      <w:r w:rsidRPr="009A2A72">
        <w:rPr>
          <w:sz w:val="36"/>
          <w:szCs w:val="36"/>
        </w:rPr>
        <w:t xml:space="preserve">Některé komponenty jsou na základní desce umístěny přímo, jiné je nutné se základní deskou propojit kabelem. Přímo na základní desce se nachází např. procesor, baterie CMOS paměť, paměti RAM nebo přídavné karty zasunuté do slotů. Naopak např. harddisk, disketové jednotky a CD-ROM jednotky je nutné se základní deskou spojit datovým kabelem. </w:t>
      </w:r>
    </w:p>
    <w:p w:rsidR="009A2A72" w:rsidRPr="009A2A72" w:rsidRDefault="009A2A72" w:rsidP="009A2A72">
      <w:pPr>
        <w:pStyle w:val="Normlnweb"/>
        <w:jc w:val="both"/>
        <w:rPr>
          <w:sz w:val="36"/>
          <w:szCs w:val="36"/>
        </w:rPr>
      </w:pPr>
      <w:r w:rsidRPr="009A2A72">
        <w:rPr>
          <w:sz w:val="36"/>
          <w:szCs w:val="36"/>
        </w:rPr>
        <w:t>Základních desek může být celá řada s různou konfigurací.</w:t>
      </w:r>
    </w:p>
    <w:p w:rsidR="009A2A72" w:rsidRDefault="009A2A72" w:rsidP="009A2A72"/>
    <w:p w:rsidR="009A2A72" w:rsidRDefault="009A2A72" w:rsidP="009A2A72">
      <w:pPr>
        <w:pStyle w:val="Nadpis2"/>
      </w:pPr>
    </w:p>
    <w:p w:rsidR="009A2A72" w:rsidRDefault="009A2A72" w:rsidP="009A2A72">
      <w:pPr>
        <w:pStyle w:val="Nadpis2"/>
      </w:pPr>
    </w:p>
    <w:p w:rsidR="009A2A72" w:rsidRDefault="009A2A72" w:rsidP="009A2A72">
      <w:pPr>
        <w:pStyle w:val="Nadpis2"/>
      </w:pPr>
    </w:p>
    <w:p w:rsidR="00DF4003" w:rsidRDefault="00DF4003">
      <w:pPr>
        <w:rPr>
          <w:rFonts w:ascii="Times New Roman" w:eastAsia="Times New Roman" w:hAnsi="Times New Roman" w:cs="Times New Roman"/>
          <w:b/>
          <w:bCs/>
          <w:color w:val="FF0000"/>
          <w:sz w:val="36"/>
          <w:szCs w:val="36"/>
          <w:lang w:eastAsia="cs-CZ"/>
        </w:rPr>
      </w:pPr>
      <w:r>
        <w:rPr>
          <w:color w:val="FF0000"/>
        </w:rPr>
        <w:br w:type="page"/>
      </w:r>
    </w:p>
    <w:p w:rsidR="009A2A72" w:rsidRPr="00DF4003" w:rsidRDefault="009A2A72" w:rsidP="009A2A72">
      <w:pPr>
        <w:pStyle w:val="Nadpis2"/>
        <w:rPr>
          <w:color w:val="FF0000"/>
          <w:sz w:val="44"/>
          <w:szCs w:val="44"/>
        </w:rPr>
      </w:pPr>
      <w:r w:rsidRPr="00DF4003">
        <w:rPr>
          <w:color w:val="FF0000"/>
          <w:sz w:val="44"/>
          <w:szCs w:val="44"/>
        </w:rPr>
        <w:lastRenderedPageBreak/>
        <w:t>Části základní desky (integrované přímo na ní)</w:t>
      </w:r>
    </w:p>
    <w:p w:rsidR="009A2A72" w:rsidRDefault="009A2A72" w:rsidP="009A2A72">
      <w:r>
        <w:rPr>
          <w:noProof/>
          <w:lang w:eastAsia="cs-CZ"/>
        </w:rPr>
        <w:drawing>
          <wp:inline distT="0" distB="0" distL="0" distR="0" wp14:anchorId="795A5131" wp14:editId="18E9BE56">
            <wp:extent cx="6367141" cy="4349262"/>
            <wp:effectExtent l="0" t="0" r="0" b="0"/>
            <wp:docPr id="49" name="Obrázek 49" descr="Popis základní de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opis základní desk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700" cy="4349644"/>
                    </a:xfrm>
                    <a:prstGeom prst="rect">
                      <a:avLst/>
                    </a:prstGeom>
                    <a:noFill/>
                    <a:ln>
                      <a:noFill/>
                    </a:ln>
                  </pic:spPr>
                </pic:pic>
              </a:graphicData>
            </a:graphic>
          </wp:inline>
        </w:drawing>
      </w:r>
    </w:p>
    <w:p w:rsidR="000C62F4" w:rsidRDefault="009A2A72" w:rsidP="009A2A72">
      <w:pPr>
        <w:numPr>
          <w:ilvl w:val="0"/>
          <w:numId w:val="1"/>
        </w:numPr>
        <w:spacing w:before="100" w:beforeAutospacing="1" w:after="100" w:afterAutospacing="1" w:line="240" w:lineRule="auto"/>
      </w:pPr>
      <w:r w:rsidRPr="000C62F4">
        <w:rPr>
          <w:b/>
          <w:bCs/>
        </w:rPr>
        <w:t>SOCKET pro procesor</w:t>
      </w:r>
      <w:r>
        <w:t xml:space="preserve">. Jedná se o "zástrčku", do které se vkládá procesor. </w:t>
      </w:r>
    </w:p>
    <w:p w:rsidR="009A2A72" w:rsidRDefault="009A2A72" w:rsidP="009A2A72">
      <w:pPr>
        <w:numPr>
          <w:ilvl w:val="0"/>
          <w:numId w:val="1"/>
        </w:numPr>
        <w:spacing w:before="100" w:beforeAutospacing="1" w:after="100" w:afterAutospacing="1" w:line="240" w:lineRule="auto"/>
      </w:pPr>
      <w:r w:rsidRPr="000C62F4">
        <w:rPr>
          <w:b/>
          <w:bCs/>
        </w:rPr>
        <w:t>PCI sloty</w:t>
      </w:r>
      <w:r>
        <w:t xml:space="preserve">. Slouží k </w:t>
      </w:r>
      <w:r w:rsidR="000C62F4">
        <w:t>připojení přídavných PCI karet (</w:t>
      </w:r>
      <w:r>
        <w:t>zvuková karta, síťová karta a další</w:t>
      </w:r>
      <w:r w:rsidR="000C62F4">
        <w:t>).</w:t>
      </w:r>
    </w:p>
    <w:p w:rsidR="009A2A72" w:rsidRDefault="009A2A72" w:rsidP="009A2A72">
      <w:pPr>
        <w:numPr>
          <w:ilvl w:val="0"/>
          <w:numId w:val="1"/>
        </w:numPr>
        <w:spacing w:before="100" w:beforeAutospacing="1" w:after="100" w:afterAutospacing="1" w:line="240" w:lineRule="auto"/>
      </w:pPr>
      <w:r>
        <w:rPr>
          <w:b/>
          <w:bCs/>
        </w:rPr>
        <w:t>AGP slot</w:t>
      </w:r>
      <w:r>
        <w:t xml:space="preserve"> je určen pro připojení grafické karty, která zprostředkovává výstupní signál pro monitor. AGP slot je postupně nahrazován rychlejšími sběrnicemi (</w:t>
      </w:r>
      <w:r>
        <w:rPr>
          <w:b/>
          <w:bCs/>
        </w:rPr>
        <w:t>PCI Express X1</w:t>
      </w:r>
      <w:r>
        <w:t xml:space="preserve"> slot a </w:t>
      </w:r>
      <w:r>
        <w:rPr>
          <w:b/>
          <w:bCs/>
        </w:rPr>
        <w:t>PCI Express X16</w:t>
      </w:r>
      <w:r>
        <w:t xml:space="preserve"> slot).</w:t>
      </w:r>
    </w:p>
    <w:p w:rsidR="009A2A72" w:rsidRDefault="009A2A72" w:rsidP="009A2A72">
      <w:pPr>
        <w:numPr>
          <w:ilvl w:val="0"/>
          <w:numId w:val="1"/>
        </w:numPr>
        <w:spacing w:before="100" w:beforeAutospacing="1" w:after="100" w:afterAutospacing="1" w:line="240" w:lineRule="auto"/>
      </w:pPr>
      <w:r>
        <w:rPr>
          <w:b/>
          <w:bCs/>
        </w:rPr>
        <w:t>CHIPSET (čipová sada)</w:t>
      </w:r>
      <w:r>
        <w:t xml:space="preserve"> je velmi důležitou sadou čipů na základní desce, která</w:t>
      </w:r>
      <w:r w:rsidR="000C62F4">
        <w:t xml:space="preserve"> chod desky do jisté míry řídí (</w:t>
      </w:r>
      <w:r>
        <w:t>činnost paměti, či</w:t>
      </w:r>
      <w:r w:rsidR="000C62F4">
        <w:t xml:space="preserve">nnost jednotlivých sběrnic, </w:t>
      </w:r>
      <w:r>
        <w:t>obsluhuje komunikaci mezi sběrnicemi</w:t>
      </w:r>
      <w:r w:rsidR="000C62F4">
        <w:t>)</w:t>
      </w:r>
      <w:r>
        <w:t>.</w:t>
      </w:r>
    </w:p>
    <w:p w:rsidR="009A2A72" w:rsidRDefault="009A2A72" w:rsidP="009A2A72">
      <w:pPr>
        <w:numPr>
          <w:ilvl w:val="0"/>
          <w:numId w:val="1"/>
        </w:numPr>
        <w:spacing w:before="100" w:beforeAutospacing="1" w:after="100" w:afterAutospacing="1" w:line="240" w:lineRule="auto"/>
      </w:pPr>
      <w:r>
        <w:rPr>
          <w:b/>
          <w:bCs/>
        </w:rPr>
        <w:t>Sloty pro paměťové moduly DIMM</w:t>
      </w:r>
      <w:r>
        <w:t>. Do slotů se vkládají paměťové moduly. Podle potřeby je možné zasunout paměť s konkrétní kapacitou, např. 128 MB, 256 MB až 1 GB.</w:t>
      </w:r>
    </w:p>
    <w:p w:rsidR="000C62F4" w:rsidRDefault="009A2A72" w:rsidP="009A2A72">
      <w:pPr>
        <w:numPr>
          <w:ilvl w:val="0"/>
          <w:numId w:val="1"/>
        </w:numPr>
        <w:spacing w:before="100" w:beforeAutospacing="1" w:after="100" w:afterAutospacing="1" w:line="240" w:lineRule="auto"/>
      </w:pPr>
      <w:r w:rsidRPr="000C62F4">
        <w:rPr>
          <w:b/>
          <w:bCs/>
        </w:rPr>
        <w:t>Vstupy/výstupy z řadiče</w:t>
      </w:r>
      <w:r>
        <w:t xml:space="preserve"> do disketových jednotek a disků. Jedná se o konektory pro připoj</w:t>
      </w:r>
      <w:r w:rsidR="000C62F4">
        <w:t>ení disketové jednotky a disků (</w:t>
      </w:r>
      <w:r>
        <w:t>jsou připojeny pomocí prodlužovacího datového kabelu</w:t>
      </w:r>
      <w:r w:rsidR="000C62F4">
        <w:t>)</w:t>
      </w:r>
      <w:r>
        <w:t xml:space="preserve">. </w:t>
      </w:r>
    </w:p>
    <w:p w:rsidR="009A2A72" w:rsidRDefault="009A2A72" w:rsidP="009A2A72">
      <w:pPr>
        <w:numPr>
          <w:ilvl w:val="0"/>
          <w:numId w:val="1"/>
        </w:numPr>
        <w:spacing w:before="100" w:beforeAutospacing="1" w:after="100" w:afterAutospacing="1" w:line="240" w:lineRule="auto"/>
      </w:pPr>
      <w:r w:rsidRPr="000C62F4">
        <w:rPr>
          <w:b/>
          <w:bCs/>
        </w:rPr>
        <w:t>Napájení základní desky</w:t>
      </w:r>
      <w:r>
        <w:t>. Tímto konektorem je základní deska připojena ke zdroji napájení. Základní deska pak napájí elektrickým proudem všechny komponenty, které jsou na ní umístěny přímo (tj. paměti, procesor, příd</w:t>
      </w:r>
      <w:r w:rsidR="000C62F4">
        <w:t>avné karty apod.), zatímco</w:t>
      </w:r>
      <w:r>
        <w:t xml:space="preserve"> disky a disketové jednotky jsou ke zdroji napájení připojeny zvlášť.</w:t>
      </w:r>
    </w:p>
    <w:p w:rsidR="009A2A72" w:rsidRDefault="009A2A72" w:rsidP="009A2A72">
      <w:pPr>
        <w:numPr>
          <w:ilvl w:val="0"/>
          <w:numId w:val="1"/>
        </w:numPr>
        <w:spacing w:before="100" w:beforeAutospacing="1" w:after="100" w:afterAutospacing="1" w:line="240" w:lineRule="auto"/>
      </w:pPr>
      <w:r>
        <w:rPr>
          <w:b/>
          <w:bCs/>
        </w:rPr>
        <w:t xml:space="preserve">PCI </w:t>
      </w:r>
      <w:proofErr w:type="spellStart"/>
      <w:r>
        <w:rPr>
          <w:b/>
          <w:bCs/>
        </w:rPr>
        <w:t>Chipset</w:t>
      </w:r>
      <w:proofErr w:type="spellEnd"/>
      <w:r>
        <w:t xml:space="preserve"> řídí funkce PCI sběrnice. </w:t>
      </w:r>
    </w:p>
    <w:p w:rsidR="009A2A72" w:rsidRDefault="009A2A72" w:rsidP="009A2A72">
      <w:pPr>
        <w:numPr>
          <w:ilvl w:val="0"/>
          <w:numId w:val="1"/>
        </w:numPr>
        <w:spacing w:before="100" w:beforeAutospacing="1" w:after="100" w:afterAutospacing="1" w:line="240" w:lineRule="auto"/>
      </w:pPr>
      <w:r>
        <w:rPr>
          <w:b/>
          <w:bCs/>
        </w:rPr>
        <w:t xml:space="preserve">BIOS (Basic Input / Output </w:t>
      </w:r>
      <w:proofErr w:type="spellStart"/>
      <w:r>
        <w:rPr>
          <w:b/>
          <w:bCs/>
        </w:rPr>
        <w:t>System</w:t>
      </w:r>
      <w:proofErr w:type="spellEnd"/>
      <w:r>
        <w:rPr>
          <w:b/>
          <w:bCs/>
        </w:rPr>
        <w:t>)</w:t>
      </w:r>
      <w:r>
        <w:t>. BIOS je program uložený v paměti typu ROM, který zprostředkovává komunikaci mezi hardwarem a softwarem na nejnižší úrovni. BIOS poskytuje o</w:t>
      </w:r>
      <w:r w:rsidR="000C62F4">
        <w:t>peračnímu systému informace</w:t>
      </w:r>
      <w:r>
        <w:t xml:space="preserve"> o typu harddisku, o typu a kapacitách jednotek pružných disků a mechanik, o typu používané paměti, o typu a nastavení videokarty, o činnosti </w:t>
      </w:r>
      <w:r>
        <w:lastRenderedPageBreak/>
        <w:t>vstupně-výstupních portů a mnoho dalších základních údajů počítače. Tyto údaje nejsou uloženy v samotném BIOS (to je program, nikoliv paměť), k tomu je určena paměť CMOS.</w:t>
      </w:r>
    </w:p>
    <w:p w:rsidR="009A2A72" w:rsidRDefault="009A2A72" w:rsidP="009A2A72">
      <w:pPr>
        <w:numPr>
          <w:ilvl w:val="0"/>
          <w:numId w:val="1"/>
        </w:numPr>
        <w:spacing w:before="100" w:beforeAutospacing="1" w:after="100" w:afterAutospacing="1" w:line="240" w:lineRule="auto"/>
      </w:pPr>
      <w:r>
        <w:rPr>
          <w:b/>
          <w:bCs/>
        </w:rPr>
        <w:t>Baterie CMOS</w:t>
      </w:r>
      <w:r>
        <w:t>. Udržuje v chodu důležité proměnné (např. datum a čas) i po vypnutí počítače nebo po jeho odpojení od elektrické energie.</w:t>
      </w:r>
    </w:p>
    <w:p w:rsidR="009A2A72" w:rsidRDefault="009A2A72" w:rsidP="009A2A72">
      <w:pPr>
        <w:numPr>
          <w:ilvl w:val="0"/>
          <w:numId w:val="1"/>
        </w:numPr>
        <w:spacing w:before="100" w:beforeAutospacing="1" w:after="100" w:afterAutospacing="1" w:line="240" w:lineRule="auto"/>
      </w:pPr>
      <w:r>
        <w:rPr>
          <w:b/>
          <w:bCs/>
        </w:rPr>
        <w:t>Rozhraní</w:t>
      </w:r>
      <w:r>
        <w:t xml:space="preserve"> počítače (paralelní a sériové, USB, konektor pro připojení k počítačové síti, audio konektory a PS/2 konektory pro připojení myši a klávesnice).</w:t>
      </w:r>
    </w:p>
    <w:p w:rsidR="009A2A72" w:rsidRDefault="009A2A72" w:rsidP="009A2A72">
      <w:pPr>
        <w:rPr>
          <w:rFonts w:ascii="Times New Roman" w:hAnsi="Times New Roman" w:cs="Times New Roman"/>
          <w:sz w:val="40"/>
          <w:szCs w:val="40"/>
        </w:rPr>
      </w:pPr>
    </w:p>
    <w:p w:rsidR="009A2A72" w:rsidRDefault="009A2A72" w:rsidP="009A2A72">
      <w:pPr>
        <w:rPr>
          <w:rFonts w:asciiTheme="majorHAnsi" w:eastAsiaTheme="majorEastAsia" w:hAnsiTheme="majorHAnsi" w:cstheme="majorBidi"/>
          <w:color w:val="17365D" w:themeColor="text2" w:themeShade="BF"/>
          <w:spacing w:val="5"/>
          <w:kern w:val="28"/>
          <w:sz w:val="52"/>
          <w:szCs w:val="52"/>
        </w:rPr>
      </w:pPr>
      <w:r>
        <w:br w:type="page"/>
      </w:r>
    </w:p>
    <w:p w:rsidR="009A2A72" w:rsidRDefault="009A2A72" w:rsidP="009A2A72">
      <w:pPr>
        <w:pStyle w:val="Nzev"/>
      </w:pPr>
      <w:r>
        <w:lastRenderedPageBreak/>
        <w:t>Volba a citace pramenů</w:t>
      </w:r>
    </w:p>
    <w:p w:rsidR="009A2A72" w:rsidRDefault="009A2A72" w:rsidP="009A2A72">
      <w:pPr>
        <w:pStyle w:val="Bezmezer"/>
        <w:rPr>
          <w:bCs/>
          <w:sz w:val="24"/>
        </w:rPr>
      </w:pPr>
    </w:p>
    <w:p w:rsidR="009A2A72" w:rsidRDefault="009A2A72" w:rsidP="009A2A72">
      <w:pPr>
        <w:pStyle w:val="Bezmezer"/>
        <w:rPr>
          <w:bCs/>
          <w:sz w:val="24"/>
        </w:rPr>
      </w:pPr>
      <w:r w:rsidRPr="00F10894">
        <w:rPr>
          <w:b/>
          <w:bCs/>
          <w:sz w:val="24"/>
        </w:rPr>
        <w:t>Kliparty a fotografie:</w:t>
      </w:r>
      <w:r>
        <w:rPr>
          <w:bCs/>
          <w:sz w:val="24"/>
        </w:rPr>
        <w:t xml:space="preserve"> </w:t>
      </w:r>
      <w:r>
        <w:rPr>
          <w:sz w:val="24"/>
        </w:rPr>
        <w:t>vlastní tvorba</w:t>
      </w:r>
    </w:p>
    <w:p w:rsidR="009A2A72" w:rsidRDefault="009A2A72" w:rsidP="009A2A72">
      <w:pPr>
        <w:pStyle w:val="Bezmezer"/>
        <w:rPr>
          <w:bCs/>
          <w:sz w:val="24"/>
        </w:rPr>
      </w:pPr>
    </w:p>
    <w:p w:rsidR="009A2A72" w:rsidRDefault="009A2A72" w:rsidP="009A2A72">
      <w:pPr>
        <w:pStyle w:val="Bezmezer"/>
        <w:rPr>
          <w:bCs/>
          <w:sz w:val="24"/>
        </w:rPr>
      </w:pPr>
      <w:r w:rsidRPr="00F10894">
        <w:rPr>
          <w:b/>
          <w:bCs/>
          <w:sz w:val="24"/>
        </w:rPr>
        <w:t>Text:</w:t>
      </w:r>
      <w:r>
        <w:rPr>
          <w:bCs/>
          <w:sz w:val="24"/>
        </w:rPr>
        <w:t xml:space="preserve"> vlastní tvorba</w:t>
      </w:r>
    </w:p>
    <w:p w:rsidR="009A2A72" w:rsidRDefault="009A2A72" w:rsidP="009A2A72">
      <w:pPr>
        <w:pStyle w:val="Bezmezer"/>
        <w:rPr>
          <w:bCs/>
          <w:sz w:val="24"/>
        </w:rPr>
      </w:pPr>
    </w:p>
    <w:p w:rsidR="009A2A72" w:rsidRPr="001A7137" w:rsidRDefault="009A2A72" w:rsidP="009A2A72"/>
    <w:p w:rsidR="009A2A72" w:rsidRDefault="009A2A72" w:rsidP="009A2A72"/>
    <w:p w:rsidR="009A2A72" w:rsidRDefault="009A2A72" w:rsidP="009A2A72"/>
    <w:p w:rsidR="009A2A72" w:rsidRDefault="009A2A72" w:rsidP="009A2A72"/>
    <w:p w:rsidR="009A2A72" w:rsidRDefault="009A2A72" w:rsidP="009A2A72"/>
    <w:p w:rsidR="00476249" w:rsidRDefault="00476249"/>
    <w:sectPr w:rsidR="004762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FB0D42"/>
    <w:multiLevelType w:val="multilevel"/>
    <w:tmpl w:val="9A1A5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A72"/>
    <w:rsid w:val="000526C7"/>
    <w:rsid w:val="000C62F4"/>
    <w:rsid w:val="000D24B1"/>
    <w:rsid w:val="00101E28"/>
    <w:rsid w:val="0013362F"/>
    <w:rsid w:val="00137B38"/>
    <w:rsid w:val="00140208"/>
    <w:rsid w:val="001B6E29"/>
    <w:rsid w:val="001C7E7F"/>
    <w:rsid w:val="00251957"/>
    <w:rsid w:val="00272281"/>
    <w:rsid w:val="002B6062"/>
    <w:rsid w:val="0031682F"/>
    <w:rsid w:val="003B6716"/>
    <w:rsid w:val="00430CD0"/>
    <w:rsid w:val="00476249"/>
    <w:rsid w:val="004B769A"/>
    <w:rsid w:val="004E3751"/>
    <w:rsid w:val="00523C71"/>
    <w:rsid w:val="00552839"/>
    <w:rsid w:val="00573F51"/>
    <w:rsid w:val="005C72C6"/>
    <w:rsid w:val="006462F2"/>
    <w:rsid w:val="00690096"/>
    <w:rsid w:val="006E173F"/>
    <w:rsid w:val="00745764"/>
    <w:rsid w:val="00757113"/>
    <w:rsid w:val="00766FAB"/>
    <w:rsid w:val="00776C52"/>
    <w:rsid w:val="007A3A7F"/>
    <w:rsid w:val="007E6280"/>
    <w:rsid w:val="0080522B"/>
    <w:rsid w:val="00884321"/>
    <w:rsid w:val="008B5476"/>
    <w:rsid w:val="008C4990"/>
    <w:rsid w:val="008E7B32"/>
    <w:rsid w:val="009A2A72"/>
    <w:rsid w:val="009B0275"/>
    <w:rsid w:val="009F50A2"/>
    <w:rsid w:val="00A02D22"/>
    <w:rsid w:val="00A65660"/>
    <w:rsid w:val="00A827BF"/>
    <w:rsid w:val="00A91E09"/>
    <w:rsid w:val="00A9202B"/>
    <w:rsid w:val="00AB725B"/>
    <w:rsid w:val="00AE7466"/>
    <w:rsid w:val="00AF21D8"/>
    <w:rsid w:val="00AF6038"/>
    <w:rsid w:val="00B859CF"/>
    <w:rsid w:val="00B91356"/>
    <w:rsid w:val="00BA0738"/>
    <w:rsid w:val="00BD43D9"/>
    <w:rsid w:val="00C56CD9"/>
    <w:rsid w:val="00C70DA4"/>
    <w:rsid w:val="00C74574"/>
    <w:rsid w:val="00C90608"/>
    <w:rsid w:val="00C96285"/>
    <w:rsid w:val="00CB5DAC"/>
    <w:rsid w:val="00CC4CAF"/>
    <w:rsid w:val="00D00956"/>
    <w:rsid w:val="00D0290C"/>
    <w:rsid w:val="00D167C8"/>
    <w:rsid w:val="00D23258"/>
    <w:rsid w:val="00DF4003"/>
    <w:rsid w:val="00E17909"/>
    <w:rsid w:val="00E32F7B"/>
    <w:rsid w:val="00E6559C"/>
    <w:rsid w:val="00EA4142"/>
    <w:rsid w:val="00EB09D7"/>
    <w:rsid w:val="00ED68A8"/>
    <w:rsid w:val="00FF17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2A72"/>
  </w:style>
  <w:style w:type="paragraph" w:styleId="Nadpis1">
    <w:name w:val="heading 1"/>
    <w:basedOn w:val="Normln"/>
    <w:next w:val="Normln"/>
    <w:link w:val="Nadpis1Char"/>
    <w:uiPriority w:val="9"/>
    <w:qFormat/>
    <w:rsid w:val="009A2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qFormat/>
    <w:rsid w:val="009A2A72"/>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A2A72"/>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rsid w:val="009A2A72"/>
    <w:rPr>
      <w:rFonts w:ascii="Times New Roman" w:eastAsia="Times New Roman" w:hAnsi="Times New Roman" w:cs="Times New Roman"/>
      <w:b/>
      <w:bCs/>
      <w:sz w:val="36"/>
      <w:szCs w:val="36"/>
      <w:lang w:eastAsia="cs-CZ"/>
    </w:rPr>
  </w:style>
  <w:style w:type="paragraph" w:styleId="Normlnweb">
    <w:name w:val="Normal (Web)"/>
    <w:basedOn w:val="Normln"/>
    <w:unhideWhenUsed/>
    <w:rsid w:val="009A2A7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9A2A72"/>
    <w:pPr>
      <w:spacing w:after="0" w:line="240" w:lineRule="auto"/>
    </w:pPr>
  </w:style>
  <w:style w:type="paragraph" w:styleId="Nzev">
    <w:name w:val="Title"/>
    <w:basedOn w:val="Normln"/>
    <w:next w:val="Normln"/>
    <w:link w:val="NzevChar"/>
    <w:qFormat/>
    <w:rsid w:val="009A2A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9A2A72"/>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9A2A7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A2A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2A72"/>
  </w:style>
  <w:style w:type="paragraph" w:styleId="Nadpis1">
    <w:name w:val="heading 1"/>
    <w:basedOn w:val="Normln"/>
    <w:next w:val="Normln"/>
    <w:link w:val="Nadpis1Char"/>
    <w:uiPriority w:val="9"/>
    <w:qFormat/>
    <w:rsid w:val="009A2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qFormat/>
    <w:rsid w:val="009A2A72"/>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A2A72"/>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rsid w:val="009A2A72"/>
    <w:rPr>
      <w:rFonts w:ascii="Times New Roman" w:eastAsia="Times New Roman" w:hAnsi="Times New Roman" w:cs="Times New Roman"/>
      <w:b/>
      <w:bCs/>
      <w:sz w:val="36"/>
      <w:szCs w:val="36"/>
      <w:lang w:eastAsia="cs-CZ"/>
    </w:rPr>
  </w:style>
  <w:style w:type="paragraph" w:styleId="Normlnweb">
    <w:name w:val="Normal (Web)"/>
    <w:basedOn w:val="Normln"/>
    <w:unhideWhenUsed/>
    <w:rsid w:val="009A2A7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9A2A72"/>
    <w:pPr>
      <w:spacing w:after="0" w:line="240" w:lineRule="auto"/>
    </w:pPr>
  </w:style>
  <w:style w:type="paragraph" w:styleId="Nzev">
    <w:name w:val="Title"/>
    <w:basedOn w:val="Normln"/>
    <w:next w:val="Normln"/>
    <w:link w:val="NzevChar"/>
    <w:qFormat/>
    <w:rsid w:val="009A2A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9A2A72"/>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9A2A7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A2A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611</Words>
  <Characters>3609</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Droščák</dc:creator>
  <cp:lastModifiedBy>H Koláčková</cp:lastModifiedBy>
  <cp:revision>4</cp:revision>
  <cp:lastPrinted>2013-02-22T07:45:00Z</cp:lastPrinted>
  <dcterms:created xsi:type="dcterms:W3CDTF">2013-02-04T11:28:00Z</dcterms:created>
  <dcterms:modified xsi:type="dcterms:W3CDTF">2013-02-22T07:45:00Z</dcterms:modified>
</cp:coreProperties>
</file>