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EBC" w:rsidRPr="00FF41B2" w:rsidRDefault="00CB4EBC">
      <w:pPr>
        <w:rPr>
          <w:rFonts w:ascii="Times New Roman" w:hAnsi="Times New Roman"/>
          <w:b/>
          <w:sz w:val="28"/>
          <w:szCs w:val="28"/>
          <w:u w:val="single"/>
        </w:rPr>
      </w:pPr>
      <w:r w:rsidRPr="008D2D92">
        <w:rPr>
          <w:rFonts w:ascii="Times New Roman" w:hAnsi="Times New Roman"/>
          <w:b/>
          <w:sz w:val="28"/>
          <w:szCs w:val="28"/>
          <w:u w:val="single"/>
        </w:rPr>
        <w:object w:dxaOrig="10217" w:dyaOrig="144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75pt;height:720.75pt" o:ole="">
            <v:imagedata r:id="rId5" o:title=""/>
          </v:shape>
          <o:OLEObject Type="Embed" ProgID="Word.Document.8" ShapeID="_x0000_i1025" DrawAspect="Content" ObjectID="_1443935384" r:id="rId6">
            <o:FieldCodes>\s</o:FieldCodes>
          </o:OLEObject>
        </w:object>
      </w:r>
      <w:r w:rsidRPr="00FF41B2">
        <w:rPr>
          <w:rFonts w:ascii="Times New Roman" w:hAnsi="Times New Roman"/>
          <w:b/>
          <w:sz w:val="28"/>
          <w:szCs w:val="28"/>
          <w:u w:val="single"/>
        </w:rPr>
        <w:t>Úvod do podvojného účetnictví</w:t>
      </w:r>
    </w:p>
    <w:p w:rsidR="00CB4EBC" w:rsidRPr="00FF41B2" w:rsidRDefault="00CB4EBC" w:rsidP="009C238B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Základní funkcí rozvahy je:</w:t>
      </w:r>
    </w:p>
    <w:p w:rsidR="00CB4EBC" w:rsidRPr="00FF41B2" w:rsidRDefault="00CB4EBC" w:rsidP="009C238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přehledně uspořádat aktiva, pasiva, náklady a výnosy k určitému datu</w:t>
      </w:r>
    </w:p>
    <w:p w:rsidR="00CB4EBC" w:rsidRPr="00FF41B2" w:rsidRDefault="00CB4EBC" w:rsidP="009C238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přehledně uspořádat majetek podniku a jeho zdroje financování</w:t>
      </w:r>
    </w:p>
    <w:p w:rsidR="00CB4EBC" w:rsidRPr="00FF41B2" w:rsidRDefault="00CB4EBC" w:rsidP="009C238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přehledně uspořádat účty aktiv a pasiv a zjistit tak jejich konečné zůstatky</w:t>
      </w:r>
    </w:p>
    <w:p w:rsidR="00CB4EBC" w:rsidRPr="00FF41B2" w:rsidRDefault="00CB4EBC" w:rsidP="009C238B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9C238B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Zisk v rozvaze se zobrazuje:</w:t>
      </w:r>
    </w:p>
    <w:p w:rsidR="00CB4EBC" w:rsidRPr="00FF41B2" w:rsidRDefault="00CB4EBC" w:rsidP="009C238B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v aktivech, neboť zvyšuje majetek firmy</w:t>
      </w:r>
    </w:p>
    <w:p w:rsidR="00CB4EBC" w:rsidRPr="00FF41B2" w:rsidRDefault="00CB4EBC" w:rsidP="009C238B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v pasivech, neboť zvyšuje zdroje financování</w:t>
      </w:r>
    </w:p>
    <w:p w:rsidR="00CB4EBC" w:rsidRPr="00FF41B2" w:rsidRDefault="00CB4EBC" w:rsidP="009C238B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nezobrazuje se</w:t>
      </w:r>
    </w:p>
    <w:p w:rsidR="00CB4EBC" w:rsidRPr="00FF41B2" w:rsidRDefault="00CB4EBC" w:rsidP="009C238B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9C238B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Směrná účtová osnova je seznamem:</w:t>
      </w:r>
    </w:p>
    <w:p w:rsidR="00CB4EBC" w:rsidRPr="00FF41B2" w:rsidRDefault="00CB4EBC" w:rsidP="009C238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syntetických a analytických účtů, které účetní jednotka používá</w:t>
      </w:r>
    </w:p>
    <w:p w:rsidR="00CB4EBC" w:rsidRPr="00FF41B2" w:rsidRDefault="00CB4EBC" w:rsidP="009C238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účtových tříd a syntetických účtů finančního účetnictví</w:t>
      </w:r>
    </w:p>
    <w:p w:rsidR="00CB4EBC" w:rsidRPr="00FF41B2" w:rsidRDefault="00CB4EBC" w:rsidP="009C238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účtových tříd a účtových skupin</w:t>
      </w:r>
    </w:p>
    <w:p w:rsidR="00CB4EBC" w:rsidRPr="00FF41B2" w:rsidRDefault="00CB4EBC" w:rsidP="00B46BC5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46BC5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Základní členění účtů:</w:t>
      </w:r>
    </w:p>
    <w:p w:rsidR="00CB4EBC" w:rsidRPr="00FF41B2" w:rsidRDefault="00CB4EBC" w:rsidP="00B46BC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…………………………………..</w:t>
      </w:r>
    </w:p>
    <w:p w:rsidR="00CB4EBC" w:rsidRPr="00FF41B2" w:rsidRDefault="00CB4EBC" w:rsidP="00B46BC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…………………………………..</w:t>
      </w:r>
    </w:p>
    <w:p w:rsidR="00CB4EBC" w:rsidRPr="00FF41B2" w:rsidRDefault="00CB4EBC" w:rsidP="00B46BC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…………………………………..</w:t>
      </w:r>
    </w:p>
    <w:p w:rsidR="00CB4EBC" w:rsidRPr="00FF41B2" w:rsidRDefault="00CB4EBC" w:rsidP="00B46BC5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…………………………………..</w:t>
      </w:r>
    </w:p>
    <w:p w:rsidR="00CB4EBC" w:rsidRPr="00FF41B2" w:rsidRDefault="00CB4EBC" w:rsidP="00B46BC5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46BC5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K zaúčtování majetku, který účetní jednotka používá, ale nevlastní, slouží účty:</w:t>
      </w:r>
    </w:p>
    <w:p w:rsidR="00CB4EBC" w:rsidRPr="00FF41B2" w:rsidRDefault="00CB4EBC" w:rsidP="00B46BC5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analytické</w:t>
      </w:r>
    </w:p>
    <w:p w:rsidR="00CB4EBC" w:rsidRPr="00FF41B2" w:rsidRDefault="00CB4EBC" w:rsidP="00B46BC5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vnitropodnikové</w:t>
      </w:r>
    </w:p>
    <w:p w:rsidR="00CB4EBC" w:rsidRPr="00FF41B2" w:rsidRDefault="00CB4EBC" w:rsidP="00B46BC5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podrozvahové</w:t>
      </w:r>
    </w:p>
    <w:p w:rsidR="00CB4EBC" w:rsidRPr="00FF41B2" w:rsidRDefault="00CB4EBC" w:rsidP="00B46BC5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46BC5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Účtový rozvrh obsahuje účty:</w:t>
      </w:r>
    </w:p>
    <w:p w:rsidR="00CB4EBC" w:rsidRPr="00FF41B2" w:rsidRDefault="00CB4EBC" w:rsidP="00B46BC5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syntetické</w:t>
      </w:r>
    </w:p>
    <w:p w:rsidR="00CB4EBC" w:rsidRPr="00FF41B2" w:rsidRDefault="00CB4EBC" w:rsidP="00B46BC5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syntetické a analytické</w:t>
      </w:r>
    </w:p>
    <w:p w:rsidR="00CB4EBC" w:rsidRPr="00FF41B2" w:rsidRDefault="00CB4EBC" w:rsidP="00B46BC5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syntetické, analytické a vnitropodnikového účetnictví</w:t>
      </w:r>
    </w:p>
    <w:p w:rsidR="00CB4EBC" w:rsidRPr="00FF41B2" w:rsidRDefault="00CB4EBC" w:rsidP="00B46BC5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46BC5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Obratem účtu rozumíme:</w:t>
      </w:r>
    </w:p>
    <w:p w:rsidR="00CB4EBC" w:rsidRPr="00FF41B2" w:rsidRDefault="00CB4EBC" w:rsidP="004E14A3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rozdíl částek na straně MD a D účtu bez počátečního zůstatku</w:t>
      </w:r>
    </w:p>
    <w:p w:rsidR="00CB4EBC" w:rsidRPr="00FF41B2" w:rsidRDefault="00CB4EBC" w:rsidP="004E14A3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 xml:space="preserve">souhrn částek na straně MD a D účtu bez počátečního zůstatku </w:t>
      </w:r>
    </w:p>
    <w:p w:rsidR="00CB4EBC" w:rsidRPr="00FF41B2" w:rsidRDefault="00CB4EBC" w:rsidP="004E14A3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souhrn částek na straně MD a D účtu včetně počátečního zůstatku</w:t>
      </w:r>
    </w:p>
    <w:p w:rsidR="00CB4EBC" w:rsidRPr="00FF41B2" w:rsidRDefault="00CB4EBC" w:rsidP="004120A9">
      <w:pPr>
        <w:pStyle w:val="ListParagraph"/>
        <w:ind w:left="1080"/>
        <w:rPr>
          <w:rFonts w:ascii="Times New Roman" w:hAnsi="Times New Roman"/>
          <w:b/>
        </w:rPr>
      </w:pPr>
    </w:p>
    <w:p w:rsidR="00CB4EBC" w:rsidRPr="00FF41B2" w:rsidRDefault="00CB4EBC" w:rsidP="004120A9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Pravidlo KZ = PZ + obrat D – obrat MD platí pro účty:</w:t>
      </w:r>
    </w:p>
    <w:p w:rsidR="00CB4EBC" w:rsidRPr="00FF41B2" w:rsidRDefault="00CB4EBC" w:rsidP="004120A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výnosové</w:t>
      </w:r>
    </w:p>
    <w:p w:rsidR="00CB4EBC" w:rsidRPr="00FF41B2" w:rsidRDefault="00CB4EBC" w:rsidP="004120A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aktivní</w:t>
      </w:r>
    </w:p>
    <w:p w:rsidR="00CB4EBC" w:rsidRPr="00FF41B2" w:rsidRDefault="00CB4EBC" w:rsidP="004120A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pasivní</w:t>
      </w:r>
    </w:p>
    <w:p w:rsidR="00CB4EBC" w:rsidRPr="00FF41B2" w:rsidRDefault="00CB4EBC" w:rsidP="004E14A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4E14A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Znázorněte obsah závěrkových účtů na stranách MD a D:</w:t>
      </w:r>
    </w:p>
    <w:p w:rsidR="00CB4EBC" w:rsidRPr="00FF41B2" w:rsidRDefault="00CB4EBC" w:rsidP="00B46BC5">
      <w:pPr>
        <w:pStyle w:val="ListParagraph"/>
        <w:rPr>
          <w:rFonts w:ascii="Times New Roman" w:hAnsi="Times New Roman"/>
        </w:rPr>
      </w:pPr>
    </w:p>
    <w:p w:rsidR="00CB4EBC" w:rsidRPr="00FF41B2" w:rsidRDefault="00CB4EBC" w:rsidP="00B46BC5">
      <w:pPr>
        <w:pStyle w:val="ListParagraph"/>
        <w:rPr>
          <w:rFonts w:ascii="Times New Roman" w:hAnsi="Times New Roman"/>
          <w:u w:val="single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3.9pt;margin-top:12.4pt;width:0;height:75pt;z-index:251658752" o:connectortype="straight"/>
        </w:pict>
      </w:r>
      <w:r>
        <w:rPr>
          <w:noProof/>
          <w:lang w:eastAsia="cs-CZ"/>
        </w:rPr>
        <w:pict>
          <v:shape id="_x0000_s1027" type="#_x0000_t32" style="position:absolute;left:0;text-align:left;margin-left:241.15pt;margin-top:12.4pt;width:0;height:75pt;z-index:251657728" o:connectortype="straight"/>
        </w:pict>
      </w:r>
      <w:r>
        <w:rPr>
          <w:noProof/>
          <w:lang w:eastAsia="cs-CZ"/>
        </w:rPr>
        <w:pict>
          <v:shape id="_x0000_s1028" type="#_x0000_t32" style="position:absolute;left:0;text-align:left;margin-left:97.9pt;margin-top:12.4pt;width:0;height:71.25pt;z-index:251656704" o:connectortype="straight"/>
        </w:pict>
      </w:r>
      <w:r w:rsidRPr="00FF41B2">
        <w:rPr>
          <w:rFonts w:ascii="Times New Roman" w:hAnsi="Times New Roman"/>
          <w:u w:val="single"/>
        </w:rPr>
        <w:t>701 – Poč. účet rozvažný</w:t>
      </w:r>
      <w:r w:rsidRPr="00FF41B2">
        <w:rPr>
          <w:rFonts w:ascii="Times New Roman" w:hAnsi="Times New Roman"/>
        </w:rPr>
        <w:t xml:space="preserve">  </w:t>
      </w:r>
      <w:r w:rsidRPr="00FF41B2">
        <w:rPr>
          <w:rFonts w:ascii="Times New Roman" w:hAnsi="Times New Roman"/>
        </w:rPr>
        <w:tab/>
      </w:r>
      <w:r w:rsidRPr="00FF41B2">
        <w:rPr>
          <w:rFonts w:ascii="Times New Roman" w:hAnsi="Times New Roman"/>
          <w:u w:val="single"/>
        </w:rPr>
        <w:t>702 – Kon. účet rozvažný</w:t>
      </w:r>
      <w:r w:rsidRPr="00FF41B2">
        <w:rPr>
          <w:rFonts w:ascii="Times New Roman" w:hAnsi="Times New Roman"/>
        </w:rPr>
        <w:tab/>
      </w:r>
      <w:r w:rsidRPr="00FF41B2">
        <w:rPr>
          <w:rFonts w:ascii="Times New Roman" w:hAnsi="Times New Roman"/>
          <w:u w:val="single"/>
        </w:rPr>
        <w:t>710 – Účet zisků a ztrát</w:t>
      </w:r>
    </w:p>
    <w:p w:rsidR="00CB4EBC" w:rsidRPr="00FF41B2" w:rsidRDefault="00CB4EBC" w:rsidP="00B46BC5">
      <w:pPr>
        <w:pStyle w:val="ListParagraph"/>
        <w:rPr>
          <w:rFonts w:ascii="Times New Roman" w:hAnsi="Times New Roman"/>
          <w:u w:val="single"/>
        </w:rPr>
      </w:pPr>
    </w:p>
    <w:p w:rsidR="00CB4EBC" w:rsidRPr="00FF41B2" w:rsidRDefault="00CB4EBC" w:rsidP="00B46BC5">
      <w:pPr>
        <w:pStyle w:val="ListParagraph"/>
        <w:rPr>
          <w:rFonts w:ascii="Times New Roman" w:hAnsi="Times New Roman"/>
          <w:u w:val="single"/>
        </w:rPr>
      </w:pPr>
    </w:p>
    <w:p w:rsidR="00CB4EBC" w:rsidRPr="00FF41B2" w:rsidRDefault="00CB4EBC" w:rsidP="004120A9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Účet 701 – Počáteční účet rozvažný slouží:</w:t>
      </w:r>
    </w:p>
    <w:p w:rsidR="00CB4EBC" w:rsidRPr="00FF41B2" w:rsidRDefault="00CB4EBC" w:rsidP="004120A9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 otevírání účtů rozvahových na počátku roku</w:t>
      </w:r>
    </w:p>
    <w:p w:rsidR="00CB4EBC" w:rsidRPr="00FF41B2" w:rsidRDefault="00CB4EBC" w:rsidP="004120A9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 otevírání účtů rozvahových a výsledkových na počátku roku</w:t>
      </w:r>
    </w:p>
    <w:p w:rsidR="00CB4EBC" w:rsidRPr="00FF41B2" w:rsidRDefault="00CB4EBC" w:rsidP="004120A9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 otevírání všech účtů na počátku roku</w:t>
      </w:r>
    </w:p>
    <w:p w:rsidR="00CB4EBC" w:rsidRPr="00FF41B2" w:rsidRDefault="00CB4EBC" w:rsidP="001F0B5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1F0B5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Účet 710 – Účet zisků a ztrát slouží:</w:t>
      </w:r>
    </w:p>
    <w:p w:rsidR="00CB4EBC" w:rsidRPr="00FF41B2" w:rsidRDefault="00CB4EBC" w:rsidP="001F0B53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 uzavření výsledku inventarizace na konci roku</w:t>
      </w:r>
    </w:p>
    <w:p w:rsidR="00CB4EBC" w:rsidRPr="00FF41B2" w:rsidRDefault="00CB4EBC" w:rsidP="001F0B53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 uzavření výsledkových účtů na konci roku</w:t>
      </w:r>
    </w:p>
    <w:p w:rsidR="00CB4EBC" w:rsidRPr="00FF41B2" w:rsidRDefault="00CB4EBC" w:rsidP="001F0B53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 uzavření rozvahových účtů na konci roku</w:t>
      </w:r>
    </w:p>
    <w:p w:rsidR="00CB4EBC" w:rsidRPr="00FF41B2" w:rsidRDefault="00CB4EBC" w:rsidP="001F0B5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1F0B5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Analytické účty zřizujeme:</w:t>
      </w:r>
    </w:p>
    <w:p w:rsidR="00CB4EBC" w:rsidRPr="00FF41B2" w:rsidRDefault="00CB4EBC" w:rsidP="001F0B53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pouze pro účty rozvahové</w:t>
      </w:r>
    </w:p>
    <w:p w:rsidR="00CB4EBC" w:rsidRPr="00FF41B2" w:rsidRDefault="00CB4EBC" w:rsidP="001F0B53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pouze pro účty výsledkové</w:t>
      </w:r>
    </w:p>
    <w:p w:rsidR="00CB4EBC" w:rsidRPr="00FF41B2" w:rsidRDefault="00CB4EBC" w:rsidP="001F0B53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pro účty rozvahové a výsledkové</w:t>
      </w:r>
    </w:p>
    <w:p w:rsidR="00CB4EBC" w:rsidRPr="00FF41B2" w:rsidRDefault="00CB4EBC" w:rsidP="001F0B5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1F0B5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Kontrolní soupisky se používají pro přezkoušení:</w:t>
      </w:r>
    </w:p>
    <w:p w:rsidR="00CB4EBC" w:rsidRPr="00FF41B2" w:rsidRDefault="00CB4EBC" w:rsidP="001F0B53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shody obratů stran MD a D - dodržení zásady podvojnosti</w:t>
      </w:r>
    </w:p>
    <w:p w:rsidR="00CB4EBC" w:rsidRPr="00FF41B2" w:rsidRDefault="00CB4EBC" w:rsidP="001F0B53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shody mezi syntetickou a analytickou evidencí</w:t>
      </w:r>
    </w:p>
    <w:p w:rsidR="00CB4EBC" w:rsidRPr="00FF41B2" w:rsidRDefault="00CB4EBC" w:rsidP="00DC6081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shody mezi skutečným a účetním stavem majetku</w:t>
      </w:r>
    </w:p>
    <w:p w:rsidR="00CB4EBC" w:rsidRPr="00FF41B2" w:rsidRDefault="00CB4EBC" w:rsidP="00DC6081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DC6081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Přezkoušení účetních zápisů z hlediska formálního znamená zkontrolovat:</w:t>
      </w:r>
    </w:p>
    <w:p w:rsidR="00CB4EBC" w:rsidRPr="00FF41B2" w:rsidRDefault="00CB4EBC" w:rsidP="00DC6081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zda je dodržena podvojnost účetních zápisů a číselná shoda částek</w:t>
      </w:r>
    </w:p>
    <w:p w:rsidR="00CB4EBC" w:rsidRPr="00FF41B2" w:rsidRDefault="00CB4EBC" w:rsidP="00DC6081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zda je zaúčtováno na správných účtech</w:t>
      </w:r>
    </w:p>
    <w:p w:rsidR="00CB4EBC" w:rsidRPr="00FF41B2" w:rsidRDefault="00CB4EBC" w:rsidP="00DC6081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zda stavy na účtech odpovídají skutečnosti</w:t>
      </w:r>
    </w:p>
    <w:p w:rsidR="00CB4EBC" w:rsidRPr="00FF41B2" w:rsidRDefault="00CB4EBC" w:rsidP="00BA71E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A71E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O věcné správnosti účetních zápisů se přesvědčíme provedením:</w:t>
      </w:r>
    </w:p>
    <w:p w:rsidR="00CB4EBC" w:rsidRPr="00FF41B2" w:rsidRDefault="00CB4EBC" w:rsidP="00BA71E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kontrolních soupisek</w:t>
      </w:r>
    </w:p>
    <w:p w:rsidR="00CB4EBC" w:rsidRPr="00FF41B2" w:rsidRDefault="00CB4EBC" w:rsidP="00BA71E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předvahy</w:t>
      </w:r>
    </w:p>
    <w:p w:rsidR="00CB4EBC" w:rsidRPr="00FF41B2" w:rsidRDefault="00CB4EBC" w:rsidP="00BA71E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inventarizace</w:t>
      </w:r>
    </w:p>
    <w:p w:rsidR="00CB4EBC" w:rsidRPr="00FF41B2" w:rsidRDefault="00CB4EBC" w:rsidP="00BA71E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A71E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Částečné storno jako způsob oprav zápisů v účetních knihách lze provádět:</w:t>
      </w:r>
    </w:p>
    <w:p w:rsidR="00CB4EBC" w:rsidRPr="00FF41B2" w:rsidRDefault="00CB4EBC" w:rsidP="00BA71E3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jestliže jsme zaúčtovali nižší částku na správnou stranu správného účtu</w:t>
      </w:r>
    </w:p>
    <w:p w:rsidR="00CB4EBC" w:rsidRPr="00FF41B2" w:rsidRDefault="00CB4EBC" w:rsidP="00BA71E3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jestliže jsme zaúčtovali vyšší částku na správnou stranu správného účtu</w:t>
      </w:r>
    </w:p>
    <w:p w:rsidR="00CB4EBC" w:rsidRPr="00FF41B2" w:rsidRDefault="00CB4EBC" w:rsidP="00BA71E3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jestliže jsme zaúčtovali vyšší částku na nesprávnou stranu správného účtu</w:t>
      </w:r>
    </w:p>
    <w:p w:rsidR="00CB4EBC" w:rsidRPr="00FF41B2" w:rsidRDefault="00CB4EBC" w:rsidP="00BA71E3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BA71E3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Neúčetní způsob oprav zápisů v účetních knihách lze provádět:</w:t>
      </w:r>
    </w:p>
    <w:p w:rsidR="00CB4EBC" w:rsidRPr="00FF41B2" w:rsidRDefault="00CB4EBC" w:rsidP="00F473E9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do doby účetní uzávěrky</w:t>
      </w:r>
    </w:p>
    <w:p w:rsidR="00CB4EBC" w:rsidRPr="00FF41B2" w:rsidRDefault="00CB4EBC" w:rsidP="00F473E9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do konce kalendářního roku</w:t>
      </w:r>
    </w:p>
    <w:p w:rsidR="00CB4EBC" w:rsidRPr="00FF41B2" w:rsidRDefault="00CB4EBC" w:rsidP="00F473E9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do doby provedení inventarizace</w:t>
      </w:r>
    </w:p>
    <w:p w:rsidR="00CB4EBC" w:rsidRPr="00FF41B2" w:rsidRDefault="00CB4EBC" w:rsidP="00F473E9">
      <w:pPr>
        <w:pStyle w:val="ListParagraph"/>
        <w:ind w:left="1080"/>
        <w:rPr>
          <w:rFonts w:ascii="Times New Roman" w:hAnsi="Times New Roman"/>
        </w:rPr>
      </w:pPr>
    </w:p>
    <w:p w:rsidR="00CB4EBC" w:rsidRPr="00FF41B2" w:rsidRDefault="00CB4EBC" w:rsidP="00F473E9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Účetní zápisy časové obsahuje účetní kniha …………………………………….</w:t>
      </w:r>
    </w:p>
    <w:p w:rsidR="00CB4EBC" w:rsidRPr="00FF41B2" w:rsidRDefault="00CB4EBC" w:rsidP="00F473E9">
      <w:pPr>
        <w:pStyle w:val="ListParagraph"/>
        <w:rPr>
          <w:rFonts w:ascii="Times New Roman" w:hAnsi="Times New Roman"/>
        </w:rPr>
      </w:pPr>
    </w:p>
    <w:p w:rsidR="00CB4EBC" w:rsidRPr="00FF41B2" w:rsidRDefault="00CB4EBC" w:rsidP="00F473E9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Účetní zápis soustavné obsahuje účetní kniha ………………………………….</w:t>
      </w:r>
    </w:p>
    <w:p w:rsidR="00CB4EBC" w:rsidRPr="00FF41B2" w:rsidRDefault="00CB4EBC" w:rsidP="00F473E9">
      <w:pPr>
        <w:pStyle w:val="ListParagraph"/>
        <w:rPr>
          <w:rFonts w:ascii="Times New Roman" w:hAnsi="Times New Roman"/>
        </w:rPr>
      </w:pPr>
    </w:p>
    <w:p w:rsidR="00CB4EBC" w:rsidRPr="00FF41B2" w:rsidRDefault="00CB4EBC" w:rsidP="00F473E9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 w:rsidRPr="00FF41B2">
        <w:rPr>
          <w:rFonts w:ascii="Times New Roman" w:hAnsi="Times New Roman"/>
          <w:b/>
        </w:rPr>
        <w:t>Při vedení účetních knih je nutno především označit:</w:t>
      </w:r>
    </w:p>
    <w:p w:rsidR="00CB4EBC" w:rsidRPr="00FF41B2" w:rsidRDefault="00CB4EBC" w:rsidP="00F473E9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účetní jednotku, účetní období a účtový rozvrh</w:t>
      </w:r>
    </w:p>
    <w:p w:rsidR="00CB4EBC" w:rsidRPr="00FF41B2" w:rsidRDefault="00CB4EBC" w:rsidP="00F473E9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účetní jednotku, účetní období a počet stran</w:t>
      </w:r>
      <w:r>
        <w:rPr>
          <w:rFonts w:ascii="Times New Roman" w:hAnsi="Times New Roman"/>
        </w:rPr>
        <w:t xml:space="preserve"> v účetní knize</w:t>
      </w:r>
    </w:p>
    <w:p w:rsidR="00CB4EBC" w:rsidRDefault="00CB4EBC" w:rsidP="00F473E9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 w:rsidRPr="00FF41B2">
        <w:rPr>
          <w:rFonts w:ascii="Times New Roman" w:hAnsi="Times New Roman"/>
        </w:rPr>
        <w:t>účetní jednotku, účetní období a jméno účetního</w:t>
      </w:r>
    </w:p>
    <w:sectPr w:rsidR="00CB4EBC" w:rsidSect="00B37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2F94"/>
    <w:multiLevelType w:val="hybridMultilevel"/>
    <w:tmpl w:val="182005C0"/>
    <w:lvl w:ilvl="0" w:tplc="F8CAF9A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9E65CB8"/>
    <w:multiLevelType w:val="hybridMultilevel"/>
    <w:tmpl w:val="6610D568"/>
    <w:lvl w:ilvl="0" w:tplc="D52443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D5D48D1"/>
    <w:multiLevelType w:val="hybridMultilevel"/>
    <w:tmpl w:val="964A01B2"/>
    <w:lvl w:ilvl="0" w:tplc="024C95F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51B6C7B"/>
    <w:multiLevelType w:val="hybridMultilevel"/>
    <w:tmpl w:val="0A420BA8"/>
    <w:lvl w:ilvl="0" w:tplc="AFC8251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84D090D"/>
    <w:multiLevelType w:val="hybridMultilevel"/>
    <w:tmpl w:val="9D5A0318"/>
    <w:lvl w:ilvl="0" w:tplc="E5CE8B1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89536E3"/>
    <w:multiLevelType w:val="hybridMultilevel"/>
    <w:tmpl w:val="FE827150"/>
    <w:lvl w:ilvl="0" w:tplc="B1ACA47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4E5345"/>
    <w:multiLevelType w:val="hybridMultilevel"/>
    <w:tmpl w:val="F5A662A6"/>
    <w:lvl w:ilvl="0" w:tplc="AF1685B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DDD5F67"/>
    <w:multiLevelType w:val="hybridMultilevel"/>
    <w:tmpl w:val="A4A0FAE2"/>
    <w:lvl w:ilvl="0" w:tplc="021EA14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A7A49BF"/>
    <w:multiLevelType w:val="hybridMultilevel"/>
    <w:tmpl w:val="BFE65E58"/>
    <w:lvl w:ilvl="0" w:tplc="2758AE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4F44C3F"/>
    <w:multiLevelType w:val="hybridMultilevel"/>
    <w:tmpl w:val="0E343FD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877443"/>
    <w:multiLevelType w:val="hybridMultilevel"/>
    <w:tmpl w:val="E110E36E"/>
    <w:lvl w:ilvl="0" w:tplc="7CE26E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968243F"/>
    <w:multiLevelType w:val="hybridMultilevel"/>
    <w:tmpl w:val="BA54A128"/>
    <w:lvl w:ilvl="0" w:tplc="1B8875F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A862065"/>
    <w:multiLevelType w:val="hybridMultilevel"/>
    <w:tmpl w:val="3C4CC446"/>
    <w:lvl w:ilvl="0" w:tplc="85C4465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BE52606"/>
    <w:multiLevelType w:val="hybridMultilevel"/>
    <w:tmpl w:val="9EACC14E"/>
    <w:lvl w:ilvl="0" w:tplc="00F630F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F563CEF"/>
    <w:multiLevelType w:val="hybridMultilevel"/>
    <w:tmpl w:val="1580193C"/>
    <w:lvl w:ilvl="0" w:tplc="D8AC003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73E58D0"/>
    <w:multiLevelType w:val="hybridMultilevel"/>
    <w:tmpl w:val="BEE25730"/>
    <w:lvl w:ilvl="0" w:tplc="755A85F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91F6E8D"/>
    <w:multiLevelType w:val="hybridMultilevel"/>
    <w:tmpl w:val="2CB0BFAC"/>
    <w:lvl w:ilvl="0" w:tplc="32A0A33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7A9A2947"/>
    <w:multiLevelType w:val="hybridMultilevel"/>
    <w:tmpl w:val="371CA1D8"/>
    <w:lvl w:ilvl="0" w:tplc="5DB0B3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0"/>
  </w:num>
  <w:num w:numId="5">
    <w:abstractNumId w:val="11"/>
  </w:num>
  <w:num w:numId="6">
    <w:abstractNumId w:val="8"/>
  </w:num>
  <w:num w:numId="7">
    <w:abstractNumId w:val="6"/>
  </w:num>
  <w:num w:numId="8">
    <w:abstractNumId w:val="14"/>
  </w:num>
  <w:num w:numId="9">
    <w:abstractNumId w:val="4"/>
  </w:num>
  <w:num w:numId="10">
    <w:abstractNumId w:val="5"/>
  </w:num>
  <w:num w:numId="11">
    <w:abstractNumId w:val="13"/>
  </w:num>
  <w:num w:numId="12">
    <w:abstractNumId w:val="7"/>
  </w:num>
  <w:num w:numId="13">
    <w:abstractNumId w:val="1"/>
  </w:num>
  <w:num w:numId="14">
    <w:abstractNumId w:val="3"/>
  </w:num>
  <w:num w:numId="15">
    <w:abstractNumId w:val="2"/>
  </w:num>
  <w:num w:numId="16">
    <w:abstractNumId w:val="10"/>
  </w:num>
  <w:num w:numId="17">
    <w:abstractNumId w:val="16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38B"/>
    <w:rsid w:val="000A3EED"/>
    <w:rsid w:val="000F1567"/>
    <w:rsid w:val="001F0B53"/>
    <w:rsid w:val="00224D6D"/>
    <w:rsid w:val="00247C02"/>
    <w:rsid w:val="003A3FBF"/>
    <w:rsid w:val="003F6892"/>
    <w:rsid w:val="004120A9"/>
    <w:rsid w:val="004E14A3"/>
    <w:rsid w:val="00520686"/>
    <w:rsid w:val="008868E3"/>
    <w:rsid w:val="008B156E"/>
    <w:rsid w:val="008D2D92"/>
    <w:rsid w:val="009C238B"/>
    <w:rsid w:val="00AA001E"/>
    <w:rsid w:val="00B37037"/>
    <w:rsid w:val="00B453F2"/>
    <w:rsid w:val="00B46BC5"/>
    <w:rsid w:val="00BA71E3"/>
    <w:rsid w:val="00CB4EBC"/>
    <w:rsid w:val="00DC6081"/>
    <w:rsid w:val="00F21395"/>
    <w:rsid w:val="00F473E9"/>
    <w:rsid w:val="00FF4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03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C23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</TotalTime>
  <Pages>3</Pages>
  <Words>454</Words>
  <Characters>2681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kohoutkova</cp:lastModifiedBy>
  <cp:revision>12</cp:revision>
  <dcterms:created xsi:type="dcterms:W3CDTF">2013-10-21T20:33:00Z</dcterms:created>
  <dcterms:modified xsi:type="dcterms:W3CDTF">2013-10-22T06:23:00Z</dcterms:modified>
</cp:coreProperties>
</file>