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3" w:rsidRDefault="000B53E2">
      <w:pPr>
        <w:rPr>
          <w:rFonts w:cs="Times New Roman"/>
        </w:rPr>
      </w:pPr>
      <w:r>
        <w:rPr>
          <w:noProof/>
          <w:lang w:eastAsia="cs-CZ"/>
        </w:rPr>
        <w:drawing>
          <wp:inline distT="0" distB="0" distL="0" distR="0">
            <wp:extent cx="5760720" cy="1258824"/>
            <wp:effectExtent l="0" t="0" r="0" b="0"/>
            <wp:docPr id="2" name="Obrázek 2" descr="http://www.tul.cz/fck_upload/image/Logolinky%20OP/Logolink%20OP%20VK%20-%20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l.cz/fck_upload/image/Logolinky%20OP/Logolink%20OP%20VK%20-%20barva.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1258824"/>
                    </a:xfrm>
                    <a:prstGeom prst="rect">
                      <a:avLst/>
                    </a:prstGeom>
                    <a:noFill/>
                    <a:ln>
                      <a:noFill/>
                    </a:ln>
                  </pic:spPr>
                </pic:pic>
              </a:graphicData>
            </a:graphic>
          </wp:inline>
        </w:drawing>
      </w:r>
    </w:p>
    <w:p w:rsidR="000B53E2" w:rsidRPr="000163F8" w:rsidRDefault="000B53E2">
      <w:pPr>
        <w:rPr>
          <w:rFonts w:cs="Times New Roman"/>
        </w:rPr>
      </w:pPr>
    </w:p>
    <w:tbl>
      <w:tblPr>
        <w:tblStyle w:val="Svtlstnovnzvraznn1"/>
        <w:tblW w:w="0" w:type="auto"/>
        <w:tblLook w:val="04A0"/>
      </w:tblPr>
      <w:tblGrid>
        <w:gridCol w:w="2518"/>
        <w:gridCol w:w="6694"/>
      </w:tblGrid>
      <w:tr w:rsidR="001B4830" w:rsidRPr="000163F8" w:rsidTr="006840F9">
        <w:trPr>
          <w:cnfStyle w:val="1000000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Škola</w:t>
            </w:r>
          </w:p>
        </w:tc>
        <w:tc>
          <w:tcPr>
            <w:tcW w:w="6694" w:type="dxa"/>
            <w:tcBorders>
              <w:left w:val="single" w:sz="4" w:space="0" w:color="548DD4" w:themeColor="text2" w:themeTint="99"/>
            </w:tcBorders>
          </w:tcPr>
          <w:p w:rsidR="001B4830" w:rsidRPr="000163F8" w:rsidRDefault="001B4830" w:rsidP="001B4830">
            <w:pPr>
              <w:spacing w:line="360" w:lineRule="auto"/>
              <w:cnfStyle w:val="100000000000"/>
              <w:rPr>
                <w:rFonts w:cs="Times New Roman"/>
              </w:rPr>
            </w:pPr>
            <w:r w:rsidRPr="000163F8">
              <w:rPr>
                <w:rFonts w:cs="Times New Roman"/>
              </w:rPr>
              <w:t>Katolické gymnázium Třebíč, Otmarova 22, Třebíč 674 01</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Název projektu</w:t>
            </w:r>
          </w:p>
        </w:tc>
        <w:tc>
          <w:tcPr>
            <w:tcW w:w="6694" w:type="dxa"/>
            <w:tcBorders>
              <w:left w:val="single" w:sz="4" w:space="0" w:color="548DD4" w:themeColor="text2" w:themeTint="99"/>
            </w:tcBorders>
          </w:tcPr>
          <w:p w:rsidR="001B4830" w:rsidRPr="000163F8" w:rsidRDefault="001B4830" w:rsidP="001B4830">
            <w:pPr>
              <w:spacing w:line="360" w:lineRule="auto"/>
              <w:cnfStyle w:val="000000100000"/>
              <w:rPr>
                <w:rFonts w:cs="Times New Roman"/>
              </w:rPr>
            </w:pPr>
            <w:r w:rsidRPr="000163F8">
              <w:rPr>
                <w:rFonts w:cs="Times New Roman"/>
              </w:rPr>
              <w:t>Moderní škola</w:t>
            </w:r>
          </w:p>
        </w:tc>
      </w:tr>
      <w:tr w:rsidR="001B4830" w:rsidRPr="000163F8" w:rsidTr="006840F9">
        <w:tc>
          <w:tcPr>
            <w:cnfStyle w:val="001000000000"/>
            <w:tcW w:w="2518" w:type="dxa"/>
            <w:tcBorders>
              <w:bottom w:val="nil"/>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Číslo projektu</w:t>
            </w:r>
          </w:p>
        </w:tc>
        <w:tc>
          <w:tcPr>
            <w:tcW w:w="6694" w:type="dxa"/>
            <w:tcBorders>
              <w:left w:val="single" w:sz="4" w:space="0" w:color="548DD4" w:themeColor="text2" w:themeTint="99"/>
              <w:bottom w:val="nil"/>
            </w:tcBorders>
          </w:tcPr>
          <w:p w:rsidR="001B4830" w:rsidRPr="000163F8" w:rsidRDefault="001B4830" w:rsidP="001B4830">
            <w:pPr>
              <w:spacing w:line="360" w:lineRule="auto"/>
              <w:cnfStyle w:val="000000000000"/>
              <w:rPr>
                <w:rFonts w:cs="Times New Roman"/>
              </w:rPr>
            </w:pPr>
            <w:r w:rsidRPr="000163F8">
              <w:rPr>
                <w:rFonts w:cs="Times New Roman"/>
              </w:rPr>
              <w:t>CZ.1.07/1.5.00/34.0464</w:t>
            </w:r>
          </w:p>
        </w:tc>
      </w:tr>
      <w:tr w:rsidR="000163F8" w:rsidRPr="000163F8" w:rsidTr="006840F9">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0163F8" w:rsidRPr="000163F8" w:rsidRDefault="000163F8" w:rsidP="001B4830">
            <w:pPr>
              <w:spacing w:line="360" w:lineRule="auto"/>
              <w:rPr>
                <w:rFonts w:cs="Times New Roman"/>
              </w:rPr>
            </w:pPr>
            <w:r>
              <w:rPr>
                <w:rFonts w:cs="Times New Roman"/>
              </w:rPr>
              <w:t>Šablona</w:t>
            </w:r>
          </w:p>
        </w:tc>
        <w:tc>
          <w:tcPr>
            <w:tcW w:w="6694" w:type="dxa"/>
            <w:tcBorders>
              <w:top w:val="nil"/>
              <w:left w:val="single" w:sz="4" w:space="0" w:color="548DD4" w:themeColor="text2" w:themeTint="99"/>
              <w:bottom w:val="single" w:sz="4" w:space="0" w:color="548DD4" w:themeColor="text2" w:themeTint="99"/>
            </w:tcBorders>
          </w:tcPr>
          <w:p w:rsidR="000163F8" w:rsidRPr="000163F8" w:rsidRDefault="000163F8" w:rsidP="001B4830">
            <w:pPr>
              <w:spacing w:line="360" w:lineRule="auto"/>
              <w:cnfStyle w:val="000000100000"/>
              <w:rPr>
                <w:rFonts w:cs="Times New Roman"/>
              </w:rPr>
            </w:pPr>
            <w:r w:rsidRPr="000163F8">
              <w:rPr>
                <w:rFonts w:cs="Times New Roman"/>
              </w:rPr>
              <w:t>III/2 Inovace a zkvalitnění výuky prostřednictvím ICT</w:t>
            </w:r>
          </w:p>
        </w:tc>
      </w:tr>
      <w:tr w:rsidR="006840F9" w:rsidRPr="000163F8" w:rsidTr="006840F9">
        <w:tc>
          <w:tcPr>
            <w:cnfStyle w:val="001000000000"/>
            <w:tcW w:w="2518" w:type="dxa"/>
            <w:tcBorders>
              <w:top w:val="single" w:sz="4" w:space="0" w:color="548DD4" w:themeColor="text2" w:themeTint="99"/>
              <w:right w:val="single" w:sz="4" w:space="0" w:color="548DD4" w:themeColor="text2" w:themeTint="99"/>
            </w:tcBorders>
          </w:tcPr>
          <w:p w:rsidR="006840F9" w:rsidRDefault="006840F9" w:rsidP="000B53E2">
            <w:pPr>
              <w:spacing w:line="360" w:lineRule="auto"/>
              <w:rPr>
                <w:rFonts w:cs="Times New Roman"/>
              </w:rPr>
            </w:pPr>
            <w:r>
              <w:rPr>
                <w:rFonts w:cs="Times New Roman"/>
              </w:rPr>
              <w:t>A</w:t>
            </w:r>
            <w:r w:rsidRPr="000163F8">
              <w:rPr>
                <w:rFonts w:cs="Times New Roman"/>
              </w:rPr>
              <w:t>utor DU</w:t>
            </w:r>
            <w:r w:rsidR="000B53E2">
              <w:rPr>
                <w:rFonts w:cs="Times New Roman"/>
              </w:rPr>
              <w:t>M</w:t>
            </w:r>
          </w:p>
        </w:tc>
        <w:tc>
          <w:tcPr>
            <w:tcW w:w="6694" w:type="dxa"/>
            <w:tcBorders>
              <w:top w:val="single" w:sz="4" w:space="0" w:color="548DD4" w:themeColor="text2" w:themeTint="99"/>
              <w:left w:val="single" w:sz="4" w:space="0" w:color="548DD4" w:themeColor="text2" w:themeTint="99"/>
            </w:tcBorders>
          </w:tcPr>
          <w:p w:rsidR="006840F9" w:rsidRPr="000163F8" w:rsidRDefault="00395D17" w:rsidP="00395D17">
            <w:pPr>
              <w:tabs>
                <w:tab w:val="left" w:pos="1215"/>
              </w:tabs>
              <w:spacing w:line="360" w:lineRule="auto"/>
              <w:cnfStyle w:val="000000000000"/>
              <w:rPr>
                <w:rFonts w:cs="Times New Roman"/>
              </w:rPr>
            </w:pPr>
            <w:r>
              <w:rPr>
                <w:rFonts w:cs="Times New Roman"/>
              </w:rPr>
              <w:t>Drahomír Havlíček</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6840F9" w:rsidP="001B4830">
            <w:pPr>
              <w:spacing w:line="360" w:lineRule="auto"/>
              <w:rPr>
                <w:rFonts w:cs="Times New Roman"/>
              </w:rPr>
            </w:pPr>
            <w:r>
              <w:rPr>
                <w:rFonts w:cs="Times New Roman"/>
              </w:rPr>
              <w:t>Název DUM</w:t>
            </w:r>
          </w:p>
        </w:tc>
        <w:tc>
          <w:tcPr>
            <w:tcW w:w="6694" w:type="dxa"/>
            <w:tcBorders>
              <w:left w:val="single" w:sz="4" w:space="0" w:color="548DD4" w:themeColor="text2" w:themeTint="99"/>
            </w:tcBorders>
          </w:tcPr>
          <w:p w:rsidR="001B4830" w:rsidRPr="000163F8" w:rsidRDefault="00395D17" w:rsidP="00395D17">
            <w:pPr>
              <w:spacing w:line="360" w:lineRule="auto"/>
              <w:cnfStyle w:val="000000100000"/>
              <w:rPr>
                <w:rFonts w:cs="Times New Roman"/>
              </w:rPr>
            </w:pPr>
            <w:r>
              <w:rPr>
                <w:rFonts w:cs="Times New Roman"/>
              </w:rPr>
              <w:t xml:space="preserve">Pracovní list </w:t>
            </w:r>
            <w:proofErr w:type="spellStart"/>
            <w:r>
              <w:rPr>
                <w:rFonts w:cs="Times New Roman"/>
              </w:rPr>
              <w:t>Stastný</w:t>
            </w:r>
            <w:proofErr w:type="spellEnd"/>
            <w:r>
              <w:rPr>
                <w:rFonts w:cs="Times New Roman"/>
              </w:rPr>
              <w:t xml:space="preserve"> princ a jiné </w:t>
            </w:r>
            <w:proofErr w:type="spellStart"/>
            <w:r>
              <w:rPr>
                <w:rFonts w:cs="Times New Roman"/>
              </w:rPr>
              <w:t>pribehy</w:t>
            </w:r>
            <w:proofErr w:type="spellEnd"/>
          </w:p>
        </w:tc>
      </w:tr>
      <w:tr w:rsidR="00B30AEF" w:rsidRPr="000163F8" w:rsidTr="006840F9">
        <w:tc>
          <w:tcPr>
            <w:cnfStyle w:val="001000000000"/>
            <w:tcW w:w="2518" w:type="dxa"/>
            <w:tcBorders>
              <w:right w:val="single" w:sz="4" w:space="0" w:color="548DD4" w:themeColor="text2" w:themeTint="99"/>
            </w:tcBorders>
          </w:tcPr>
          <w:p w:rsidR="00B30AEF" w:rsidRDefault="00B30AEF" w:rsidP="001B4830">
            <w:pPr>
              <w:spacing w:line="360" w:lineRule="auto"/>
              <w:rPr>
                <w:rFonts w:cs="Times New Roman"/>
              </w:rPr>
            </w:pPr>
            <w:r>
              <w:rPr>
                <w:rFonts w:cs="Times New Roman"/>
              </w:rPr>
              <w:t>Kód DUM</w:t>
            </w:r>
          </w:p>
        </w:tc>
        <w:tc>
          <w:tcPr>
            <w:tcW w:w="6694" w:type="dxa"/>
            <w:tcBorders>
              <w:left w:val="single" w:sz="4" w:space="0" w:color="548DD4" w:themeColor="text2" w:themeTint="99"/>
            </w:tcBorders>
          </w:tcPr>
          <w:p w:rsidR="00B30AEF" w:rsidRPr="000163F8" w:rsidRDefault="00B30AEF" w:rsidP="00B30AEF">
            <w:pPr>
              <w:spacing w:line="360" w:lineRule="auto"/>
              <w:cnfStyle w:val="000000000000"/>
              <w:rPr>
                <w:rFonts w:cs="Times New Roman"/>
              </w:rPr>
            </w:pPr>
            <w:r w:rsidRPr="00B30AEF">
              <w:rPr>
                <w:rFonts w:cs="Times New Roman"/>
              </w:rPr>
              <w:t xml:space="preserve">VY_32_INOVACE_ </w:t>
            </w:r>
            <w:bookmarkStart w:id="0" w:name="_GoBack"/>
            <w:bookmarkEnd w:id="0"/>
            <w:proofErr w:type="gramStart"/>
            <w:r w:rsidR="00395D17">
              <w:rPr>
                <w:rFonts w:cs="Times New Roman"/>
              </w:rPr>
              <w:t>4.3.16</w:t>
            </w:r>
            <w:proofErr w:type="gramEnd"/>
          </w:p>
        </w:tc>
      </w:tr>
      <w:tr w:rsidR="006840F9" w:rsidRPr="000163F8" w:rsidTr="006840F9">
        <w:trPr>
          <w:cnfStyle w:val="000000100000"/>
        </w:trPr>
        <w:tc>
          <w:tcPr>
            <w:cnfStyle w:val="001000000000"/>
            <w:tcW w:w="2518" w:type="dxa"/>
            <w:tcBorders>
              <w:right w:val="single" w:sz="4" w:space="0" w:color="548DD4" w:themeColor="text2" w:themeTint="99"/>
            </w:tcBorders>
          </w:tcPr>
          <w:p w:rsidR="006840F9" w:rsidRDefault="006840F9" w:rsidP="001B4830">
            <w:pPr>
              <w:spacing w:line="360" w:lineRule="auto"/>
              <w:rPr>
                <w:rFonts w:cs="Times New Roman"/>
              </w:rPr>
            </w:pPr>
            <w:r>
              <w:rPr>
                <w:rFonts w:cs="Times New Roman"/>
              </w:rPr>
              <w:t xml:space="preserve">Datum vytvoření </w:t>
            </w:r>
          </w:p>
        </w:tc>
        <w:tc>
          <w:tcPr>
            <w:tcW w:w="6694" w:type="dxa"/>
            <w:tcBorders>
              <w:left w:val="single" w:sz="4" w:space="0" w:color="548DD4" w:themeColor="text2" w:themeTint="99"/>
            </w:tcBorders>
          </w:tcPr>
          <w:p w:rsidR="006840F9" w:rsidRPr="000163F8" w:rsidRDefault="00395D17" w:rsidP="001B4830">
            <w:pPr>
              <w:spacing w:line="360" w:lineRule="auto"/>
              <w:cnfStyle w:val="000000100000"/>
              <w:rPr>
                <w:rFonts w:cs="Times New Roman"/>
              </w:rPr>
            </w:pPr>
            <w:r>
              <w:rPr>
                <w:rFonts w:cs="Times New Roman"/>
              </w:rPr>
              <w:t>30. 1. 2013</w:t>
            </w:r>
          </w:p>
        </w:tc>
      </w:tr>
      <w:tr w:rsidR="001B4830" w:rsidRPr="000163F8" w:rsidTr="006840F9">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Předmět</w:t>
            </w:r>
          </w:p>
        </w:tc>
        <w:tc>
          <w:tcPr>
            <w:tcW w:w="6694" w:type="dxa"/>
            <w:tcBorders>
              <w:left w:val="single" w:sz="4" w:space="0" w:color="548DD4" w:themeColor="text2" w:themeTint="99"/>
            </w:tcBorders>
          </w:tcPr>
          <w:p w:rsidR="001B4830" w:rsidRPr="000163F8" w:rsidRDefault="00395D17" w:rsidP="001B4830">
            <w:pPr>
              <w:spacing w:line="360" w:lineRule="auto"/>
              <w:cnfStyle w:val="000000000000"/>
              <w:rPr>
                <w:rFonts w:cs="Times New Roman"/>
              </w:rPr>
            </w:pPr>
            <w:r>
              <w:rPr>
                <w:rFonts w:cs="Times New Roman"/>
              </w:rPr>
              <w:t>Český jazyk a literatura</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Pr>
                <w:rFonts w:cs="Times New Roman"/>
              </w:rPr>
              <w:t>Te</w:t>
            </w:r>
            <w:r w:rsidRPr="000163F8">
              <w:rPr>
                <w:rFonts w:cs="Times New Roman"/>
              </w:rPr>
              <w:t>matická oblast</w:t>
            </w:r>
          </w:p>
        </w:tc>
        <w:tc>
          <w:tcPr>
            <w:tcW w:w="6694" w:type="dxa"/>
            <w:tcBorders>
              <w:left w:val="single" w:sz="4" w:space="0" w:color="548DD4" w:themeColor="text2" w:themeTint="99"/>
            </w:tcBorders>
          </w:tcPr>
          <w:p w:rsidR="001B4830" w:rsidRPr="000163F8" w:rsidRDefault="00395D17" w:rsidP="001B4830">
            <w:pPr>
              <w:spacing w:line="360" w:lineRule="auto"/>
              <w:cnfStyle w:val="000000100000"/>
              <w:rPr>
                <w:rFonts w:cs="Times New Roman"/>
              </w:rPr>
            </w:pPr>
            <w:r>
              <w:rPr>
                <w:rFonts w:cs="Times New Roman"/>
              </w:rPr>
              <w:t>Interpretace literárního díla</w:t>
            </w:r>
          </w:p>
        </w:tc>
      </w:tr>
      <w:tr w:rsidR="001B4830" w:rsidRPr="000163F8" w:rsidTr="006840F9">
        <w:tc>
          <w:tcPr>
            <w:cnfStyle w:val="001000000000"/>
            <w:tcW w:w="2518" w:type="dxa"/>
            <w:tcBorders>
              <w:bottom w:val="single" w:sz="4" w:space="0" w:color="548DD4" w:themeColor="text2" w:themeTint="99"/>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Výstup ŠVP</w:t>
            </w:r>
          </w:p>
        </w:tc>
        <w:tc>
          <w:tcPr>
            <w:tcW w:w="6694" w:type="dxa"/>
            <w:tcBorders>
              <w:left w:val="single" w:sz="4" w:space="0" w:color="548DD4" w:themeColor="text2" w:themeTint="99"/>
              <w:bottom w:val="single" w:sz="4" w:space="0" w:color="548DD4" w:themeColor="text2" w:themeTint="99"/>
            </w:tcBorders>
          </w:tcPr>
          <w:p w:rsidR="001B4830" w:rsidRPr="000163F8" w:rsidRDefault="00395D17" w:rsidP="001B4830">
            <w:pPr>
              <w:spacing w:line="360" w:lineRule="auto"/>
              <w:cnfStyle w:val="000000000000"/>
              <w:rPr>
                <w:rFonts w:cs="Times New Roman"/>
              </w:rPr>
            </w:pPr>
            <w:r>
              <w:rPr>
                <w:rFonts w:cs="Times New Roman"/>
              </w:rPr>
              <w:t>Žák interpretuje literární dílo.</w:t>
            </w:r>
          </w:p>
        </w:tc>
      </w:tr>
      <w:tr w:rsidR="006840F9" w:rsidRPr="000163F8" w:rsidTr="00C14C0B">
        <w:trPr>
          <w:cnfStyle w:val="000000100000"/>
        </w:trPr>
        <w:tc>
          <w:tcPr>
            <w:cnfStyle w:val="001000000000"/>
            <w:tcW w:w="2518" w:type="dxa"/>
            <w:tcBorders>
              <w:bottom w:val="nil"/>
              <w:right w:val="single" w:sz="4" w:space="0" w:color="548DD4" w:themeColor="text2" w:themeTint="99"/>
            </w:tcBorders>
          </w:tcPr>
          <w:p w:rsidR="006840F9" w:rsidRPr="000163F8" w:rsidRDefault="006840F9" w:rsidP="001B4830">
            <w:pPr>
              <w:spacing w:line="360" w:lineRule="auto"/>
              <w:rPr>
                <w:rFonts w:cs="Times New Roman"/>
              </w:rPr>
            </w:pPr>
            <w:r>
              <w:rPr>
                <w:rFonts w:cs="Times New Roman"/>
              </w:rPr>
              <w:t>Anotace DUM</w:t>
            </w:r>
          </w:p>
        </w:tc>
        <w:tc>
          <w:tcPr>
            <w:tcW w:w="6694" w:type="dxa"/>
            <w:tcBorders>
              <w:left w:val="single" w:sz="4" w:space="0" w:color="548DD4" w:themeColor="text2" w:themeTint="99"/>
              <w:bottom w:val="nil"/>
            </w:tcBorders>
          </w:tcPr>
          <w:p w:rsidR="006840F9" w:rsidRPr="000163F8" w:rsidRDefault="00395D17" w:rsidP="001B4830">
            <w:pPr>
              <w:spacing w:line="360" w:lineRule="auto"/>
              <w:cnfStyle w:val="000000100000"/>
              <w:rPr>
                <w:rFonts w:cs="Times New Roman"/>
              </w:rPr>
            </w:pPr>
            <w:r>
              <w:rPr>
                <w:rFonts w:cs="Times New Roman"/>
              </w:rPr>
              <w:t>Pracovní list určený k analýze uměleckého a neuměleckého textu.</w:t>
            </w:r>
          </w:p>
        </w:tc>
      </w:tr>
      <w:tr w:rsidR="00C14C0B" w:rsidRPr="000163F8" w:rsidTr="00C14C0B">
        <w:tc>
          <w:tcPr>
            <w:cnfStyle w:val="001000000000"/>
            <w:tcW w:w="2518" w:type="dxa"/>
            <w:tcBorders>
              <w:top w:val="nil"/>
              <w:bottom w:val="nil"/>
              <w:right w:val="single" w:sz="4" w:space="0" w:color="548DD4" w:themeColor="text2" w:themeTint="99"/>
            </w:tcBorders>
          </w:tcPr>
          <w:p w:rsidR="00C14C0B" w:rsidRDefault="00C14C0B" w:rsidP="00C14C0B">
            <w:pPr>
              <w:spacing w:line="360" w:lineRule="auto"/>
              <w:rPr>
                <w:rFonts w:cs="Times New Roman"/>
              </w:rPr>
            </w:pPr>
            <w:r>
              <w:rPr>
                <w:rFonts w:cs="Times New Roman"/>
              </w:rPr>
              <w:t>Metodický popis</w:t>
            </w:r>
          </w:p>
        </w:tc>
        <w:tc>
          <w:tcPr>
            <w:tcW w:w="6694" w:type="dxa"/>
            <w:tcBorders>
              <w:top w:val="nil"/>
              <w:left w:val="single" w:sz="4" w:space="0" w:color="548DD4" w:themeColor="text2" w:themeTint="99"/>
              <w:bottom w:val="nil"/>
            </w:tcBorders>
          </w:tcPr>
          <w:p w:rsidR="00C14C0B" w:rsidRPr="000163F8" w:rsidRDefault="00395D17" w:rsidP="001B4830">
            <w:pPr>
              <w:spacing w:line="360" w:lineRule="auto"/>
              <w:cnfStyle w:val="000000000000"/>
              <w:rPr>
                <w:rFonts w:cs="Times New Roman"/>
              </w:rPr>
            </w:pPr>
            <w:r>
              <w:rPr>
                <w:rFonts w:cs="Times New Roman"/>
              </w:rPr>
              <w:t>Pracovní list určený jako samostatná práce žáků. Nácvik ústní maturitní zkoušky.</w:t>
            </w:r>
          </w:p>
        </w:tc>
      </w:tr>
      <w:tr w:rsidR="00C14C0B" w:rsidRPr="000163F8" w:rsidTr="00C14C0B">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C14C0B" w:rsidRDefault="00C14C0B" w:rsidP="001B4830">
            <w:pPr>
              <w:spacing w:line="360" w:lineRule="auto"/>
              <w:rPr>
                <w:rFonts w:cs="Times New Roman"/>
              </w:rPr>
            </w:pPr>
            <w:r>
              <w:rPr>
                <w:rFonts w:cs="Times New Roman"/>
              </w:rPr>
              <w:t>Hodnocení</w:t>
            </w:r>
          </w:p>
        </w:tc>
        <w:tc>
          <w:tcPr>
            <w:tcW w:w="6694" w:type="dxa"/>
            <w:tcBorders>
              <w:top w:val="nil"/>
              <w:left w:val="single" w:sz="4" w:space="0" w:color="548DD4" w:themeColor="text2" w:themeTint="99"/>
              <w:bottom w:val="single" w:sz="4" w:space="0" w:color="548DD4" w:themeColor="text2" w:themeTint="99"/>
            </w:tcBorders>
          </w:tcPr>
          <w:p w:rsidR="00C14C0B" w:rsidRPr="000163F8" w:rsidRDefault="00395D17" w:rsidP="00395D17">
            <w:pPr>
              <w:spacing w:line="360" w:lineRule="auto"/>
              <w:cnfStyle w:val="000000100000"/>
              <w:rPr>
                <w:rFonts w:cs="Times New Roman"/>
              </w:rPr>
            </w:pPr>
            <w:r>
              <w:rPr>
                <w:rFonts w:cs="Times New Roman"/>
              </w:rPr>
              <w:t xml:space="preserve">Pracovní list se osvědčil jako zpětná vazba k probíranému učivu Šťastný princ a jiné příběhy a O. </w:t>
            </w:r>
            <w:proofErr w:type="spellStart"/>
            <w:r>
              <w:rPr>
                <w:rFonts w:cs="Times New Roman"/>
              </w:rPr>
              <w:t>Wilde</w:t>
            </w:r>
            <w:proofErr w:type="spellEnd"/>
            <w:r>
              <w:rPr>
                <w:rFonts w:cs="Times New Roman"/>
              </w:rPr>
              <w:t>.</w:t>
            </w:r>
          </w:p>
        </w:tc>
      </w:tr>
      <w:tr w:rsidR="000163F8" w:rsidRPr="000163F8" w:rsidTr="00C14C0B">
        <w:tc>
          <w:tcPr>
            <w:cnfStyle w:val="001000000000"/>
            <w:tcW w:w="9212" w:type="dxa"/>
            <w:gridSpan w:val="2"/>
            <w:tcBorders>
              <w:top w:val="single" w:sz="4" w:space="0" w:color="548DD4" w:themeColor="text2" w:themeTint="99"/>
              <w:left w:val="single" w:sz="4" w:space="0" w:color="548DD4" w:themeColor="text2" w:themeTint="99"/>
              <w:bottom w:val="single" w:sz="8" w:space="0" w:color="4F81BD" w:themeColor="accent1"/>
              <w:right w:val="single" w:sz="4" w:space="0" w:color="548DD4" w:themeColor="text2" w:themeTint="99"/>
            </w:tcBorders>
          </w:tcPr>
          <w:p w:rsidR="000163F8" w:rsidRPr="000163F8" w:rsidRDefault="000D1075" w:rsidP="000163F8">
            <w:pPr>
              <w:spacing w:line="360" w:lineRule="auto"/>
              <w:jc w:val="center"/>
              <w:rPr>
                <w:rFonts w:cs="Times New Roman"/>
              </w:rPr>
            </w:pPr>
            <w:r>
              <w:rPr>
                <w:rFonts w:cs="Times New Roman"/>
              </w:rPr>
              <w:t xml:space="preserve">Autor prohlašuje, že řádně uvedl všechny použité zdroje. </w:t>
            </w:r>
            <w:r w:rsidR="000163F8">
              <w:rPr>
                <w:rFonts w:cs="Times New Roman"/>
              </w:rPr>
              <w:t>Pokud není uvedeno jinak, použitý materiál je z vlastních zdrojů autora.</w:t>
            </w:r>
          </w:p>
        </w:tc>
      </w:tr>
    </w:tbl>
    <w:p w:rsidR="001B4830" w:rsidRDefault="001B4830">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tbl>
      <w:tblPr>
        <w:tblStyle w:val="Mkatabulky"/>
        <w:tblW w:w="0" w:type="auto"/>
        <w:tblLook w:val="04A0"/>
      </w:tblPr>
      <w:tblGrid>
        <w:gridCol w:w="9212"/>
      </w:tblGrid>
      <w:tr w:rsidR="00395D17" w:rsidTr="00FD5472">
        <w:tc>
          <w:tcPr>
            <w:tcW w:w="9212" w:type="dxa"/>
          </w:tcPr>
          <w:p w:rsidR="00395D17" w:rsidRDefault="00395D17" w:rsidP="00FD5472">
            <w:pPr>
              <w:jc w:val="center"/>
              <w:rPr>
                <w:rFonts w:cs="Times New Roman"/>
                <w:b/>
                <w:sz w:val="28"/>
                <w:szCs w:val="28"/>
              </w:rPr>
            </w:pPr>
            <w:r w:rsidRPr="00573E97">
              <w:rPr>
                <w:rFonts w:cs="Times New Roman"/>
                <w:b/>
                <w:sz w:val="28"/>
                <w:szCs w:val="28"/>
              </w:rPr>
              <w:lastRenderedPageBreak/>
              <w:t>Pracovní list</w:t>
            </w:r>
          </w:p>
          <w:p w:rsidR="00395D17" w:rsidRPr="00573E97" w:rsidRDefault="00395D17" w:rsidP="00FD5472">
            <w:pPr>
              <w:jc w:val="center"/>
              <w:rPr>
                <w:rFonts w:cs="Times New Roman"/>
                <w:b/>
                <w:sz w:val="28"/>
                <w:szCs w:val="28"/>
              </w:rPr>
            </w:pPr>
          </w:p>
          <w:p w:rsidR="00395D17" w:rsidRDefault="00395D17" w:rsidP="00FD5472">
            <w:pPr>
              <w:jc w:val="center"/>
              <w:rPr>
                <w:rFonts w:cs="Times New Roman"/>
                <w:b/>
                <w:sz w:val="28"/>
                <w:szCs w:val="28"/>
              </w:rPr>
            </w:pPr>
            <w:r>
              <w:rPr>
                <w:rFonts w:cs="Times New Roman"/>
                <w:b/>
                <w:sz w:val="28"/>
                <w:szCs w:val="28"/>
              </w:rPr>
              <w:t xml:space="preserve">Šťastný princ a jiné příběhy  </w:t>
            </w:r>
          </w:p>
          <w:p w:rsidR="00395D17" w:rsidRPr="00573E97" w:rsidRDefault="00395D17" w:rsidP="00FD5472">
            <w:pPr>
              <w:jc w:val="center"/>
              <w:rPr>
                <w:rFonts w:cs="Times New Roman"/>
                <w:b/>
                <w:sz w:val="28"/>
                <w:szCs w:val="28"/>
              </w:rPr>
            </w:pPr>
          </w:p>
          <w:p w:rsidR="00395D17" w:rsidRDefault="00395D17" w:rsidP="00FD5472">
            <w:pPr>
              <w:jc w:val="center"/>
              <w:rPr>
                <w:rFonts w:cs="Times New Roman"/>
              </w:rPr>
            </w:pPr>
            <w:r>
              <w:rPr>
                <w:rFonts w:cs="Times New Roman"/>
                <w:b/>
                <w:sz w:val="28"/>
                <w:szCs w:val="28"/>
              </w:rPr>
              <w:t xml:space="preserve">Oscar </w:t>
            </w:r>
            <w:proofErr w:type="spellStart"/>
            <w:r>
              <w:rPr>
                <w:rFonts w:cs="Times New Roman"/>
                <w:b/>
                <w:sz w:val="28"/>
                <w:szCs w:val="28"/>
              </w:rPr>
              <w:t>Wilde</w:t>
            </w:r>
            <w:proofErr w:type="spellEnd"/>
            <w:r>
              <w:rPr>
                <w:rFonts w:cs="Times New Roman"/>
                <w:b/>
                <w:sz w:val="28"/>
                <w:szCs w:val="28"/>
              </w:rPr>
              <w:t xml:space="preserve"> </w:t>
            </w:r>
          </w:p>
        </w:tc>
      </w:tr>
    </w:tbl>
    <w:p w:rsidR="00395D17" w:rsidRDefault="00395D17" w:rsidP="00395D17">
      <w:pPr>
        <w:rPr>
          <w:rFonts w:cs="Times New Roman"/>
        </w:rPr>
      </w:pPr>
    </w:p>
    <w:p w:rsidR="00395D17" w:rsidRDefault="00395D17" w:rsidP="00395D17">
      <w:pPr>
        <w:spacing w:after="0"/>
        <w:jc w:val="center"/>
        <w:rPr>
          <w:rFonts w:cs="Times New Roman"/>
        </w:rPr>
      </w:pPr>
      <w:r>
        <w:rPr>
          <w:rFonts w:cs="Times New Roman"/>
        </w:rPr>
        <w:t>Výňatek</w:t>
      </w:r>
    </w:p>
    <w:p w:rsidR="00395D17" w:rsidRDefault="00395D17" w:rsidP="00395D17">
      <w:pPr>
        <w:spacing w:after="0"/>
        <w:jc w:val="center"/>
        <w:rPr>
          <w:rFonts w:cs="Times New Roman"/>
        </w:rPr>
      </w:pPr>
    </w:p>
    <w:p w:rsidR="00395D17" w:rsidRDefault="00395D17" w:rsidP="00395D17">
      <w:pPr>
        <w:spacing w:after="0"/>
        <w:jc w:val="center"/>
        <w:rPr>
          <w:rFonts w:cs="Times New Roman"/>
        </w:rPr>
      </w:pPr>
      <w:r>
        <w:rPr>
          <w:rFonts w:cs="Times New Roman"/>
        </w:rPr>
        <w:t>Umělecký text</w:t>
      </w:r>
    </w:p>
    <w:p w:rsidR="00395D17" w:rsidRDefault="00395D17" w:rsidP="00395D17">
      <w:pPr>
        <w:pStyle w:val="Zkladntextodsazen"/>
        <w:rPr>
          <w:rFonts w:asciiTheme="minorHAnsi" w:hAnsiTheme="minorHAnsi"/>
          <w:sz w:val="22"/>
          <w:szCs w:val="22"/>
        </w:rPr>
      </w:pPr>
    </w:p>
    <w:p w:rsidR="00395D17" w:rsidRPr="00395D17" w:rsidRDefault="00395D17" w:rsidP="00395D17">
      <w:pPr>
        <w:pStyle w:val="Zkladntextodsazen"/>
        <w:ind w:firstLine="348"/>
        <w:rPr>
          <w:rFonts w:ascii="Calibri" w:hAnsi="Calibri"/>
          <w:sz w:val="22"/>
          <w:szCs w:val="22"/>
        </w:rPr>
      </w:pPr>
      <w:r w:rsidRPr="00395D17">
        <w:rPr>
          <w:rFonts w:ascii="Calibri" w:hAnsi="Calibri"/>
          <w:sz w:val="22"/>
          <w:szCs w:val="22"/>
        </w:rPr>
        <w:t xml:space="preserve">Vysoko nad městem na vznosném podstavci stála socha Šťastného prince. Celý byl pokrytý tenkými plátky ryzího zlata, místo očí měl zářivé safíry a ohromný rudý rubín </w:t>
      </w:r>
      <w:proofErr w:type="gramStart"/>
      <w:r w:rsidRPr="00395D17">
        <w:rPr>
          <w:rFonts w:ascii="Calibri" w:hAnsi="Calibri"/>
          <w:sz w:val="22"/>
          <w:szCs w:val="22"/>
        </w:rPr>
        <w:t>planul</w:t>
      </w:r>
      <w:proofErr w:type="gramEnd"/>
      <w:r w:rsidRPr="00395D17">
        <w:rPr>
          <w:rFonts w:ascii="Calibri" w:hAnsi="Calibri"/>
          <w:sz w:val="22"/>
          <w:szCs w:val="22"/>
        </w:rPr>
        <w:t xml:space="preserve"> v rukojeti jeho meče.</w:t>
      </w:r>
      <w:r w:rsidRPr="00395D17">
        <w:rPr>
          <w:rFonts w:ascii="Calibri" w:hAnsi="Calibri"/>
          <w:b/>
          <w:bCs/>
          <w:sz w:val="22"/>
          <w:szCs w:val="22"/>
        </w:rPr>
        <w:tab/>
      </w:r>
      <w:r w:rsidRPr="00395D17">
        <w:rPr>
          <w:rFonts w:ascii="Calibri" w:hAnsi="Calibri"/>
          <w:sz w:val="22"/>
          <w:szCs w:val="22"/>
        </w:rPr>
        <w:t xml:space="preserve">Také ho náležitě </w:t>
      </w:r>
      <w:proofErr w:type="gramStart"/>
      <w:r w:rsidRPr="00395D17">
        <w:rPr>
          <w:rFonts w:ascii="Calibri" w:hAnsi="Calibri"/>
          <w:sz w:val="22"/>
          <w:szCs w:val="22"/>
        </w:rPr>
        <w:t>obdivovali</w:t>
      </w:r>
      <w:proofErr w:type="gramEnd"/>
      <w:r w:rsidRPr="00395D17">
        <w:rPr>
          <w:rFonts w:ascii="Calibri" w:hAnsi="Calibri"/>
          <w:sz w:val="22"/>
          <w:szCs w:val="22"/>
        </w:rPr>
        <w:t>:</w:t>
      </w:r>
    </w:p>
    <w:p w:rsidR="00395D17" w:rsidRPr="00395D17" w:rsidRDefault="00395D17" w:rsidP="00395D17">
      <w:pPr>
        <w:spacing w:after="0"/>
        <w:ind w:left="357"/>
        <w:jc w:val="both"/>
        <w:rPr>
          <w:rFonts w:ascii="Calibri" w:eastAsia="Calibri" w:hAnsi="Calibri" w:cs="Times New Roman"/>
        </w:rPr>
      </w:pPr>
      <w:r w:rsidRPr="00395D17">
        <w:rPr>
          <w:rFonts w:ascii="Calibri" w:eastAsia="Calibri" w:hAnsi="Calibri" w:cs="Times New Roman"/>
        </w:rPr>
        <w:tab/>
        <w:t>„Je hezký jako korouhvička,“ poznamenal jeden z městských radních, který se snažil získat uznání pro vytříbený vkus, „snad jen trochu neužitečný,“ dodal, aby ho ostatní nepodezírali z nepraktičnosti, neboť takový rozhodně nebyl.</w:t>
      </w:r>
    </w:p>
    <w:p w:rsidR="00395D17" w:rsidRPr="00395D17" w:rsidRDefault="00395D17" w:rsidP="00395D17">
      <w:pPr>
        <w:spacing w:after="0"/>
        <w:ind w:left="357"/>
        <w:jc w:val="both"/>
        <w:rPr>
          <w:rFonts w:ascii="Calibri" w:eastAsia="Calibri" w:hAnsi="Calibri" w:cs="Times New Roman"/>
        </w:rPr>
      </w:pPr>
      <w:r w:rsidRPr="00395D17">
        <w:rPr>
          <w:rFonts w:ascii="Calibri" w:eastAsia="Calibri" w:hAnsi="Calibri" w:cs="Times New Roman"/>
        </w:rPr>
        <w:tab/>
        <w:t>„Proč nemůžeš být jako Šťastný princ?“ vyčetla unavená matka malému synkovi, který trucoval, protože nemohl získat modré z nebe. „Šťastného prince ani ve snu nenapadne kvůli něčemu trucovat.“</w:t>
      </w:r>
    </w:p>
    <w:p w:rsidR="00395D17" w:rsidRPr="00395D17" w:rsidRDefault="00395D17" w:rsidP="00395D17">
      <w:pPr>
        <w:spacing w:after="0"/>
        <w:ind w:left="357" w:firstLine="346"/>
        <w:jc w:val="both"/>
        <w:rPr>
          <w:rFonts w:ascii="Calibri" w:eastAsia="Calibri" w:hAnsi="Calibri" w:cs="Times New Roman"/>
        </w:rPr>
      </w:pPr>
      <w:r w:rsidRPr="00395D17">
        <w:rPr>
          <w:rFonts w:ascii="Calibri" w:eastAsia="Calibri" w:hAnsi="Calibri" w:cs="Times New Roman"/>
        </w:rPr>
        <w:t>„Vypadá jako anděl,“ žasly děti z útulku, když vycházely z chrámu v křiklavě červených pláštěnkách a bílých zástěrách.</w:t>
      </w:r>
    </w:p>
    <w:p w:rsidR="00395D17" w:rsidRPr="00395D17" w:rsidRDefault="00395D17" w:rsidP="00395D17">
      <w:pPr>
        <w:spacing w:after="0"/>
        <w:ind w:left="357" w:firstLine="346"/>
        <w:jc w:val="both"/>
        <w:rPr>
          <w:rFonts w:ascii="Calibri" w:eastAsia="Calibri" w:hAnsi="Calibri" w:cs="Times New Roman"/>
        </w:rPr>
      </w:pPr>
      <w:r w:rsidRPr="00395D17">
        <w:rPr>
          <w:rFonts w:ascii="Calibri" w:eastAsia="Calibri" w:hAnsi="Calibri" w:cs="Times New Roman"/>
        </w:rPr>
        <w:t>„Jak to víte?“ zeptal se učitel matematiky, „nikdy jste přece žádného neviděly.“</w:t>
      </w:r>
    </w:p>
    <w:p w:rsidR="00395D17" w:rsidRPr="00395D17" w:rsidRDefault="00395D17" w:rsidP="00395D17">
      <w:pPr>
        <w:spacing w:after="0"/>
        <w:ind w:left="357" w:firstLine="346"/>
        <w:jc w:val="both"/>
        <w:rPr>
          <w:rFonts w:ascii="Calibri" w:eastAsia="Calibri" w:hAnsi="Calibri" w:cs="Times New Roman"/>
        </w:rPr>
      </w:pPr>
      <w:r w:rsidRPr="00395D17">
        <w:rPr>
          <w:rFonts w:ascii="Calibri" w:eastAsia="Calibri" w:hAnsi="Calibri" w:cs="Times New Roman"/>
        </w:rPr>
        <w:t>„I viděly. Ve snu!“ odpovídaly děti. Učitel matematiky se zamračil a zatvářil velmi přísně, protože sny dětem příliš neschvaloval.</w:t>
      </w:r>
    </w:p>
    <w:p w:rsidR="00395D17" w:rsidRPr="00395D17" w:rsidRDefault="00395D17" w:rsidP="00395D17">
      <w:pPr>
        <w:spacing w:after="0"/>
        <w:ind w:left="357" w:firstLine="346"/>
        <w:jc w:val="both"/>
        <w:rPr>
          <w:rFonts w:ascii="Calibri" w:eastAsia="Calibri" w:hAnsi="Calibri" w:cs="Times New Roman"/>
        </w:rPr>
      </w:pPr>
      <w:r w:rsidRPr="00395D17">
        <w:rPr>
          <w:rFonts w:ascii="Calibri" w:eastAsia="Calibri" w:hAnsi="Calibri" w:cs="Times New Roman"/>
        </w:rPr>
        <w:t>Jedné noci letěla městem vlaštovka. Její příbuzní už před šesti týdny zamířili do Egypta, ale ona se zdržela, protože se zamilovala do půvabného rákosového stébla. Potkala ho na počátku jara, když poletovala po proudu řeky a pronásledovala žlutou můru, a tak ji upoutal jeho štíhlý pas, že se zastavila a pustila se s ním do řeči.</w:t>
      </w:r>
    </w:p>
    <w:p w:rsidR="00395D17" w:rsidRDefault="00395D17" w:rsidP="00395D17">
      <w:pPr>
        <w:ind w:left="360" w:firstLine="348"/>
        <w:jc w:val="both"/>
      </w:pPr>
      <w:r w:rsidRPr="00395D17">
        <w:rPr>
          <w:rFonts w:ascii="Calibri" w:eastAsia="Calibri" w:hAnsi="Calibri" w:cs="Times New Roman"/>
        </w:rPr>
        <w:t>„Smím vás milovat?“ zeptala se, protože nerada chodila kolem horké kaše. Rákos se jí hluboce uklonil. A tak kroužila kolem něj, křídly se dotýkala hladiny a čeřila stříbrné vlnky. To byly jejich námluvy a trvaly celé léto.</w:t>
      </w:r>
    </w:p>
    <w:p w:rsidR="00395D17" w:rsidRDefault="00BA46E2" w:rsidP="00BA46E2">
      <w:pPr>
        <w:ind w:left="360" w:firstLine="348"/>
        <w:jc w:val="right"/>
        <w:rPr>
          <w:i/>
          <w:sz w:val="18"/>
          <w:szCs w:val="18"/>
        </w:rPr>
      </w:pPr>
      <w:r>
        <w:rPr>
          <w:i/>
          <w:sz w:val="18"/>
          <w:szCs w:val="18"/>
        </w:rPr>
        <w:t>(Šťastný princ)</w:t>
      </w:r>
    </w:p>
    <w:p w:rsidR="00BA46E2" w:rsidRDefault="00BA46E2" w:rsidP="00BA46E2">
      <w:pPr>
        <w:ind w:left="360" w:firstLine="348"/>
        <w:jc w:val="right"/>
      </w:pPr>
    </w:p>
    <w:p w:rsidR="00395D17" w:rsidRDefault="00395D17" w:rsidP="00395D17">
      <w:pPr>
        <w:ind w:left="360" w:firstLine="348"/>
        <w:jc w:val="center"/>
      </w:pPr>
      <w:r>
        <w:t>Výňatek</w:t>
      </w:r>
    </w:p>
    <w:p w:rsidR="00395D17" w:rsidRDefault="00395D17" w:rsidP="00395D17">
      <w:pPr>
        <w:ind w:left="360" w:firstLine="348"/>
        <w:jc w:val="center"/>
      </w:pPr>
      <w:r>
        <w:t>Neumělecký text</w:t>
      </w:r>
    </w:p>
    <w:p w:rsidR="00BA46E2" w:rsidRPr="00BA46E2" w:rsidRDefault="00BA46E2" w:rsidP="00BA46E2">
      <w:pPr>
        <w:ind w:firstLine="360"/>
      </w:pPr>
      <w:hyperlink r:id="rId9" w:history="1">
        <w:r w:rsidRPr="00BA46E2">
          <w:rPr>
            <w:rStyle w:val="Hypertextovodkaz"/>
            <w:b/>
            <w:bCs/>
            <w:color w:val="auto"/>
          </w:rPr>
          <w:t>Slavnostní předání rekonstruovaných ploch poutního areálu ve Velehradě</w:t>
        </w:r>
      </w:hyperlink>
    </w:p>
    <w:p w:rsidR="000B53E2" w:rsidRDefault="00BA46E2" w:rsidP="00BA46E2">
      <w:pPr>
        <w:ind w:left="360" w:firstLine="348"/>
        <w:rPr>
          <w:rFonts w:cs="Times New Roman"/>
        </w:rPr>
      </w:pPr>
      <w:r>
        <w:t xml:space="preserve">Ve Velehradě se v pátek 16. 11. 2012 v 10.00 hodin uskuteční slavnostní ukončení stavby Rekonstrukce ploch </w:t>
      </w:r>
      <w:proofErr w:type="spellStart"/>
      <w:r>
        <w:t>Stojanova</w:t>
      </w:r>
      <w:proofErr w:type="spellEnd"/>
      <w:r>
        <w:t xml:space="preserve"> nádvoří, která je součástí realizovaného projektu Velehrad – centrum kulturního dialogu západní a východní Evropy, který je financován z projektu Evropského fondu pro regionální rozvoj v rámci Integrovaného operačního programu pro období 2007 – 2013. Příjemcem dotace a nositelem projektu je Římskokatolická farnost Velehrad, jejímž </w:t>
      </w:r>
      <w:r>
        <w:lastRenderedPageBreak/>
        <w:t xml:space="preserve">cílem je vytvoření nového prostoru poutního areálu kolem baziliky jako významného poutního místa Evropy. Rekonstrukce areálu byla započata zjara roku 2011 společností  OHL ŽS a.s., která byla úspěšná v otevřeném nadlimitním výběrovém řízení. Díky přidělené dotaci byla vystavěna i nová ohradní zeď s nikami, dále byla vydlážděna plocha před bazilikou Nanebevzetí Panny Marie a svatých Cyrila a Metoděje a na celé ploše mezi zdí a bazilikou byla vysazena nová zeleň, revitalizovány barokní zahrady a další. </w:t>
      </w:r>
      <w:r>
        <w:br/>
        <w:t xml:space="preserve">Symbolickou pásku v opraveném areálu přestřihnou farář velehradské farnosti P. Petr </w:t>
      </w:r>
      <w:proofErr w:type="spellStart"/>
      <w:r>
        <w:t>Přádka</w:t>
      </w:r>
      <w:proofErr w:type="spellEnd"/>
      <w:r>
        <w:t xml:space="preserve"> SJ a Ing. Michal Štefl, předseda představenstva firmy OHL ŽS, a.s., která stavbu </w:t>
      </w:r>
      <w:proofErr w:type="gramStart"/>
      <w:r>
        <w:t>prováděla</w:t>
      </w:r>
      <w:proofErr w:type="gramEnd"/>
      <w:r>
        <w:t>.</w:t>
      </w:r>
      <w:r>
        <w:br/>
        <w:t xml:space="preserve">Rekonstrukce ploch </w:t>
      </w:r>
      <w:proofErr w:type="spellStart"/>
      <w:r>
        <w:t>Stojanova</w:t>
      </w:r>
      <w:proofErr w:type="spellEnd"/>
      <w:r>
        <w:t xml:space="preserve"> nádvoří ve Velehradě </w:t>
      </w:r>
      <w:proofErr w:type="gramStart"/>
      <w:r>
        <w:t>došla</w:t>
      </w:r>
      <w:proofErr w:type="gramEnd"/>
      <w:r>
        <w:t xml:space="preserve"> do finále. V uplynulých téměř třech letech se toto poutní místo díky realizaci projektu "Velehrad - centrum kulturního dialogu západní a východní Evropy", který je spolufinancován Evropskou unií, proměnilo do podoby, kterou si vzhledem ke svému významu skutečně zaslouží.</w:t>
      </w:r>
      <w:r>
        <w:br/>
      </w:r>
    </w:p>
    <w:p w:rsidR="00BA46E2" w:rsidRPr="00BA46E2" w:rsidRDefault="00BA46E2" w:rsidP="00BA46E2">
      <w:pPr>
        <w:ind w:left="360" w:firstLine="348"/>
        <w:jc w:val="right"/>
        <w:rPr>
          <w:rFonts w:cs="Times New Roman"/>
          <w:i/>
          <w:sz w:val="18"/>
          <w:szCs w:val="18"/>
        </w:rPr>
      </w:pPr>
      <w:r>
        <w:rPr>
          <w:rFonts w:cs="Times New Roman"/>
          <w:i/>
          <w:sz w:val="18"/>
          <w:szCs w:val="18"/>
        </w:rPr>
        <w:t>(vzhledem k povaze úlohy zdroj neuveden)</w:t>
      </w:r>
    </w:p>
    <w:tbl>
      <w:tblPr>
        <w:tblStyle w:val="Mkatabulky"/>
        <w:tblW w:w="0" w:type="auto"/>
        <w:tblLook w:val="04A0"/>
      </w:tblPr>
      <w:tblGrid>
        <w:gridCol w:w="9212"/>
      </w:tblGrid>
      <w:tr w:rsidR="00395D17" w:rsidTr="00FD5472">
        <w:tc>
          <w:tcPr>
            <w:tcW w:w="9212" w:type="dxa"/>
          </w:tcPr>
          <w:p w:rsidR="00395D17" w:rsidRPr="004E2382" w:rsidRDefault="00395D17" w:rsidP="00BA46E2">
            <w:pPr>
              <w:spacing w:line="330" w:lineRule="atLeast"/>
              <w:rPr>
                <w:rFonts w:eastAsia="Times New Roman" w:cs="Times New Roman"/>
                <w:b/>
                <w:color w:val="000000"/>
                <w:lang w:eastAsia="cs-CZ"/>
              </w:rPr>
            </w:pPr>
            <w:r w:rsidRPr="004E2382">
              <w:rPr>
                <w:rFonts w:eastAsia="Times New Roman" w:cs="Times New Roman"/>
                <w:b/>
                <w:color w:val="000000"/>
                <w:lang w:eastAsia="cs-CZ"/>
              </w:rPr>
              <w:t>STRUKTURA ÚSTNÍ ZKOUŠKY</w:t>
            </w:r>
          </w:p>
          <w:p w:rsidR="00395D17" w:rsidRDefault="00395D17" w:rsidP="00BA46E2">
            <w:pPr>
              <w:spacing w:line="330" w:lineRule="atLeast"/>
              <w:rPr>
                <w:rFonts w:eastAsia="Times New Roman" w:cs="Times New Roman"/>
                <w:color w:val="000000"/>
                <w:lang w:eastAsia="cs-CZ"/>
              </w:rPr>
            </w:pPr>
          </w:p>
          <w:p w:rsidR="00395D17" w:rsidRDefault="00395D17" w:rsidP="00BA46E2">
            <w:pPr>
              <w:rPr>
                <w:b/>
              </w:rPr>
            </w:pPr>
            <w:r w:rsidRPr="0047241B">
              <w:rPr>
                <w:b/>
              </w:rPr>
              <w:t>1.</w:t>
            </w:r>
            <w:r w:rsidRPr="00461CEF">
              <w:t xml:space="preserve"> </w:t>
            </w:r>
            <w:r w:rsidRPr="0047241B">
              <w:rPr>
                <w:b/>
              </w:rPr>
              <w:t>CHARAKTERISTIKA UMĚLECKÉHO TEXTU (s využitím vědomostí získaných přečtením celého díla a zasazením do literárněhistorického kontextu)</w:t>
            </w:r>
          </w:p>
          <w:p w:rsidR="00395D17" w:rsidRDefault="00395D17" w:rsidP="00BA46E2">
            <w:r>
              <w:t xml:space="preserve">a) </w:t>
            </w:r>
            <w:r w:rsidR="00BA46E2">
              <w:t xml:space="preserve">Charakterizujte Šťastného prince. </w:t>
            </w:r>
          </w:p>
          <w:p w:rsidR="00395D17" w:rsidRDefault="00395D17" w:rsidP="00BA46E2">
            <w:r>
              <w:t xml:space="preserve">b) </w:t>
            </w:r>
            <w:r w:rsidR="00BA46E2">
              <w:t xml:space="preserve">Charakterizujte vlaštovičku. </w:t>
            </w:r>
            <w:r>
              <w:t xml:space="preserve"> </w:t>
            </w:r>
          </w:p>
          <w:p w:rsidR="00395D17" w:rsidRDefault="00395D17" w:rsidP="00BA46E2">
            <w:r>
              <w:t xml:space="preserve">c) </w:t>
            </w:r>
            <w:r w:rsidR="00BA46E2">
              <w:t>Vysvětlete, co se s nimi v příběhu stalo.</w:t>
            </w:r>
            <w:r>
              <w:t xml:space="preserve"> </w:t>
            </w:r>
          </w:p>
          <w:p w:rsidR="00395D17" w:rsidRDefault="00395D17" w:rsidP="00BA46E2">
            <w:r>
              <w:t xml:space="preserve">d) </w:t>
            </w:r>
            <w:r w:rsidR="00BA46E2">
              <w:t xml:space="preserve">Najděte v textu přirovnání. </w:t>
            </w:r>
          </w:p>
          <w:p w:rsidR="00395D17" w:rsidRDefault="00395D17" w:rsidP="00BA46E2">
            <w:r>
              <w:t xml:space="preserve">e) </w:t>
            </w:r>
            <w:r w:rsidR="00BA46E2">
              <w:t xml:space="preserve">Najděte v textu jiné obrazné pojmenování. </w:t>
            </w:r>
          </w:p>
          <w:p w:rsidR="00395D17" w:rsidRDefault="00395D17" w:rsidP="00BA46E2">
            <w:r>
              <w:t>f) Vysvětlete</w:t>
            </w:r>
            <w:r w:rsidR="00BA46E2">
              <w:t xml:space="preserve">, v čem spočívá personifikace. </w:t>
            </w:r>
            <w:r>
              <w:t xml:space="preserve">  </w:t>
            </w:r>
          </w:p>
          <w:p w:rsidR="00395D17" w:rsidRDefault="00395D17" w:rsidP="00BA46E2">
            <w:r>
              <w:t>g)</w:t>
            </w:r>
            <w:r w:rsidR="00BA46E2">
              <w:t xml:space="preserve"> Charakterizujte pohádku. Vysvětlete, v čem </w:t>
            </w:r>
            <w:proofErr w:type="gramStart"/>
            <w:r w:rsidR="00BA46E2">
              <w:t>se</w:t>
            </w:r>
            <w:proofErr w:type="gramEnd"/>
            <w:r w:rsidR="00BA46E2">
              <w:t xml:space="preserve"> pohádky O. Vilda od klasických.  </w:t>
            </w:r>
            <w:r>
              <w:t xml:space="preserve">  </w:t>
            </w:r>
          </w:p>
          <w:p w:rsidR="00395D17" w:rsidRDefault="00395D17" w:rsidP="00BA46E2">
            <w:r>
              <w:t xml:space="preserve">h) </w:t>
            </w:r>
            <w:r w:rsidR="00BA46E2">
              <w:t xml:space="preserve">Jmenujte další </w:t>
            </w:r>
            <w:r w:rsidR="00535D20">
              <w:t xml:space="preserve">tři příběhy z knihy. </w:t>
            </w:r>
          </w:p>
          <w:p w:rsidR="00395D17" w:rsidRDefault="00395D17" w:rsidP="00BA46E2">
            <w:proofErr w:type="gramStart"/>
            <w:r>
              <w:t>i)</w:t>
            </w:r>
            <w:r w:rsidR="00535D20">
              <w:t xml:space="preserve"> </w:t>
            </w:r>
            <w:r>
              <w:t xml:space="preserve"> Zasaďte</w:t>
            </w:r>
            <w:proofErr w:type="gramEnd"/>
            <w:r>
              <w:t xml:space="preserve"> tvorbu O. </w:t>
            </w:r>
            <w:proofErr w:type="spellStart"/>
            <w:r>
              <w:t>Wilda</w:t>
            </w:r>
            <w:proofErr w:type="spellEnd"/>
            <w:r>
              <w:t xml:space="preserve"> do kontextu světové literatury.</w:t>
            </w:r>
          </w:p>
          <w:p w:rsidR="00395D17" w:rsidRDefault="00535D20" w:rsidP="00BA46E2">
            <w:r>
              <w:t>j</w:t>
            </w:r>
            <w:r w:rsidR="00395D17">
              <w:t xml:space="preserve">) Na základě vlastní četby zhodnoťte knihu </w:t>
            </w:r>
            <w:r>
              <w:t xml:space="preserve">Šťastný princ a jiné příběhy. </w:t>
            </w:r>
            <w:r w:rsidR="00395D17">
              <w:t xml:space="preserve"> </w:t>
            </w:r>
          </w:p>
          <w:p w:rsidR="00395D17" w:rsidRDefault="00395D17" w:rsidP="00BA46E2"/>
          <w:p w:rsidR="00395D17" w:rsidRDefault="00395D17" w:rsidP="00BA46E2">
            <w:r w:rsidRPr="0047241B">
              <w:rPr>
                <w:b/>
              </w:rPr>
              <w:t>2.</w:t>
            </w:r>
            <w:r w:rsidRPr="00461CEF">
              <w:t xml:space="preserve"> </w:t>
            </w:r>
            <w:r w:rsidRPr="0047241B">
              <w:rPr>
                <w:b/>
              </w:rPr>
              <w:t>CHARAKTERISTIKA NEUMĚLECKÉHO TEXTU</w:t>
            </w:r>
          </w:p>
          <w:p w:rsidR="00395D17" w:rsidRDefault="00395D17" w:rsidP="00BA46E2">
            <w:r>
              <w:t>a) Určete funkční styl výňatku.</w:t>
            </w:r>
          </w:p>
          <w:p w:rsidR="00395D17" w:rsidRDefault="00395D17" w:rsidP="00BA46E2">
            <w:r>
              <w:t>b) Určete převládající slohový postup.</w:t>
            </w:r>
          </w:p>
          <w:p w:rsidR="00395D17" w:rsidRDefault="00395D17" w:rsidP="00BA46E2">
            <w:r>
              <w:t>c) Určete slohový útvar, svoje tvrzení zdůvodněte.</w:t>
            </w:r>
          </w:p>
          <w:p w:rsidR="00395D17" w:rsidRDefault="00395D17" w:rsidP="00BA46E2">
            <w:r>
              <w:t>d) Řekněte, kde byste se mohli s tímto textem setkat.</w:t>
            </w:r>
          </w:p>
          <w:p w:rsidR="00395D17" w:rsidRDefault="00395D17" w:rsidP="00BA46E2">
            <w:r>
              <w:t xml:space="preserve">e) Vystihněte stručně obsah </w:t>
            </w:r>
            <w:proofErr w:type="gramStart"/>
            <w:r>
              <w:t>textu .</w:t>
            </w:r>
            <w:proofErr w:type="gramEnd"/>
          </w:p>
          <w:p w:rsidR="00395D17" w:rsidRDefault="00395D17" w:rsidP="00BA46E2">
            <w:r>
              <w:t xml:space="preserve">f) Postihněte slovní zásobu výňatku.   </w:t>
            </w:r>
          </w:p>
          <w:p w:rsidR="00395D17" w:rsidRDefault="00395D17" w:rsidP="00BA46E2">
            <w:r>
              <w:t xml:space="preserve">g) Postihněte syntaktickou rovinu výňatku.  </w:t>
            </w:r>
          </w:p>
          <w:p w:rsidR="00535D20" w:rsidRPr="00535D20" w:rsidRDefault="00535D20" w:rsidP="00BA46E2">
            <w:r>
              <w:t xml:space="preserve">h)Vysvětlete spojení  </w:t>
            </w:r>
            <w:r w:rsidRPr="00535D20">
              <w:rPr>
                <w:i/>
              </w:rPr>
              <w:t>Velehrad - centrum kulturního dialogu západní a východní Evropy</w:t>
            </w:r>
            <w:r>
              <w:t>.</w:t>
            </w:r>
          </w:p>
          <w:p w:rsidR="00395D17" w:rsidRPr="004E2382" w:rsidRDefault="00395D17" w:rsidP="00BA46E2">
            <w:pPr>
              <w:rPr>
                <w:rFonts w:eastAsia="Times New Roman" w:cs="Times New Roman"/>
                <w:color w:val="000000"/>
                <w:lang w:eastAsia="cs-CZ"/>
              </w:rPr>
            </w:pPr>
            <w:r>
              <w:t xml:space="preserve"> </w:t>
            </w:r>
          </w:p>
        </w:tc>
      </w:tr>
    </w:tbl>
    <w:p w:rsidR="00395D17" w:rsidRDefault="00395D17" w:rsidP="00BA46E2">
      <w:pPr>
        <w:spacing w:before="288" w:after="288" w:line="330" w:lineRule="atLeast"/>
        <w:rPr>
          <w:rFonts w:eastAsia="Times New Roman" w:cs="Times New Roman"/>
          <w:b/>
          <w:i/>
          <w:color w:val="000000"/>
          <w:lang w:eastAsia="cs-CZ"/>
        </w:rPr>
      </w:pPr>
    </w:p>
    <w:p w:rsidR="000B53E2" w:rsidRDefault="000B53E2" w:rsidP="00BA46E2">
      <w:pPr>
        <w:rPr>
          <w:rFonts w:cs="Times New Roman"/>
        </w:rPr>
      </w:pPr>
    </w:p>
    <w:p w:rsidR="000B53E2" w:rsidRDefault="000B53E2" w:rsidP="00BA46E2">
      <w:pPr>
        <w:rPr>
          <w:rFonts w:cs="Times New Roman"/>
        </w:rPr>
      </w:pPr>
    </w:p>
    <w:p w:rsidR="000B53E2" w:rsidRDefault="000B53E2" w:rsidP="00BA46E2">
      <w:pPr>
        <w:rPr>
          <w:rFonts w:cs="Times New Roman"/>
        </w:rPr>
      </w:pPr>
    </w:p>
    <w:p w:rsidR="000B53E2" w:rsidRDefault="000B53E2">
      <w:pPr>
        <w:rPr>
          <w:rFonts w:cs="Times New Roman"/>
          <w:sz w:val="24"/>
          <w:szCs w:val="24"/>
        </w:rPr>
      </w:pPr>
      <w:r w:rsidRPr="000B53E2">
        <w:rPr>
          <w:rFonts w:cs="Times New Roman"/>
          <w:sz w:val="24"/>
          <w:szCs w:val="24"/>
        </w:rPr>
        <w:lastRenderedPageBreak/>
        <w:t>Seznam použitých zdrojů:</w:t>
      </w:r>
    </w:p>
    <w:p w:rsidR="00535D20" w:rsidRPr="00535D20" w:rsidRDefault="00535D20" w:rsidP="00535D20">
      <w:pPr>
        <w:pStyle w:val="Odstavecseseznamem"/>
        <w:numPr>
          <w:ilvl w:val="0"/>
          <w:numId w:val="1"/>
        </w:numPr>
        <w:rPr>
          <w:rFonts w:cs="Times New Roman"/>
          <w:sz w:val="24"/>
          <w:szCs w:val="24"/>
        </w:rPr>
      </w:pPr>
    </w:p>
    <w:p w:rsidR="000B53E2" w:rsidRPr="00535D20" w:rsidRDefault="00535D20" w:rsidP="000B53E2">
      <w:pPr>
        <w:pStyle w:val="Odstavecseseznamem"/>
        <w:numPr>
          <w:ilvl w:val="0"/>
          <w:numId w:val="1"/>
        </w:numPr>
        <w:rPr>
          <w:rFonts w:cs="Times New Roman"/>
          <w:sz w:val="24"/>
          <w:szCs w:val="24"/>
        </w:rPr>
      </w:pPr>
      <w:r>
        <w:rPr>
          <w:rFonts w:ascii="Arial" w:hAnsi="Arial" w:cs="Arial"/>
          <w:color w:val="000000"/>
          <w:sz w:val="20"/>
          <w:szCs w:val="20"/>
          <w:shd w:val="clear" w:color="auto" w:fill="FFFFFF"/>
        </w:rPr>
        <w:t>Slavnostní předání rekonstruovaných ploch poutního areálu ve Velehradě. In: PŘÁDKA, Petr.</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Velehrad - centrum dialogu západní a východní Evropy</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[online]. [cit. 2013-01-30]. Dostupné z: </w:t>
      </w:r>
      <w:hyperlink r:id="rId10" w:history="1">
        <w:r w:rsidRPr="00AE5483">
          <w:rPr>
            <w:rStyle w:val="Hypertextovodkaz"/>
            <w:rFonts w:ascii="Arial" w:hAnsi="Arial" w:cs="Arial"/>
            <w:sz w:val="20"/>
            <w:szCs w:val="20"/>
            <w:shd w:val="clear" w:color="auto" w:fill="FFFFFF"/>
          </w:rPr>
          <w:t>http://www.velehrad-iop.cz/</w:t>
        </w:r>
      </w:hyperlink>
    </w:p>
    <w:p w:rsidR="00535D20" w:rsidRPr="000B53E2" w:rsidRDefault="00535D20" w:rsidP="00535D20">
      <w:pPr>
        <w:pStyle w:val="Odstavecseseznamem"/>
        <w:rPr>
          <w:rFonts w:cs="Times New Roman"/>
          <w:sz w:val="24"/>
          <w:szCs w:val="24"/>
        </w:rPr>
      </w:pPr>
    </w:p>
    <w:p w:rsidR="000B53E2" w:rsidRDefault="000B53E2">
      <w:pPr>
        <w:rPr>
          <w:rFonts w:cs="Times New Roman"/>
        </w:rPr>
      </w:pPr>
    </w:p>
    <w:p w:rsidR="000B53E2" w:rsidRDefault="000B53E2">
      <w:pPr>
        <w:rPr>
          <w:rFonts w:cs="Times New Roman"/>
        </w:rPr>
      </w:pPr>
    </w:p>
    <w:p w:rsidR="000B53E2" w:rsidRPr="000163F8" w:rsidRDefault="000B53E2">
      <w:pPr>
        <w:rPr>
          <w:rFonts w:cs="Times New Roman"/>
        </w:rPr>
      </w:pPr>
    </w:p>
    <w:sectPr w:rsidR="000B53E2" w:rsidRPr="000163F8" w:rsidSect="00945F42">
      <w:head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8BB" w:rsidRDefault="00E828BB" w:rsidP="000515E4">
      <w:pPr>
        <w:spacing w:after="0" w:line="240" w:lineRule="auto"/>
      </w:pPr>
      <w:r>
        <w:separator/>
      </w:r>
    </w:p>
  </w:endnote>
  <w:endnote w:type="continuationSeparator" w:id="0">
    <w:p w:rsidR="00E828BB" w:rsidRDefault="00E828BB" w:rsidP="00051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8BB" w:rsidRDefault="00E828BB" w:rsidP="000515E4">
      <w:pPr>
        <w:spacing w:after="0" w:line="240" w:lineRule="auto"/>
      </w:pPr>
      <w:r>
        <w:separator/>
      </w:r>
    </w:p>
  </w:footnote>
  <w:footnote w:type="continuationSeparator" w:id="0">
    <w:p w:rsidR="00E828BB" w:rsidRDefault="00E828BB" w:rsidP="000515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3E2" w:rsidRDefault="000B53E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079DD"/>
    <w:multiLevelType w:val="hybridMultilevel"/>
    <w:tmpl w:val="F3500E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rsids>
    <w:rsidRoot w:val="000515E4"/>
    <w:rsid w:val="000163F8"/>
    <w:rsid w:val="000515E4"/>
    <w:rsid w:val="000B53E2"/>
    <w:rsid w:val="000D1075"/>
    <w:rsid w:val="000E4639"/>
    <w:rsid w:val="001B4830"/>
    <w:rsid w:val="0021227A"/>
    <w:rsid w:val="00353885"/>
    <w:rsid w:val="003804D3"/>
    <w:rsid w:val="00395D17"/>
    <w:rsid w:val="00535D20"/>
    <w:rsid w:val="0062218D"/>
    <w:rsid w:val="006840F9"/>
    <w:rsid w:val="00945F42"/>
    <w:rsid w:val="00A94084"/>
    <w:rsid w:val="00B30AEF"/>
    <w:rsid w:val="00B86BCE"/>
    <w:rsid w:val="00BA46E2"/>
    <w:rsid w:val="00C14C0B"/>
    <w:rsid w:val="00E266BC"/>
    <w:rsid w:val="00E828B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5F4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 w:type="paragraph" w:styleId="Zkladntextodsazen">
    <w:name w:val="Body Text Indent"/>
    <w:basedOn w:val="Normln"/>
    <w:link w:val="ZkladntextodsazenChar"/>
    <w:semiHidden/>
    <w:rsid w:val="00395D17"/>
    <w:pPr>
      <w:spacing w:after="0" w:line="240" w:lineRule="auto"/>
      <w:ind w:left="360"/>
      <w:jc w:val="both"/>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395D17"/>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BA46E2"/>
    <w:rPr>
      <w:color w:val="0000FF"/>
      <w:u w:val="single"/>
    </w:rPr>
  </w:style>
  <w:style w:type="character" w:customStyle="1" w:styleId="apple-converted-space">
    <w:name w:val="apple-converted-space"/>
    <w:basedOn w:val="Standardnpsmoodstavce"/>
    <w:rsid w:val="00535D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webSettings.xml><?xml version="1.0" encoding="utf-8"?>
<w:webSettings xmlns:r="http://schemas.openxmlformats.org/officeDocument/2006/relationships" xmlns:w="http://schemas.openxmlformats.org/wordprocessingml/2006/main">
  <w:divs>
    <w:div w:id="110172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velehrad-iop.cz/" TargetMode="External"/><Relationship Id="rId4" Type="http://schemas.openxmlformats.org/officeDocument/2006/relationships/settings" Target="settings.xml"/><Relationship Id="rId9" Type="http://schemas.openxmlformats.org/officeDocument/2006/relationships/hyperlink" Target="http://www.velehrad-iop.cz/" TargetMode="External"/><Relationship Id="rId1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4F93A-2C02-4D4C-9B08-0836FBFC1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806</Words>
  <Characters>4757</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Antonín Zelený</dc:creator>
  <cp:lastModifiedBy>Uzivatel</cp:lastModifiedBy>
  <cp:revision>4</cp:revision>
  <dcterms:created xsi:type="dcterms:W3CDTF">2013-02-20T04:11:00Z</dcterms:created>
  <dcterms:modified xsi:type="dcterms:W3CDTF">2013-06-16T05:41:00Z</dcterms:modified>
</cp:coreProperties>
</file>