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8C8" w:rsidRDefault="001A18C8" w:rsidP="001A18C8">
      <w:r w:rsidRPr="000D6004">
        <w:rPr>
          <w:noProof/>
          <w:lang w:eastAsia="cs-CZ"/>
        </w:rPr>
        <w:drawing>
          <wp:inline distT="0" distB="0" distL="0" distR="0">
            <wp:extent cx="5760720" cy="1258824"/>
            <wp:effectExtent l="19050" t="0" r="0" b="0"/>
            <wp:docPr id="4" name="obrázek 1" descr="http://www.spsautocb.cz/images/stories/loga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psautocb.cz/images/stories/loga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000"/>
      </w:tblPr>
      <w:tblGrid>
        <w:gridCol w:w="2224"/>
        <w:gridCol w:w="7042"/>
      </w:tblGrid>
      <w:tr w:rsidR="001A18C8" w:rsidRPr="001D4230" w:rsidTr="005C7489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1A18C8" w:rsidRPr="001D4230" w:rsidTr="005C7489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Ing. Jan Štěpka</w:t>
            </w:r>
          </w:p>
        </w:tc>
      </w:tr>
      <w:tr w:rsidR="001A18C8" w:rsidRPr="001D4230" w:rsidTr="005C7489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1A18C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Pohledávky</w:t>
            </w:r>
          </w:p>
        </w:tc>
      </w:tr>
      <w:tr w:rsidR="001A18C8" w:rsidRPr="001D4230" w:rsidTr="005C7489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1A18C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Účetnictví</w:t>
            </w:r>
          </w:p>
        </w:tc>
      </w:tr>
      <w:tr w:rsidR="001A18C8" w:rsidRPr="001D4230" w:rsidTr="005C7489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Default="001A18C8" w:rsidP="005C7489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Nástavba, obor  </w:t>
            </w:r>
            <w:proofErr w:type="gramStart"/>
            <w:r>
              <w:rPr>
                <w:rFonts w:ascii="Calibri" w:hAnsi="Calibri"/>
                <w:bCs/>
              </w:rPr>
              <w:t>Podnikání  - 1.ročník</w:t>
            </w:r>
            <w:proofErr w:type="gramEnd"/>
            <w:r>
              <w:rPr>
                <w:rFonts w:ascii="Calibri" w:hAnsi="Calibri"/>
                <w:bCs/>
              </w:rPr>
              <w:t xml:space="preserve">,  </w:t>
            </w:r>
          </w:p>
          <w:p w:rsidR="001A18C8" w:rsidRPr="001D4230" w:rsidRDefault="001A18C8" w:rsidP="00BA6D72">
            <w:pPr>
              <w:spacing w:before="120"/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SPŠ , obor Provoz a ekonomika  </w:t>
            </w:r>
            <w:proofErr w:type="gramStart"/>
            <w:r>
              <w:rPr>
                <w:rFonts w:ascii="Calibri" w:hAnsi="Calibri"/>
                <w:bCs/>
              </w:rPr>
              <w:t>dopravy  - 3.ročník</w:t>
            </w:r>
            <w:proofErr w:type="gramEnd"/>
          </w:p>
        </w:tc>
      </w:tr>
      <w:tr w:rsidR="001A18C8" w:rsidRPr="001D4230" w:rsidTr="005C7489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1A18C8" w:rsidRPr="001D4230" w:rsidTr="005C7489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BA6D72" w:rsidP="00BA6D7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Srpen 2012</w:t>
            </w:r>
          </w:p>
        </w:tc>
      </w:tr>
      <w:tr w:rsidR="001A18C8" w:rsidRPr="001D4230" w:rsidTr="005C7489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1D4230" w:rsidRDefault="001A18C8" w:rsidP="005C7489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A18C8" w:rsidRPr="0005431E" w:rsidRDefault="001A18C8" w:rsidP="001A18C8">
            <w:pPr>
              <w:rPr>
                <w:rFonts w:cs="Times New Roman"/>
              </w:rPr>
            </w:pPr>
            <w:r w:rsidRPr="0005431E">
              <w:rPr>
                <w:rFonts w:cs="Times New Roman"/>
              </w:rPr>
              <w:t>Materiál</w:t>
            </w:r>
            <w:r>
              <w:rPr>
                <w:rFonts w:cs="Times New Roman"/>
              </w:rPr>
              <w:t xml:space="preserve">   je určen především studentům </w:t>
            </w:r>
            <w:r w:rsidRPr="0005431E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předmětu </w:t>
            </w:r>
            <w:r w:rsidR="000110D7">
              <w:rPr>
                <w:rFonts w:cs="Times New Roman"/>
              </w:rPr>
              <w:t xml:space="preserve"> </w:t>
            </w:r>
            <w:proofErr w:type="gramStart"/>
            <w:r>
              <w:rPr>
                <w:rFonts w:cs="Times New Roman"/>
              </w:rPr>
              <w:t>účetnictví .                          Vysvětluje</w:t>
            </w:r>
            <w:proofErr w:type="gramEnd"/>
            <w:r>
              <w:rPr>
                <w:rFonts w:cs="Times New Roman"/>
              </w:rPr>
              <w:t xml:space="preserve"> </w:t>
            </w:r>
            <w:r w:rsidR="000110D7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pojmy  – pohledávka, nesplacená pohledávka, nedobytná pohledávka a přístupy a důležitost řízení pohledávek z obchodního styku.</w:t>
            </w:r>
          </w:p>
        </w:tc>
      </w:tr>
    </w:tbl>
    <w:p w:rsidR="001A18C8" w:rsidRDefault="001A18C8" w:rsidP="007B21E4">
      <w:pPr>
        <w:pStyle w:val="Zkladntext"/>
        <w:spacing w:line="360" w:lineRule="auto"/>
        <w:rPr>
          <w:rStyle w:val="Nadpis2Char"/>
          <w:rFonts w:ascii="Times New Roman" w:hAnsi="Times New Roman"/>
          <w:bCs/>
          <w:sz w:val="28"/>
        </w:rPr>
      </w:pPr>
    </w:p>
    <w:p w:rsidR="007B21E4" w:rsidRPr="00FA36B3" w:rsidRDefault="007B21E4" w:rsidP="000110D7">
      <w:pPr>
        <w:pStyle w:val="Zkladntext"/>
        <w:spacing w:before="100" w:beforeAutospacing="1" w:line="360" w:lineRule="auto"/>
        <w:rPr>
          <w:rStyle w:val="Nadpis2Char"/>
          <w:rFonts w:ascii="Times New Roman" w:hAnsi="Times New Roman"/>
          <w:bCs/>
          <w:sz w:val="28"/>
        </w:rPr>
      </w:pPr>
      <w:r w:rsidRPr="00FA36B3">
        <w:rPr>
          <w:rStyle w:val="Nadpis2Char"/>
          <w:rFonts w:ascii="Times New Roman" w:hAnsi="Times New Roman"/>
          <w:bCs/>
          <w:sz w:val="28"/>
        </w:rPr>
        <w:t>Pohledávky</w:t>
      </w:r>
    </w:p>
    <w:p w:rsidR="000110D7" w:rsidRDefault="000110D7" w:rsidP="000110D7">
      <w:pPr>
        <w:pStyle w:val="Zkladntext"/>
        <w:tabs>
          <w:tab w:val="left" w:pos="1338"/>
        </w:tabs>
        <w:spacing w:line="360" w:lineRule="auto"/>
        <w:jc w:val="left"/>
        <w:rPr>
          <w:rFonts w:ascii="Times New Roman" w:hAnsi="Times New Roman"/>
          <w:szCs w:val="24"/>
        </w:rPr>
      </w:pPr>
    </w:p>
    <w:p w:rsidR="007B21E4" w:rsidRPr="00E13222" w:rsidRDefault="007B21E4" w:rsidP="000110D7">
      <w:pPr>
        <w:pStyle w:val="Zkladntext"/>
        <w:tabs>
          <w:tab w:val="left" w:pos="1338"/>
        </w:tabs>
        <w:spacing w:line="360" w:lineRule="auto"/>
        <w:jc w:val="left"/>
        <w:rPr>
          <w:rFonts w:ascii="Times New Roman" w:hAnsi="Times New Roman"/>
          <w:szCs w:val="24"/>
        </w:rPr>
      </w:pPr>
      <w:r w:rsidRPr="00E13222">
        <w:rPr>
          <w:rFonts w:ascii="Times New Roman" w:hAnsi="Times New Roman"/>
          <w:szCs w:val="24"/>
        </w:rPr>
        <w:t>Co to jsou vlastně pohledávky? Jak vznikají?</w:t>
      </w:r>
    </w:p>
    <w:p w:rsidR="007B21E4" w:rsidRDefault="007B21E4" w:rsidP="007B21E4">
      <w:pPr>
        <w:pStyle w:val="Zkladntext"/>
        <w:tabs>
          <w:tab w:val="left" w:pos="1338"/>
        </w:tabs>
        <w:spacing w:line="360" w:lineRule="auto"/>
        <w:jc w:val="left"/>
        <w:rPr>
          <w:rFonts w:ascii="Times New Roman" w:hAnsi="Times New Roman"/>
          <w:szCs w:val="24"/>
        </w:rPr>
      </w:pPr>
      <w:r w:rsidRPr="00E13222">
        <w:rPr>
          <w:rFonts w:ascii="Times New Roman" w:hAnsi="Times New Roman"/>
        </w:rPr>
        <w:t>Pohledávky</w:t>
      </w:r>
      <w:r w:rsidRPr="00E13222">
        <w:rPr>
          <w:rFonts w:ascii="Times New Roman" w:hAnsi="Times New Roman"/>
          <w:szCs w:val="24"/>
        </w:rPr>
        <w:t xml:space="preserve"> jsou nutnou složkou aktiv a to z důvodů ekonomických, praktických i technických. Vznikají v rámci dodavatelsko-odběratelských vztahů mezi podniky, státními institucemi, rozpočtovými i příspěvkovými organizacemi. Jde o přirozený jev při prodeji zboží či služeb na úvěr. </w:t>
      </w:r>
    </w:p>
    <w:p w:rsidR="006E22B5" w:rsidRDefault="006E22B5" w:rsidP="006E22B5">
      <w:pPr>
        <w:pStyle w:val="Zkladntext"/>
        <w:tabs>
          <w:tab w:val="left" w:pos="1338"/>
        </w:tabs>
        <w:spacing w:before="240"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1A18C8">
        <w:rPr>
          <w:rFonts w:ascii="Times New Roman" w:hAnsi="Times New Roman"/>
          <w:szCs w:val="24"/>
        </w:rPr>
        <w:t xml:space="preserve"> </w:t>
      </w:r>
      <w:r w:rsidRPr="006E22B5">
        <w:rPr>
          <w:rFonts w:ascii="Times New Roman" w:hAnsi="Times New Roman"/>
          <w:b/>
          <w:szCs w:val="24"/>
        </w:rPr>
        <w:t>Pohledávky zachycujeme v rozvaze</w:t>
      </w:r>
      <w:r w:rsidRPr="00E13222">
        <w:rPr>
          <w:rFonts w:ascii="Times New Roman" w:hAnsi="Times New Roman"/>
          <w:szCs w:val="24"/>
        </w:rPr>
        <w:t xml:space="preserve"> na straně aktiv (majetku) jako oběžná aktiva, závazky pak na straně pasiv (</w:t>
      </w:r>
      <w:r>
        <w:rPr>
          <w:rFonts w:ascii="Times New Roman" w:hAnsi="Times New Roman"/>
          <w:szCs w:val="24"/>
        </w:rPr>
        <w:t>závazků</w:t>
      </w:r>
      <w:r w:rsidRPr="00E13222">
        <w:rPr>
          <w:rFonts w:ascii="Times New Roman" w:hAnsi="Times New Roman"/>
          <w:szCs w:val="24"/>
        </w:rPr>
        <w:t>). Vzájemný rozdíl pohledávek a závazků, tzv. saldo je velmi důležitý údaj při hodnocení ekonomické a finanční situace firmy.</w:t>
      </w:r>
    </w:p>
    <w:p w:rsidR="007B21E4" w:rsidRPr="00E13222" w:rsidRDefault="006E22B5" w:rsidP="006E22B5">
      <w:pPr>
        <w:pStyle w:val="Zkladntext"/>
        <w:tabs>
          <w:tab w:val="left" w:pos="1338"/>
        </w:tabs>
        <w:spacing w:before="240" w:line="36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   </w:t>
      </w:r>
      <w:r w:rsidR="001A18C8">
        <w:rPr>
          <w:rFonts w:ascii="Times New Roman" w:hAnsi="Times New Roman"/>
          <w:b/>
          <w:szCs w:val="24"/>
        </w:rPr>
        <w:t xml:space="preserve"> </w:t>
      </w:r>
      <w:r w:rsidR="007B21E4" w:rsidRPr="007B21E4">
        <w:rPr>
          <w:rFonts w:ascii="Times New Roman" w:hAnsi="Times New Roman"/>
          <w:b/>
          <w:szCs w:val="24"/>
        </w:rPr>
        <w:t>Pohledávky po splatnosti</w:t>
      </w:r>
      <w:r>
        <w:rPr>
          <w:rFonts w:ascii="Times New Roman" w:hAnsi="Times New Roman"/>
          <w:szCs w:val="24"/>
        </w:rPr>
        <w:t xml:space="preserve"> jsou nedílnou s</w:t>
      </w:r>
      <w:r w:rsidR="007B21E4" w:rsidRPr="00E13222">
        <w:rPr>
          <w:rFonts w:ascii="Times New Roman" w:hAnsi="Times New Roman"/>
          <w:szCs w:val="24"/>
        </w:rPr>
        <w:t xml:space="preserve">oučástí podnikání. Přesto jejich existence ukazuje spíše na absenci, či nedodržování preventivních opatření, než na zdravé firemní řízení. Prevence zabraňující vzniku pohledávky je vždy levnější a efektivnější, než její vymáhání. </w:t>
      </w:r>
    </w:p>
    <w:p w:rsidR="007B21E4" w:rsidRPr="00E13222" w:rsidRDefault="007B21E4" w:rsidP="007B21E4">
      <w:pPr>
        <w:pStyle w:val="Zkladntext"/>
        <w:tabs>
          <w:tab w:val="left" w:pos="1338"/>
        </w:tabs>
        <w:spacing w:before="240" w:line="360" w:lineRule="auto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1A18C8">
        <w:rPr>
          <w:rFonts w:ascii="Times New Roman" w:hAnsi="Times New Roman"/>
          <w:szCs w:val="24"/>
        </w:rPr>
        <w:t xml:space="preserve"> </w:t>
      </w:r>
      <w:r w:rsidRPr="00F90DC5">
        <w:rPr>
          <w:rFonts w:ascii="Times New Roman" w:hAnsi="Times New Roman"/>
          <w:b/>
          <w:szCs w:val="24"/>
        </w:rPr>
        <w:t>Výše pohledávek po splatnosti</w:t>
      </w:r>
      <w:r w:rsidRPr="00E13222">
        <w:rPr>
          <w:rFonts w:ascii="Times New Roman" w:hAnsi="Times New Roman"/>
          <w:szCs w:val="24"/>
        </w:rPr>
        <w:t xml:space="preserve"> u firmy negativně ovlivňuje zejména její cash flow, které se odlišuje od vykazovaného zisku tím více, čím jsou pohledávky vyšší a nedobytnější. </w:t>
      </w:r>
    </w:p>
    <w:p w:rsidR="007B21E4" w:rsidRPr="00E13222" w:rsidRDefault="007B21E4" w:rsidP="007B21E4">
      <w:pPr>
        <w:pStyle w:val="Zkladntext"/>
        <w:tabs>
          <w:tab w:val="left" w:pos="1338"/>
        </w:tabs>
        <w:spacing w:line="360" w:lineRule="auto"/>
        <w:jc w:val="left"/>
        <w:rPr>
          <w:rFonts w:ascii="Times New Roman" w:hAnsi="Times New Roman"/>
          <w:szCs w:val="24"/>
        </w:rPr>
      </w:pPr>
      <w:r w:rsidRPr="00E13222">
        <w:rPr>
          <w:rFonts w:ascii="Times New Roman" w:hAnsi="Times New Roman"/>
          <w:szCs w:val="24"/>
        </w:rPr>
        <w:t>Proto mohou být pohledávky ve své otevřené podobě jednou z příčin nepříznivé ekonomické situace firem a ve své nedobytnosti nepochybně zhoršují její finanční stabilitu.</w:t>
      </w:r>
    </w:p>
    <w:p w:rsidR="006E22B5" w:rsidRDefault="007B21E4" w:rsidP="006E22B5">
      <w:pPr>
        <w:pStyle w:val="Zkladntext"/>
        <w:tabs>
          <w:tab w:val="left" w:pos="1338"/>
        </w:tabs>
        <w:spacing w:line="360" w:lineRule="auto"/>
        <w:jc w:val="left"/>
        <w:rPr>
          <w:rFonts w:ascii="Times New Roman" w:hAnsi="Times New Roman"/>
        </w:rPr>
      </w:pPr>
      <w:r w:rsidRPr="00E13222">
        <w:rPr>
          <w:rFonts w:ascii="Times New Roman" w:hAnsi="Times New Roman"/>
        </w:rPr>
        <w:t>Nesplacené pohledávky mají negativní dopad především do plánovaných příjmů a zhoršují likviditu podniků. Tak se stává, že firmy nejsou schopny dostát svých závazků z běžné provozní činnosti, hledají pomoc u bank a to je první krok do problému. Banky půjčí</w:t>
      </w:r>
      <w:r>
        <w:rPr>
          <w:rFonts w:ascii="Times New Roman" w:hAnsi="Times New Roman"/>
        </w:rPr>
        <w:t xml:space="preserve"> samozřejmě </w:t>
      </w:r>
      <w:r w:rsidRPr="00E13222">
        <w:rPr>
          <w:rFonts w:ascii="Times New Roman" w:hAnsi="Times New Roman"/>
        </w:rPr>
        <w:t>za úrok, a</w:t>
      </w:r>
      <w:r>
        <w:rPr>
          <w:rFonts w:ascii="Times New Roman" w:hAnsi="Times New Roman"/>
        </w:rPr>
        <w:t xml:space="preserve"> p</w:t>
      </w:r>
      <w:r w:rsidRPr="00E13222">
        <w:rPr>
          <w:rFonts w:ascii="Times New Roman" w:hAnsi="Times New Roman"/>
        </w:rPr>
        <w:t>odnikatel pak u stávající banky není schopen splácet jistinu, natož pak úroky. Zažádá o další úvěr v jiné bance a</w:t>
      </w:r>
      <w:r>
        <w:rPr>
          <w:rFonts w:ascii="Times New Roman" w:hAnsi="Times New Roman"/>
        </w:rPr>
        <w:t xml:space="preserve"> </w:t>
      </w:r>
      <w:r w:rsidR="00F90DC5">
        <w:rPr>
          <w:rFonts w:ascii="Times New Roman" w:hAnsi="Times New Roman"/>
        </w:rPr>
        <w:t>finanční</w:t>
      </w:r>
      <w:r>
        <w:rPr>
          <w:rFonts w:ascii="Times New Roman" w:hAnsi="Times New Roman"/>
        </w:rPr>
        <w:t xml:space="preserve"> potíže se násobí.</w:t>
      </w:r>
    </w:p>
    <w:p w:rsidR="007B21E4" w:rsidRPr="00E13222" w:rsidRDefault="007B21E4" w:rsidP="006E22B5">
      <w:pPr>
        <w:pStyle w:val="Zkladntext"/>
        <w:tabs>
          <w:tab w:val="left" w:pos="1338"/>
        </w:tabs>
        <w:spacing w:line="36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 uvedené zcela jednoznačně vyplývá, že </w:t>
      </w:r>
      <w:r w:rsidRPr="00E13222">
        <w:rPr>
          <w:rFonts w:ascii="Times New Roman" w:hAnsi="Times New Roman"/>
        </w:rPr>
        <w:t>pro každého podnikatele je otázka vyrovnání závazků a opatrnost, spojená s preventivními kroky při výběru vhodného ob</w:t>
      </w:r>
      <w:r>
        <w:rPr>
          <w:rFonts w:ascii="Times New Roman" w:hAnsi="Times New Roman"/>
        </w:rPr>
        <w:t>chodního partnera, poté pak i </w:t>
      </w:r>
      <w:r w:rsidRPr="00E13222">
        <w:rPr>
          <w:rFonts w:ascii="Times New Roman" w:hAnsi="Times New Roman"/>
        </w:rPr>
        <w:t>úspěšné vymáhání pohledávek po splatnosti, jedním z nejdůležitějších úkolů na cestě k prosperitě a přežití firmy.</w:t>
      </w:r>
    </w:p>
    <w:p w:rsidR="007B21E4" w:rsidRPr="00F90DC5" w:rsidRDefault="00F90DC5" w:rsidP="00F90DC5">
      <w:pPr>
        <w:pStyle w:val="Zkladntext"/>
        <w:tabs>
          <w:tab w:val="left" w:pos="1338"/>
        </w:tabs>
        <w:spacing w:before="240" w:line="360" w:lineRule="auto"/>
        <w:jc w:val="lef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</w:t>
      </w:r>
      <w:r w:rsidR="001A18C8">
        <w:rPr>
          <w:rFonts w:ascii="Times New Roman" w:hAnsi="Times New Roman"/>
          <w:b/>
          <w:szCs w:val="24"/>
        </w:rPr>
        <w:t xml:space="preserve"> </w:t>
      </w:r>
      <w:r w:rsidR="007B21E4" w:rsidRPr="00F90DC5">
        <w:rPr>
          <w:rFonts w:ascii="Times New Roman" w:hAnsi="Times New Roman"/>
          <w:b/>
          <w:szCs w:val="24"/>
        </w:rPr>
        <w:t>Řízení pohledávek je složité.</w:t>
      </w:r>
      <w:r w:rsidR="007B21E4" w:rsidRPr="00E13222">
        <w:rPr>
          <w:rFonts w:ascii="Times New Roman" w:hAnsi="Times New Roman"/>
          <w:szCs w:val="24"/>
        </w:rPr>
        <w:t xml:space="preserve"> Zejména proto, že jsou velmi různorodé a ovlivňuje je množství vnějších a vnitřních faktorů. Jsou ovlivňovány tržním prostředím a ekonomickým postavením odběratelů i dodavatelů. Znalost stavu pohledávek k určitému datu je potřebná pro operativní financování pohledávek. Proto monitorování vývoje </w:t>
      </w:r>
      <w:r w:rsidR="007B21E4" w:rsidRPr="00E13222">
        <w:rPr>
          <w:rFonts w:ascii="Times New Roman" w:hAnsi="Times New Roman"/>
        </w:rPr>
        <w:t>pohledávek</w:t>
      </w:r>
      <w:r w:rsidR="007B21E4" w:rsidRPr="00E13222">
        <w:rPr>
          <w:rFonts w:ascii="Times New Roman" w:hAnsi="Times New Roman"/>
          <w:szCs w:val="24"/>
        </w:rPr>
        <w:t xml:space="preserve"> v objemu, struktuře a čase by se mělo stát v každé firmě samozřejmostí. </w:t>
      </w:r>
      <w:r w:rsidR="007B21E4" w:rsidRPr="00F90DC5">
        <w:rPr>
          <w:rFonts w:ascii="Times New Roman" w:hAnsi="Times New Roman"/>
          <w:b/>
          <w:szCs w:val="24"/>
        </w:rPr>
        <w:t xml:space="preserve">Nesplacené pohledávky negativně ovlivňují zejména likviditu firmy. </w:t>
      </w:r>
    </w:p>
    <w:p w:rsidR="007B21E4" w:rsidRPr="001A18C8" w:rsidRDefault="00F90DC5" w:rsidP="00F90DC5">
      <w:pPr>
        <w:pStyle w:val="Zkladntext"/>
        <w:tabs>
          <w:tab w:val="left" w:pos="1338"/>
        </w:tabs>
        <w:spacing w:before="240" w:line="360" w:lineRule="auto"/>
        <w:jc w:val="left"/>
      </w:pPr>
      <w:r>
        <w:t xml:space="preserve">   </w:t>
      </w:r>
      <w:r w:rsidR="001A18C8">
        <w:t xml:space="preserve"> </w:t>
      </w:r>
      <w:r w:rsidR="007B21E4" w:rsidRPr="00F90DC5">
        <w:rPr>
          <w:b/>
        </w:rPr>
        <w:t>Úkolem manažera</w:t>
      </w:r>
      <w:r w:rsidR="007B21E4" w:rsidRPr="00E13222">
        <w:t xml:space="preserve"> věřitelské firmy je, aby odběratelé dodržovali splatnost vydaných faktur podle uzavřených smluv. Pak je zachována dobrá likvidita firmy a nedochází k prodlevám při splácení především krátkodobých závazků. Může se pochopitelně stát, a také se to často stává, že dojde ze strany odběratele k mírnému opoždění platby. Pak je ale třeba okamžitě reagovat na vzniklou situaci a problém řešit. Buď osobní návštěvou u odběratele, sepsáním harmonogramu splátek, či v případě insolventnosti klienta vyrovnáním pohledávky pomocí obchodu „ zboží za zboží“, či „zboží za službu</w:t>
      </w:r>
      <w:r w:rsidR="007B21E4">
        <w:t>“</w:t>
      </w:r>
      <w:r w:rsidR="007B21E4" w:rsidRPr="00E13222">
        <w:t xml:space="preserve">. </w:t>
      </w:r>
      <w:r w:rsidR="007B21E4" w:rsidRPr="00E13222">
        <w:rPr>
          <w:rFonts w:ascii="Times New Roman" w:hAnsi="Times New Roman"/>
        </w:rPr>
        <w:t>Přibližně</w:t>
      </w:r>
      <w:r w:rsidR="007B21E4" w:rsidRPr="00E13222">
        <w:rPr>
          <w:rFonts w:ascii="Times New Roman" w:hAnsi="Times New Roman"/>
          <w:szCs w:val="24"/>
        </w:rPr>
        <w:t xml:space="preserve"> ¾ celkových pohledávek </w:t>
      </w:r>
      <w:proofErr w:type="gramStart"/>
      <w:r w:rsidR="007B21E4" w:rsidRPr="00E13222">
        <w:rPr>
          <w:rFonts w:ascii="Times New Roman" w:hAnsi="Times New Roman"/>
          <w:szCs w:val="24"/>
        </w:rPr>
        <w:t xml:space="preserve">tvoří </w:t>
      </w:r>
      <w:r w:rsidR="000110D7">
        <w:rPr>
          <w:rFonts w:ascii="Times New Roman" w:hAnsi="Times New Roman"/>
          <w:szCs w:val="24"/>
        </w:rPr>
        <w:t xml:space="preserve"> </w:t>
      </w:r>
      <w:r w:rsidR="007B21E4" w:rsidRPr="00F90DC5">
        <w:rPr>
          <w:rFonts w:ascii="Times New Roman" w:hAnsi="Times New Roman"/>
          <w:b/>
          <w:szCs w:val="24"/>
        </w:rPr>
        <w:t>pohledávky</w:t>
      </w:r>
      <w:proofErr w:type="gramEnd"/>
      <w:r w:rsidR="007B21E4" w:rsidRPr="00F90DC5">
        <w:rPr>
          <w:rFonts w:ascii="Times New Roman" w:hAnsi="Times New Roman"/>
          <w:b/>
          <w:szCs w:val="24"/>
        </w:rPr>
        <w:t xml:space="preserve"> z obchodní činnosti</w:t>
      </w:r>
      <w:r w:rsidR="007B21E4" w:rsidRPr="00E13222">
        <w:rPr>
          <w:rFonts w:ascii="Times New Roman" w:hAnsi="Times New Roman"/>
          <w:szCs w:val="24"/>
        </w:rPr>
        <w:t xml:space="preserve">. Z hlediska bilančního jsou pohledávky zahrnuty do oběžného majetku. Ten na rozdíl od stálých aktiv, vytvářejících určitou provozní kapacitu, </w:t>
      </w:r>
      <w:r w:rsidR="007B21E4" w:rsidRPr="00E13222">
        <w:rPr>
          <w:rFonts w:ascii="Times New Roman" w:hAnsi="Times New Roman"/>
          <w:szCs w:val="24"/>
        </w:rPr>
        <w:lastRenderedPageBreak/>
        <w:t xml:space="preserve">plní zcela jinou funkci v podniku. </w:t>
      </w:r>
      <w:r w:rsidR="007B21E4" w:rsidRPr="00F90DC5">
        <w:rPr>
          <w:rFonts w:ascii="Times New Roman" w:hAnsi="Times New Roman"/>
          <w:b/>
          <w:szCs w:val="24"/>
        </w:rPr>
        <w:t>Oběžný majetek</w:t>
      </w:r>
      <w:r w:rsidR="007B21E4" w:rsidRPr="00E13222">
        <w:rPr>
          <w:rFonts w:ascii="Times New Roman" w:hAnsi="Times New Roman"/>
          <w:szCs w:val="24"/>
        </w:rPr>
        <w:t xml:space="preserve"> tvoří vedle sledovaných pohledávek ještě zásoby a finanční majetek. </w:t>
      </w:r>
      <w:r w:rsidR="007B21E4" w:rsidRPr="00E13222">
        <w:t xml:space="preserve">Již ze samotného názvu plyne, že tyto majetkové části obíhají, tj. průběžně mění svoji podobu od peněžních prostředků, přes suroviny a materiál, nedokončenou výrobu, hotové výrobky, pohledávky až zpět po peněžní prostředky. Úlohou oběžného majetku je zajišťovat plynulost činnosti podniku. Jedná se o </w:t>
      </w:r>
      <w:r w:rsidR="007B21E4" w:rsidRPr="006E22B5">
        <w:rPr>
          <w:b/>
        </w:rPr>
        <w:t>krátkodobý majetek.</w:t>
      </w:r>
      <w:r w:rsidR="007B21E4" w:rsidRPr="00E13222">
        <w:t xml:space="preserve"> Oběžná aktiva se vyskytují v podniku ve dvou základních podobách:</w:t>
      </w:r>
    </w:p>
    <w:p w:rsidR="007B21E4" w:rsidRPr="006E22B5" w:rsidRDefault="00F90DC5" w:rsidP="006E22B5">
      <w:pPr>
        <w:pStyle w:val="Zkladntext"/>
        <w:numPr>
          <w:ilvl w:val="0"/>
          <w:numId w:val="3"/>
        </w:numPr>
        <w:tabs>
          <w:tab w:val="left" w:pos="1338"/>
        </w:tabs>
        <w:spacing w:before="120" w:line="360" w:lineRule="auto"/>
        <w:jc w:val="left"/>
        <w:rPr>
          <w:rFonts w:ascii="Times New Roman" w:hAnsi="Times New Roman"/>
          <w:szCs w:val="24"/>
        </w:rPr>
      </w:pPr>
      <w:r w:rsidRPr="006E22B5">
        <w:rPr>
          <w:rFonts w:ascii="Times New Roman" w:hAnsi="Times New Roman"/>
          <w:b/>
          <w:szCs w:val="24"/>
        </w:rPr>
        <w:t>v</w:t>
      </w:r>
      <w:r w:rsidR="007B21E4" w:rsidRPr="006E22B5">
        <w:rPr>
          <w:rFonts w:ascii="Times New Roman" w:hAnsi="Times New Roman"/>
          <w:b/>
          <w:szCs w:val="24"/>
        </w:rPr>
        <w:t>ěcné</w:t>
      </w:r>
      <w:r w:rsidRPr="006E22B5">
        <w:rPr>
          <w:rFonts w:ascii="Times New Roman" w:hAnsi="Times New Roman"/>
          <w:b/>
          <w:szCs w:val="24"/>
        </w:rPr>
        <w:t xml:space="preserve"> </w:t>
      </w:r>
      <w:r w:rsidRPr="006E22B5">
        <w:rPr>
          <w:rFonts w:ascii="Times New Roman" w:hAnsi="Times New Roman"/>
          <w:szCs w:val="24"/>
        </w:rPr>
        <w:t xml:space="preserve">- </w:t>
      </w:r>
      <w:r w:rsidR="007B21E4" w:rsidRPr="006E22B5">
        <w:rPr>
          <w:rFonts w:ascii="Times New Roman" w:hAnsi="Times New Roman"/>
          <w:szCs w:val="24"/>
        </w:rPr>
        <w:t xml:space="preserve"> jedná se o suroviny, materiál, rozpracovanou výrobu, hotové výrobky</w:t>
      </w:r>
    </w:p>
    <w:p w:rsidR="007B21E4" w:rsidRPr="007D6601" w:rsidRDefault="007B21E4" w:rsidP="007B21E4">
      <w:pPr>
        <w:pStyle w:val="Zkladntext"/>
        <w:numPr>
          <w:ilvl w:val="0"/>
          <w:numId w:val="3"/>
        </w:numPr>
        <w:tabs>
          <w:tab w:val="left" w:pos="1338"/>
        </w:tabs>
        <w:spacing w:line="360" w:lineRule="auto"/>
        <w:jc w:val="left"/>
        <w:rPr>
          <w:rFonts w:ascii="Times New Roman" w:hAnsi="Times New Roman"/>
          <w:szCs w:val="24"/>
        </w:rPr>
      </w:pPr>
      <w:r w:rsidRPr="006E22B5">
        <w:rPr>
          <w:rFonts w:ascii="Times New Roman" w:hAnsi="Times New Roman"/>
          <w:b/>
          <w:szCs w:val="24"/>
        </w:rPr>
        <w:t>peněžn</w:t>
      </w:r>
      <w:r w:rsidR="00F90DC5" w:rsidRPr="006E22B5">
        <w:rPr>
          <w:rFonts w:ascii="Times New Roman" w:hAnsi="Times New Roman"/>
          <w:b/>
          <w:szCs w:val="24"/>
        </w:rPr>
        <w:t>í</w:t>
      </w:r>
      <w:r w:rsidR="00F90DC5">
        <w:rPr>
          <w:rFonts w:ascii="Times New Roman" w:hAnsi="Times New Roman"/>
          <w:szCs w:val="24"/>
        </w:rPr>
        <w:t xml:space="preserve"> - </w:t>
      </w:r>
      <w:r w:rsidRPr="007D6601">
        <w:rPr>
          <w:rFonts w:ascii="Times New Roman" w:hAnsi="Times New Roman"/>
          <w:szCs w:val="24"/>
        </w:rPr>
        <w:t xml:space="preserve"> peníze v pokladně, peníze na účtu, pohledávky, cenné papíry </w:t>
      </w:r>
    </w:p>
    <w:p w:rsidR="007B21E4" w:rsidRPr="007B21E4" w:rsidRDefault="007B21E4" w:rsidP="007B21E4">
      <w:pPr>
        <w:pStyle w:val="Zkladntext"/>
        <w:tabs>
          <w:tab w:val="left" w:pos="1338"/>
        </w:tabs>
        <w:spacing w:before="240" w:after="120" w:line="360" w:lineRule="auto"/>
        <w:jc w:val="left"/>
      </w:pPr>
      <w:r w:rsidRPr="00F90DC5">
        <w:rPr>
          <w:b/>
        </w:rPr>
        <w:t>Úlohou managementu podniku</w:t>
      </w:r>
      <w:r w:rsidRPr="007D6601">
        <w:t xml:space="preserve"> je podrobně analyzovat veškeré pohledávky s ohledem </w:t>
      </w:r>
      <w:proofErr w:type="gramStart"/>
      <w:r w:rsidRPr="007D6601">
        <w:t>na</w:t>
      </w:r>
      <w:proofErr w:type="gramEnd"/>
      <w:r w:rsidRPr="007D6601">
        <w:t>:</w:t>
      </w:r>
    </w:p>
    <w:p w:rsidR="007B21E4" w:rsidRPr="007D6601" w:rsidRDefault="007B21E4" w:rsidP="000110D7">
      <w:pPr>
        <w:pStyle w:val="Zkladntext"/>
        <w:numPr>
          <w:ilvl w:val="0"/>
          <w:numId w:val="3"/>
        </w:numPr>
        <w:tabs>
          <w:tab w:val="left" w:pos="1338"/>
        </w:tabs>
        <w:spacing w:before="120" w:after="100" w:afterAutospacing="1" w:line="276" w:lineRule="auto"/>
        <w:ind w:left="737"/>
        <w:jc w:val="left"/>
        <w:rPr>
          <w:rFonts w:ascii="Times New Roman" w:hAnsi="Times New Roman"/>
          <w:szCs w:val="24"/>
        </w:rPr>
      </w:pPr>
      <w:r w:rsidRPr="007D6601">
        <w:rPr>
          <w:rFonts w:ascii="Times New Roman" w:hAnsi="Times New Roman"/>
          <w:szCs w:val="24"/>
        </w:rPr>
        <w:t>lhůtu splatnosti</w:t>
      </w:r>
    </w:p>
    <w:p w:rsidR="007B21E4" w:rsidRPr="007D6601" w:rsidRDefault="007B21E4" w:rsidP="000110D7">
      <w:pPr>
        <w:pStyle w:val="Zkladntext"/>
        <w:numPr>
          <w:ilvl w:val="0"/>
          <w:numId w:val="3"/>
        </w:numPr>
        <w:tabs>
          <w:tab w:val="left" w:pos="1338"/>
        </w:tabs>
        <w:spacing w:before="100" w:beforeAutospacing="1" w:after="100" w:afterAutospacing="1" w:line="276" w:lineRule="auto"/>
        <w:jc w:val="left"/>
        <w:rPr>
          <w:rFonts w:ascii="Times New Roman" w:hAnsi="Times New Roman"/>
          <w:szCs w:val="24"/>
        </w:rPr>
      </w:pPr>
      <w:r w:rsidRPr="007D6601">
        <w:rPr>
          <w:rFonts w:ascii="Times New Roman" w:hAnsi="Times New Roman"/>
          <w:szCs w:val="24"/>
        </w:rPr>
        <w:t>platební morálku</w:t>
      </w:r>
    </w:p>
    <w:p w:rsidR="007B21E4" w:rsidRPr="007D6601" w:rsidRDefault="007B21E4" w:rsidP="000110D7">
      <w:pPr>
        <w:pStyle w:val="Zkladntext"/>
        <w:numPr>
          <w:ilvl w:val="0"/>
          <w:numId w:val="3"/>
        </w:numPr>
        <w:tabs>
          <w:tab w:val="left" w:pos="1338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7D6601">
        <w:rPr>
          <w:rFonts w:ascii="Times New Roman" w:hAnsi="Times New Roman"/>
          <w:szCs w:val="24"/>
        </w:rPr>
        <w:t>solventnost dlužníků</w:t>
      </w:r>
    </w:p>
    <w:p w:rsidR="007B21E4" w:rsidRPr="007D6601" w:rsidRDefault="007B21E4" w:rsidP="000110D7">
      <w:pPr>
        <w:pStyle w:val="Zkladntext"/>
        <w:numPr>
          <w:ilvl w:val="0"/>
          <w:numId w:val="3"/>
        </w:numPr>
        <w:tabs>
          <w:tab w:val="left" w:pos="1338"/>
        </w:tabs>
        <w:spacing w:line="276" w:lineRule="auto"/>
        <w:jc w:val="left"/>
        <w:rPr>
          <w:rFonts w:ascii="Times New Roman" w:hAnsi="Times New Roman"/>
          <w:szCs w:val="24"/>
        </w:rPr>
      </w:pPr>
      <w:r w:rsidRPr="007D6601">
        <w:rPr>
          <w:rFonts w:ascii="Times New Roman" w:hAnsi="Times New Roman"/>
          <w:szCs w:val="24"/>
        </w:rPr>
        <w:t>důležitost odběratele z hlediska obratu</w:t>
      </w:r>
    </w:p>
    <w:p w:rsidR="006E22B5" w:rsidRPr="006E22B5" w:rsidRDefault="006E22B5" w:rsidP="006E22B5">
      <w:pPr>
        <w:pStyle w:val="Zkladntext"/>
        <w:tabs>
          <w:tab w:val="left" w:pos="1338"/>
        </w:tabs>
        <w:spacing w:before="360" w:after="120" w:line="360" w:lineRule="auto"/>
        <w:rPr>
          <w:rFonts w:ascii="Times New Roman" w:hAnsi="Times New Roman"/>
          <w:b/>
          <w:szCs w:val="24"/>
        </w:rPr>
      </w:pPr>
      <w:r w:rsidRPr="006E22B5">
        <w:rPr>
          <w:rFonts w:ascii="Times New Roman" w:hAnsi="Times New Roman"/>
          <w:b/>
          <w:szCs w:val="24"/>
        </w:rPr>
        <w:t>Výše pohledávek je ovlivněna:</w:t>
      </w:r>
    </w:p>
    <w:p w:rsidR="006E22B5" w:rsidRPr="006E22B5" w:rsidRDefault="006E22B5" w:rsidP="000110D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22B5">
        <w:rPr>
          <w:rFonts w:ascii="Times New Roman" w:hAnsi="Times New Roman" w:cs="Times New Roman"/>
          <w:sz w:val="24"/>
          <w:szCs w:val="24"/>
        </w:rPr>
        <w:t>objemem prodejů (tržeb) na úvěr</w:t>
      </w:r>
    </w:p>
    <w:p w:rsidR="006E22B5" w:rsidRPr="006E22B5" w:rsidRDefault="006E22B5" w:rsidP="000110D7">
      <w:pPr>
        <w:pStyle w:val="Odstavecseseznamem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22B5">
        <w:rPr>
          <w:rFonts w:ascii="Times New Roman" w:hAnsi="Times New Roman" w:cs="Times New Roman"/>
          <w:sz w:val="24"/>
          <w:szCs w:val="24"/>
        </w:rPr>
        <w:t>průměrnou dobou, která uplyne mezi prodejem a příjmem peněz (inkasem)</w:t>
      </w:r>
    </w:p>
    <w:p w:rsidR="006E22B5" w:rsidRPr="0012561C" w:rsidRDefault="006E22B5" w:rsidP="0012561C">
      <w:pPr>
        <w:spacing w:before="120" w:line="360" w:lineRule="auto"/>
        <w:rPr>
          <w:rFonts w:ascii="Times New Roman" w:hAnsi="Times New Roman" w:cs="Times New Roman"/>
          <w:sz w:val="24"/>
          <w:szCs w:val="24"/>
        </w:rPr>
      </w:pPr>
      <w:r w:rsidRPr="001256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1C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561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256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561C">
        <w:rPr>
          <w:rFonts w:ascii="Times New Roman" w:hAnsi="Times New Roman" w:cs="Times New Roman"/>
          <w:b/>
          <w:sz w:val="24"/>
          <w:szCs w:val="24"/>
        </w:rPr>
        <w:t>Dalšími ukazateli</w:t>
      </w:r>
      <w:r w:rsidRPr="0012561C">
        <w:rPr>
          <w:rFonts w:ascii="Times New Roman" w:hAnsi="Times New Roman" w:cs="Times New Roman"/>
          <w:sz w:val="24"/>
          <w:szCs w:val="24"/>
        </w:rPr>
        <w:t>, které je dobré sledovat a hodnotit je počet přijatých objednávek za měsíc, průměrná velikost objednávky, průměrná fakturační cena jednoho kusu v objednávce, počet nevyřízených objednávek, počet reklamací atd.</w:t>
      </w:r>
    </w:p>
    <w:p w:rsidR="0012561C" w:rsidRPr="0012561C" w:rsidRDefault="006E22B5" w:rsidP="0012561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2561C">
        <w:rPr>
          <w:rFonts w:ascii="Times New Roman" w:hAnsi="Times New Roman" w:cs="Times New Roman"/>
          <w:sz w:val="24"/>
          <w:szCs w:val="24"/>
        </w:rPr>
        <w:t xml:space="preserve"> </w:t>
      </w:r>
      <w:r w:rsidR="0012561C">
        <w:rPr>
          <w:rFonts w:ascii="Times New Roman" w:hAnsi="Times New Roman" w:cs="Times New Roman"/>
          <w:sz w:val="24"/>
          <w:szCs w:val="24"/>
        </w:rPr>
        <w:t xml:space="preserve">  </w:t>
      </w:r>
      <w:r w:rsidR="00381C1D">
        <w:rPr>
          <w:rFonts w:ascii="Times New Roman" w:hAnsi="Times New Roman" w:cs="Times New Roman"/>
          <w:sz w:val="24"/>
          <w:szCs w:val="24"/>
        </w:rPr>
        <w:t xml:space="preserve"> </w:t>
      </w:r>
      <w:r w:rsidR="0012561C">
        <w:rPr>
          <w:rFonts w:ascii="Times New Roman" w:hAnsi="Times New Roman" w:cs="Times New Roman"/>
          <w:sz w:val="24"/>
          <w:szCs w:val="24"/>
        </w:rPr>
        <w:t xml:space="preserve"> </w:t>
      </w:r>
      <w:r w:rsidRPr="0012561C">
        <w:rPr>
          <w:rFonts w:ascii="Times New Roman" w:hAnsi="Times New Roman" w:cs="Times New Roman"/>
          <w:b/>
          <w:sz w:val="24"/>
          <w:szCs w:val="24"/>
        </w:rPr>
        <w:t>Pohledávky</w:t>
      </w:r>
      <w:r w:rsidRPr="0012561C">
        <w:rPr>
          <w:rFonts w:ascii="Times New Roman" w:hAnsi="Times New Roman" w:cs="Times New Roman"/>
          <w:sz w:val="24"/>
          <w:szCs w:val="24"/>
        </w:rPr>
        <w:t xml:space="preserve"> bychom měli  podrobněji  třídit, a to například na splacené </w:t>
      </w:r>
      <w:proofErr w:type="gramStart"/>
      <w:r w:rsidRPr="0012561C">
        <w:rPr>
          <w:rFonts w:ascii="Times New Roman" w:hAnsi="Times New Roman" w:cs="Times New Roman"/>
          <w:sz w:val="24"/>
          <w:szCs w:val="24"/>
        </w:rPr>
        <w:t xml:space="preserve">ve </w:t>
      </w:r>
      <w:r w:rsidR="0012561C">
        <w:rPr>
          <w:rFonts w:ascii="Times New Roman" w:hAnsi="Times New Roman" w:cs="Times New Roman"/>
          <w:sz w:val="24"/>
          <w:szCs w:val="24"/>
        </w:rPr>
        <w:t xml:space="preserve"> </w:t>
      </w:r>
      <w:r w:rsidRPr="0012561C">
        <w:rPr>
          <w:rFonts w:ascii="Times New Roman" w:hAnsi="Times New Roman" w:cs="Times New Roman"/>
          <w:sz w:val="24"/>
          <w:szCs w:val="24"/>
        </w:rPr>
        <w:t>lhůtě</w:t>
      </w:r>
      <w:proofErr w:type="gramEnd"/>
      <w:r w:rsidRPr="0012561C">
        <w:rPr>
          <w:rFonts w:ascii="Times New Roman" w:hAnsi="Times New Roman" w:cs="Times New Roman"/>
          <w:sz w:val="24"/>
          <w:szCs w:val="24"/>
        </w:rPr>
        <w:t>,  neuhrazené pohledávky (nesplacené ve lhůtě), nedobytné pohledávky (účetně se likvidují přímým odpisem, tj. zařazením do nákladů běžného období)</w:t>
      </w:r>
    </w:p>
    <w:p w:rsidR="0012561C" w:rsidRDefault="0012561C" w:rsidP="000110D7">
      <w:pPr>
        <w:pStyle w:val="Zkladntext"/>
        <w:tabs>
          <w:tab w:val="left" w:pos="1338"/>
        </w:tabs>
        <w:spacing w:after="100" w:afterAutospacing="1" w:line="360" w:lineRule="auto"/>
        <w:jc w:val="left"/>
      </w:pPr>
      <w:r>
        <w:t xml:space="preserve">   </w:t>
      </w:r>
      <w:r w:rsidR="00381C1D">
        <w:t xml:space="preserve"> </w:t>
      </w:r>
      <w:r>
        <w:t xml:space="preserve"> </w:t>
      </w:r>
      <w:r w:rsidRPr="0012561C">
        <w:rPr>
          <w:b/>
        </w:rPr>
        <w:t>Kromě pohledávek z obchodních vztahů</w:t>
      </w:r>
      <w:r>
        <w:t xml:space="preserve"> vznikají i </w:t>
      </w:r>
      <w:r w:rsidRPr="00E13222">
        <w:t>pohledávky z poskytnutých provozních záloh, pohledávky směnečné, za zaměstnanci, pohledávky za státem, pohledávky ze sociálního zabezpečení, jak</w:t>
      </w:r>
      <w:r>
        <w:t>ož i pohledávky za společníky a </w:t>
      </w:r>
      <w:r w:rsidRPr="00E13222">
        <w:t>sdružením a jiné pohledávky.</w:t>
      </w:r>
    </w:p>
    <w:p w:rsidR="000110D7" w:rsidRDefault="000110D7" w:rsidP="0012561C">
      <w:pPr>
        <w:pStyle w:val="Zkladntext"/>
        <w:tabs>
          <w:tab w:val="left" w:pos="1338"/>
        </w:tabs>
        <w:spacing w:line="360" w:lineRule="auto"/>
        <w:jc w:val="left"/>
        <w:rPr>
          <w:b/>
        </w:rPr>
      </w:pPr>
    </w:p>
    <w:p w:rsidR="000110D7" w:rsidRDefault="000110D7" w:rsidP="0012561C">
      <w:pPr>
        <w:pStyle w:val="Zkladntext"/>
        <w:tabs>
          <w:tab w:val="left" w:pos="1338"/>
        </w:tabs>
        <w:spacing w:line="360" w:lineRule="auto"/>
        <w:jc w:val="left"/>
        <w:rPr>
          <w:b/>
        </w:rPr>
      </w:pPr>
    </w:p>
    <w:p w:rsidR="000110D7" w:rsidRDefault="001A18C8" w:rsidP="000110D7">
      <w:pPr>
        <w:pStyle w:val="Zkladntext"/>
        <w:tabs>
          <w:tab w:val="left" w:pos="1338"/>
        </w:tabs>
        <w:spacing w:line="360" w:lineRule="auto"/>
        <w:jc w:val="left"/>
      </w:pPr>
      <w:r w:rsidRPr="001A18C8">
        <w:rPr>
          <w:b/>
        </w:rPr>
        <w:t>Zdroj:</w:t>
      </w:r>
      <w:r>
        <w:t xml:space="preserve"> </w:t>
      </w:r>
    </w:p>
    <w:p w:rsidR="000110D7" w:rsidRPr="00E13222" w:rsidRDefault="000110D7" w:rsidP="000110D7">
      <w:pPr>
        <w:pStyle w:val="Zkladntext"/>
        <w:spacing w:line="360" w:lineRule="auto"/>
        <w:rPr>
          <w:rFonts w:ascii="Times New Roman" w:hAnsi="Times New Roman"/>
        </w:rPr>
      </w:pPr>
      <w:r w:rsidRPr="00E13222">
        <w:rPr>
          <w:rFonts w:ascii="Times New Roman" w:hAnsi="Times New Roman"/>
        </w:rPr>
        <w:t>Synek M.; a kol. Manažerská ekonomika; Grada Publishing; 2003; ISBN 80-2470-515-X</w:t>
      </w:r>
    </w:p>
    <w:p w:rsidR="000110D7" w:rsidRPr="00E13222" w:rsidRDefault="000110D7" w:rsidP="000110D7">
      <w:pPr>
        <w:pStyle w:val="Zkladntext"/>
        <w:spacing w:line="360" w:lineRule="auto"/>
        <w:rPr>
          <w:rFonts w:ascii="Times New Roman" w:hAnsi="Times New Roman"/>
        </w:rPr>
      </w:pPr>
      <w:r w:rsidRPr="00E13222">
        <w:rPr>
          <w:rFonts w:ascii="Times New Roman" w:hAnsi="Times New Roman"/>
        </w:rPr>
        <w:t>Valach J. a kol.; Finanční řízení podniku; Ekopress Praha; 1999; ISBN 80-86119-21-1</w:t>
      </w:r>
    </w:p>
    <w:p w:rsidR="001A18C8" w:rsidRPr="00E13222" w:rsidRDefault="000110D7" w:rsidP="000110D7">
      <w:pPr>
        <w:pStyle w:val="Zkladntext"/>
        <w:tabs>
          <w:tab w:val="left" w:pos="1338"/>
        </w:tabs>
        <w:spacing w:line="360" w:lineRule="auto"/>
        <w:jc w:val="left"/>
      </w:pPr>
      <w:r>
        <w:t>Výběr a úprava: autor</w:t>
      </w:r>
    </w:p>
    <w:sectPr w:rsidR="001A18C8" w:rsidRPr="00E13222" w:rsidSect="00245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F1696"/>
    <w:multiLevelType w:val="hybridMultilevel"/>
    <w:tmpl w:val="4300E07E"/>
    <w:lvl w:ilvl="0" w:tplc="83C6BE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435074"/>
    <w:multiLevelType w:val="hybridMultilevel"/>
    <w:tmpl w:val="3E34DA5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FD0F39"/>
    <w:multiLevelType w:val="hybridMultilevel"/>
    <w:tmpl w:val="632E48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D373E2"/>
    <w:multiLevelType w:val="hybridMultilevel"/>
    <w:tmpl w:val="C896A456"/>
    <w:lvl w:ilvl="0" w:tplc="2EBE9462">
      <w:numFmt w:val="bullet"/>
      <w:lvlText w:val="–"/>
      <w:lvlJc w:val="left"/>
      <w:pPr>
        <w:tabs>
          <w:tab w:val="num" w:pos="1304"/>
        </w:tabs>
        <w:ind w:left="1304" w:hanging="34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F1E1BFF"/>
    <w:multiLevelType w:val="multilevel"/>
    <w:tmpl w:val="2E42F62E"/>
    <w:lvl w:ilvl="0">
      <w:start w:val="2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1574"/>
        </w:tabs>
        <w:ind w:left="157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7B21E4"/>
    <w:rsid w:val="000110D7"/>
    <w:rsid w:val="0012561C"/>
    <w:rsid w:val="001A18C8"/>
    <w:rsid w:val="00245CC4"/>
    <w:rsid w:val="00381C1D"/>
    <w:rsid w:val="006E22B5"/>
    <w:rsid w:val="0070720B"/>
    <w:rsid w:val="007B21E4"/>
    <w:rsid w:val="008E2D13"/>
    <w:rsid w:val="00B86F24"/>
    <w:rsid w:val="00BA6D72"/>
    <w:rsid w:val="00F90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5CC4"/>
  </w:style>
  <w:style w:type="paragraph" w:styleId="Nadpis1">
    <w:name w:val="heading 1"/>
    <w:basedOn w:val="Normln"/>
    <w:next w:val="Normln"/>
    <w:link w:val="Nadpis1Char"/>
    <w:qFormat/>
    <w:rsid w:val="007B21E4"/>
    <w:pPr>
      <w:keepNext/>
      <w:numPr>
        <w:numId w:val="2"/>
      </w:numPr>
      <w:spacing w:after="0" w:line="240" w:lineRule="auto"/>
      <w:jc w:val="both"/>
      <w:outlineLvl w:val="0"/>
    </w:pPr>
    <w:rPr>
      <w:rFonts w:ascii="Times" w:eastAsia="Times New Roman" w:hAnsi="Times" w:cs="Times New Roman"/>
      <w:sz w:val="24"/>
      <w:szCs w:val="20"/>
      <w:u w:val="single"/>
      <w:lang w:eastAsia="cs-CZ"/>
    </w:rPr>
  </w:style>
  <w:style w:type="paragraph" w:styleId="Nadpis2">
    <w:name w:val="heading 2"/>
    <w:aliases w:val="Nadpis 2 Char Char"/>
    <w:basedOn w:val="Normln"/>
    <w:next w:val="Normln"/>
    <w:link w:val="Nadpis2Char"/>
    <w:qFormat/>
    <w:rsid w:val="007B21E4"/>
    <w:pPr>
      <w:keepNext/>
      <w:numPr>
        <w:ilvl w:val="1"/>
        <w:numId w:val="2"/>
      </w:numPr>
      <w:spacing w:after="0" w:line="240" w:lineRule="auto"/>
      <w:jc w:val="both"/>
      <w:outlineLvl w:val="1"/>
    </w:pPr>
    <w:rPr>
      <w:rFonts w:ascii="Times" w:eastAsia="Times New Roman" w:hAnsi="Times" w:cs="Times New Roman"/>
      <w:b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7B21E4"/>
    <w:pPr>
      <w:keepNext/>
      <w:numPr>
        <w:ilvl w:val="2"/>
        <w:numId w:val="2"/>
      </w:numPr>
      <w:spacing w:after="0" w:line="240" w:lineRule="auto"/>
      <w:jc w:val="both"/>
      <w:outlineLvl w:val="2"/>
    </w:pPr>
    <w:rPr>
      <w:rFonts w:ascii="Times" w:eastAsia="Times New Roman" w:hAnsi="Times" w:cs="Times New Roman"/>
      <w:sz w:val="24"/>
      <w:szCs w:val="20"/>
      <w:lang w:eastAsia="cs-CZ"/>
    </w:rPr>
  </w:style>
  <w:style w:type="paragraph" w:styleId="Nadpis4">
    <w:name w:val="heading 4"/>
    <w:basedOn w:val="Normln"/>
    <w:next w:val="Normln"/>
    <w:link w:val="Nadpis4Char"/>
    <w:qFormat/>
    <w:rsid w:val="007B21E4"/>
    <w:pPr>
      <w:keepNext/>
      <w:numPr>
        <w:ilvl w:val="3"/>
        <w:numId w:val="2"/>
      </w:numPr>
      <w:spacing w:after="0" w:line="240" w:lineRule="auto"/>
      <w:jc w:val="both"/>
      <w:outlineLvl w:val="3"/>
    </w:pPr>
    <w:rPr>
      <w:rFonts w:ascii="Times" w:eastAsia="Times New Roman" w:hAnsi="Times" w:cs="Times New Roman"/>
      <w:sz w:val="24"/>
      <w:szCs w:val="20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7B21E4"/>
    <w:pPr>
      <w:keepNext/>
      <w:numPr>
        <w:ilvl w:val="4"/>
        <w:numId w:val="2"/>
      </w:numPr>
      <w:spacing w:after="0" w:line="240" w:lineRule="auto"/>
      <w:jc w:val="both"/>
      <w:outlineLvl w:val="4"/>
    </w:pPr>
    <w:rPr>
      <w:rFonts w:ascii="Times" w:eastAsia="Times New Roman" w:hAnsi="Times" w:cs="Times New Roman"/>
      <w:b/>
      <w:sz w:val="24"/>
      <w:szCs w:val="20"/>
      <w:lang w:eastAsia="cs-CZ"/>
    </w:rPr>
  </w:style>
  <w:style w:type="paragraph" w:styleId="Nadpis6">
    <w:name w:val="heading 6"/>
    <w:basedOn w:val="Normln"/>
    <w:next w:val="Normln"/>
    <w:link w:val="Nadpis6Char"/>
    <w:qFormat/>
    <w:rsid w:val="007B21E4"/>
    <w:pPr>
      <w:keepNext/>
      <w:numPr>
        <w:ilvl w:val="5"/>
        <w:numId w:val="2"/>
      </w:numPr>
      <w:spacing w:after="0" w:line="240" w:lineRule="auto"/>
      <w:outlineLvl w:val="5"/>
    </w:pPr>
    <w:rPr>
      <w:rFonts w:ascii="Times" w:eastAsia="Times New Roman" w:hAnsi="Times" w:cs="Times New Roman"/>
      <w:b/>
      <w:sz w:val="24"/>
      <w:szCs w:val="20"/>
      <w:lang w:eastAsia="cs-CZ"/>
    </w:rPr>
  </w:style>
  <w:style w:type="paragraph" w:styleId="Nadpis7">
    <w:name w:val="heading 7"/>
    <w:basedOn w:val="Normln"/>
    <w:next w:val="Normln"/>
    <w:link w:val="Nadpis7Char"/>
    <w:qFormat/>
    <w:rsid w:val="007B21E4"/>
    <w:pPr>
      <w:keepNext/>
      <w:numPr>
        <w:ilvl w:val="6"/>
        <w:numId w:val="2"/>
      </w:numPr>
      <w:spacing w:after="0" w:line="240" w:lineRule="auto"/>
      <w:jc w:val="both"/>
      <w:outlineLvl w:val="6"/>
    </w:pPr>
    <w:rPr>
      <w:rFonts w:ascii="Times" w:eastAsia="Times New Roman" w:hAnsi="Times" w:cs="Times New Roman"/>
      <w:sz w:val="24"/>
      <w:szCs w:val="20"/>
      <w:u w:val="single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7B21E4"/>
    <w:pPr>
      <w:keepNext/>
      <w:numPr>
        <w:ilvl w:val="7"/>
        <w:numId w:val="2"/>
      </w:numPr>
      <w:spacing w:after="0" w:line="240" w:lineRule="auto"/>
      <w:outlineLvl w:val="7"/>
    </w:pPr>
    <w:rPr>
      <w:rFonts w:ascii="Times" w:eastAsia="Times New Roman" w:hAnsi="Times" w:cs="Times New Roman"/>
      <w:i/>
      <w:sz w:val="24"/>
      <w:szCs w:val="20"/>
      <w:lang w:eastAsia="cs-CZ"/>
    </w:rPr>
  </w:style>
  <w:style w:type="paragraph" w:styleId="Nadpis9">
    <w:name w:val="heading 9"/>
    <w:basedOn w:val="Normln"/>
    <w:next w:val="Normln"/>
    <w:link w:val="Nadpis9Char"/>
    <w:qFormat/>
    <w:rsid w:val="007B21E4"/>
    <w:pPr>
      <w:keepNext/>
      <w:numPr>
        <w:ilvl w:val="8"/>
        <w:numId w:val="2"/>
      </w:numPr>
      <w:spacing w:after="0" w:line="240" w:lineRule="auto"/>
      <w:outlineLvl w:val="8"/>
    </w:pPr>
    <w:rPr>
      <w:rFonts w:ascii="Arial" w:eastAsia="Times New Roman" w:hAnsi="Arial" w:cs="Arial"/>
      <w:b/>
      <w:bCs/>
      <w:sz w:val="24"/>
      <w:szCs w:val="1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B21E4"/>
    <w:rPr>
      <w:rFonts w:ascii="Times" w:eastAsia="Times New Roman" w:hAnsi="Times" w:cs="Times New Roman"/>
      <w:sz w:val="24"/>
      <w:szCs w:val="20"/>
      <w:u w:val="single"/>
      <w:lang w:eastAsia="cs-CZ"/>
    </w:rPr>
  </w:style>
  <w:style w:type="character" w:customStyle="1" w:styleId="Nadpis2Char">
    <w:name w:val="Nadpis 2 Char"/>
    <w:aliases w:val="Nadpis 2 Char Char Char"/>
    <w:basedOn w:val="Standardnpsmoodstavce"/>
    <w:link w:val="Nadpis2"/>
    <w:rsid w:val="007B21E4"/>
    <w:rPr>
      <w:rFonts w:ascii="Times" w:eastAsia="Times New Roman" w:hAnsi="Times" w:cs="Times New Roman"/>
      <w:b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7B21E4"/>
    <w:rPr>
      <w:rFonts w:ascii="Times" w:eastAsia="Times New Roman" w:hAnsi="Times" w:cs="Times New Roman"/>
      <w:sz w:val="24"/>
      <w:szCs w:val="20"/>
      <w:lang w:eastAsia="cs-CZ"/>
    </w:rPr>
  </w:style>
  <w:style w:type="character" w:customStyle="1" w:styleId="Nadpis4Char">
    <w:name w:val="Nadpis 4 Char"/>
    <w:basedOn w:val="Standardnpsmoodstavce"/>
    <w:link w:val="Nadpis4"/>
    <w:rsid w:val="007B21E4"/>
    <w:rPr>
      <w:rFonts w:ascii="Times" w:eastAsia="Times New Roman" w:hAnsi="Times" w:cs="Times New Roman"/>
      <w:sz w:val="24"/>
      <w:szCs w:val="20"/>
      <w:lang w:eastAsia="cs-CZ"/>
    </w:rPr>
  </w:style>
  <w:style w:type="character" w:customStyle="1" w:styleId="Nadpis5Char">
    <w:name w:val="Nadpis 5 Char"/>
    <w:basedOn w:val="Standardnpsmoodstavce"/>
    <w:link w:val="Nadpis5"/>
    <w:rsid w:val="007B21E4"/>
    <w:rPr>
      <w:rFonts w:ascii="Times" w:eastAsia="Times New Roman" w:hAnsi="Times" w:cs="Times New Roman"/>
      <w:b/>
      <w:sz w:val="24"/>
      <w:szCs w:val="20"/>
      <w:lang w:eastAsia="cs-CZ"/>
    </w:rPr>
  </w:style>
  <w:style w:type="character" w:customStyle="1" w:styleId="Nadpis6Char">
    <w:name w:val="Nadpis 6 Char"/>
    <w:basedOn w:val="Standardnpsmoodstavce"/>
    <w:link w:val="Nadpis6"/>
    <w:rsid w:val="007B21E4"/>
    <w:rPr>
      <w:rFonts w:ascii="Times" w:eastAsia="Times New Roman" w:hAnsi="Times" w:cs="Times New Roman"/>
      <w:b/>
      <w:sz w:val="24"/>
      <w:szCs w:val="20"/>
      <w:lang w:eastAsia="cs-CZ"/>
    </w:rPr>
  </w:style>
  <w:style w:type="character" w:customStyle="1" w:styleId="Nadpis7Char">
    <w:name w:val="Nadpis 7 Char"/>
    <w:basedOn w:val="Standardnpsmoodstavce"/>
    <w:link w:val="Nadpis7"/>
    <w:rsid w:val="007B21E4"/>
    <w:rPr>
      <w:rFonts w:ascii="Times" w:eastAsia="Times New Roman" w:hAnsi="Times" w:cs="Times New Roman"/>
      <w:sz w:val="24"/>
      <w:szCs w:val="20"/>
      <w:u w:val="single"/>
      <w:lang w:eastAsia="cs-CZ"/>
    </w:rPr>
  </w:style>
  <w:style w:type="character" w:customStyle="1" w:styleId="Nadpis8Char">
    <w:name w:val="Nadpis 8 Char"/>
    <w:basedOn w:val="Standardnpsmoodstavce"/>
    <w:link w:val="Nadpis8"/>
    <w:rsid w:val="007B21E4"/>
    <w:rPr>
      <w:rFonts w:ascii="Times" w:eastAsia="Times New Roman" w:hAnsi="Times" w:cs="Times New Roman"/>
      <w:i/>
      <w:sz w:val="24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7B21E4"/>
    <w:rPr>
      <w:rFonts w:ascii="Arial" w:eastAsia="Times New Roman" w:hAnsi="Arial" w:cs="Arial"/>
      <w:b/>
      <w:bCs/>
      <w:sz w:val="24"/>
      <w:szCs w:val="16"/>
      <w:lang w:eastAsia="cs-CZ"/>
    </w:rPr>
  </w:style>
  <w:style w:type="paragraph" w:styleId="Zkladntext">
    <w:name w:val="Body Text"/>
    <w:basedOn w:val="Normln"/>
    <w:link w:val="ZkladntextChar"/>
    <w:rsid w:val="007B21E4"/>
    <w:pPr>
      <w:spacing w:after="0" w:line="240" w:lineRule="auto"/>
      <w:jc w:val="both"/>
    </w:pPr>
    <w:rPr>
      <w:rFonts w:ascii="Times" w:eastAsia="Times New Roman" w:hAnsi="Times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7B21E4"/>
    <w:rPr>
      <w:rFonts w:ascii="Times" w:eastAsia="Times New Roman" w:hAnsi="Times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E22B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A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18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814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Štěpka</dc:creator>
  <cp:lastModifiedBy>Štěpka</cp:lastModifiedBy>
  <cp:revision>6</cp:revision>
  <dcterms:created xsi:type="dcterms:W3CDTF">2013-03-10T16:37:00Z</dcterms:created>
  <dcterms:modified xsi:type="dcterms:W3CDTF">2013-04-03T19:12:00Z</dcterms:modified>
</cp:coreProperties>
</file>