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444BE0" w:rsidRDefault="006E0ED1" w:rsidP="008C028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  <w:bookmarkStart w:id="0" w:name="_GoBack"/>
            <w:bookmarkEnd w:id="0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6E0ED1" w:rsidRPr="00F7183A" w:rsidRDefault="006E0ED1" w:rsidP="006E0ED1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VY_52_INOVACE_3.A_30</w:t>
            </w:r>
          </w:p>
          <w:p w:rsidR="006E0ED1" w:rsidRPr="00F7183A" w:rsidRDefault="006E0ED1" w:rsidP="006E0ED1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 w:rsidRPr="00F7183A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Téma sady: Orientace v systému a kvalitě sociálních služeb</w:t>
            </w:r>
          </w:p>
          <w:p w:rsidR="00D84D70" w:rsidRPr="00444BE0" w:rsidRDefault="006E0ED1" w:rsidP="006E0ED1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 xml:space="preserve">Název: </w:t>
            </w: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Analýza střednědobého plánu sociálních služeb kraje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8C028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18. 2</w:t>
            </w:r>
            <w:r w:rsidR="00D84D7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8C0287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8C0287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Default="008C028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je text převzatý ze „Střednědobého plánu rozvoje sociálních služeb“ v Ústeckém kraji. Poukazuje na aktuální a žádoucí směr vývoje služeb pro seniory. Pro žáky jsou na konci textu doplněny otázky sloužící k analýze tohoto plánu.</w:t>
            </w: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8C028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Stárnutí populace, pobytové služby pro seniory, terénní služby pro seniory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8C0287" w:rsidRPr="008C0287" w:rsidRDefault="008C0287" w:rsidP="008C0287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</w:pPr>
            <w:r w:rsidRPr="008C0287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 xml:space="preserve">orientuje se v </w:t>
            </w:r>
            <w:r>
              <w:rPr>
                <w:rFonts w:ascii="TimesNewRoman" w:eastAsiaTheme="minorHAnsi" w:hAnsi="TimesNewRoman" w:cs="TimesNewRoman"/>
                <w:kern w:val="0"/>
                <w:sz w:val="26"/>
                <w:szCs w:val="24"/>
                <w:lang w:eastAsia="en-US"/>
              </w:rPr>
              <w:t>(</w:t>
            </w:r>
            <w:r w:rsidRPr="008C0287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právních</w:t>
            </w:r>
            <w:r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)</w:t>
            </w:r>
            <w:r w:rsidRPr="008C0287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 xml:space="preserve"> dokumentech</w:t>
            </w:r>
          </w:p>
          <w:p w:rsidR="00D84D70" w:rsidRDefault="008C0287" w:rsidP="008C0287">
            <w:pPr>
              <w:rPr>
                <w:rFonts w:asciiTheme="minorHAnsi" w:hAnsiTheme="minorHAnsi"/>
                <w:sz w:val="28"/>
                <w:szCs w:val="28"/>
              </w:rPr>
            </w:pPr>
            <w:r w:rsidRPr="008C0287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týkajících se poskytování sociálních služeb</w:t>
            </w:r>
          </w:p>
          <w:p w:rsidR="00FA77EF" w:rsidRPr="00D84D70" w:rsidRDefault="00FA77E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D84D70" w:rsidRDefault="008C028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Skupinová práce, prezentace odpovědí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D84D70" w:rsidRDefault="008C028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Učební materiál s otázkami</w:t>
            </w: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7F4CDB" w:rsidRDefault="007F4CDB" w:rsidP="007F4CDB">
      <w:pPr>
        <w:widowControl/>
        <w:suppressAutoHyphens w:val="0"/>
        <w:overflowPunct/>
        <w:jc w:val="both"/>
        <w:textAlignment w:val="auto"/>
        <w:rPr>
          <w:rFonts w:ascii="Arial" w:hAnsi="Arial" w:cs="Arial"/>
          <w:b/>
          <w:bCs/>
          <w:kern w:val="0"/>
          <w:szCs w:val="24"/>
        </w:rPr>
      </w:pPr>
      <w:r>
        <w:rPr>
          <w:rFonts w:ascii="Arial" w:hAnsi="Arial" w:cs="Arial"/>
          <w:b/>
          <w:bCs/>
          <w:kern w:val="0"/>
          <w:szCs w:val="24"/>
        </w:rPr>
        <w:t>Oblast služeb pro seniory</w:t>
      </w:r>
    </w:p>
    <w:p w:rsidR="007F4CDB" w:rsidRDefault="007F4CDB" w:rsidP="007F4CDB">
      <w:pPr>
        <w:widowControl/>
        <w:suppressAutoHyphens w:val="0"/>
        <w:overflowPunct/>
        <w:jc w:val="both"/>
        <w:textAlignment w:val="auto"/>
        <w:rPr>
          <w:rFonts w:ascii="Arial" w:hAnsi="Arial" w:cs="Arial"/>
          <w:b/>
          <w:bCs/>
          <w:kern w:val="0"/>
          <w:sz w:val="20"/>
        </w:rPr>
      </w:pPr>
      <w:r>
        <w:rPr>
          <w:rFonts w:ascii="Arial" w:hAnsi="Arial" w:cs="Arial"/>
          <w:b/>
          <w:bCs/>
          <w:kern w:val="0"/>
          <w:sz w:val="20"/>
        </w:rPr>
        <w:t>Popis sou</w:t>
      </w:r>
      <w:r>
        <w:rPr>
          <w:rFonts w:ascii="Arial,Bold" w:hAnsi="Arial,Bold" w:cs="Arial,Bold"/>
          <w:b/>
          <w:bCs/>
          <w:kern w:val="0"/>
          <w:sz w:val="20"/>
        </w:rPr>
        <w:t>č</w:t>
      </w:r>
      <w:r>
        <w:rPr>
          <w:rFonts w:ascii="Arial" w:hAnsi="Arial" w:cs="Arial"/>
          <w:b/>
          <w:bCs/>
          <w:kern w:val="0"/>
          <w:sz w:val="20"/>
        </w:rPr>
        <w:t>asného stavu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V Ústeckém kraji stejně jako v celé České republice dochází k výraznému stárnutí populace. Dle údajů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Českého statistického úřadu skupina obyvatel starších 65 let zaznamená v následujících letech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výrazný nárůst. K 31. 12. 2009 žilo v Ústeckém kraji 836 198 obyvatel, z toho 114 377 starších 65 let.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V roce 2050 by obyvatel starších 65 let mělo být přes 200 800.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 xml:space="preserve">Důvodů tohoto vývoje je několik a spočívají ve struktuře obyvatel Ústeckého kraje a dále </w:t>
      </w:r>
      <w:proofErr w:type="gramStart"/>
      <w:r>
        <w:rPr>
          <w:rFonts w:ascii="Arial" w:hAnsi="Arial" w:cs="Arial"/>
          <w:kern w:val="0"/>
          <w:sz w:val="20"/>
        </w:rPr>
        <w:t>ve</w:t>
      </w:r>
      <w:proofErr w:type="gramEnd"/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skutečnosti, že do seniorského věku se dostávají silné poválečné ročníky. Další z příčin tohoto vývoje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spočívají ve vysoké účinnosti moderních medicínských postupů, v prodlužování střední délky života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a v prodlužování délky dožití.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V kraji je poměrně široká síť sociálních služeb pro seniory. Výše popsaný trend předpokládá další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rozvoj nejen pobytových, ale zejména terénních sociálních služeb pro seniory. Ústecký kraj je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zřizovatelem jedenácti a obce dvaceti čtyř domovů pro seniory. Dalších šest domovů pro seniory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provozují nestátní neziskové organizace.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Většina domovů pro seniory je umístěna ve starých velkokapacitních objektech, nebo v panelové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výstavbě, což není s ohledem na kvalitu poskytovaných sociálních služeb vždy vyhovující.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V roce 2006 bylo v celém kraji přes 3 300 zájemců na umístění do domovů pro seniory, v roce 2009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jich bylo již 5 689. Zvyšuje se též zájem o pobytové služby na přechodnou dobu, kdy je zároveň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poskytována podpora rodinám pečujícím o seniory (odlehčovací služby). V Ústeckém kraji je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dlouhodobý nedostatek lůžek v zařízení sociální péče pro seniory se specifickými problémy – zejména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pro seniory s Alzheimerovou chorobou a seniory závislé na návykových látkách (domovy se zvláštním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režimem). Dále v kraji není dostatečná kapacita pobytové formy odlehčovacích služeb pro seniory.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Kromě pobytových služeb jsou poskytovány na území kraje další služby pro seniory - ošetřovatelské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a pečovatelské služby, denní centra pro seniory, denní stacionáře, sociálně aktivizační služby,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asistenční služby, odborné sociální poradenství a půjčovny kompenzačních pomůcek. V Ústeckém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kraji je v současné době registrováno 67 pečovatelských služeb. Jejich provoz zajišťují obce,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příspěvkové organizace, fyzické osoby, občanská sdružení, církevní organizace, obchodní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společnosti, obecně prospěšné společnosti.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Pokrytí jednotlivých oblastí Ústeckého kraje pečovatelskou službou je nerovnoměrné. Nejlépe jsou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uspokojeny požadavky občanů ve větších obcí. V řadě menších obcí je pečovatelská služba obtížně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dostupná nebo zcela chybí.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Asistenční a odlehčovací služby chybí na většině území Ústeckého kraje. V kraji je nedostatek služeb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domácí hospicové péče. Rovněž není dostatečná kapacita finančně dostupných ambulantních služeb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pro seniory.</w:t>
      </w:r>
    </w:p>
    <w:p w:rsidR="007F4CDB" w:rsidRDefault="007F4CDB" w:rsidP="008C0287">
      <w:pPr>
        <w:widowControl/>
        <w:suppressAutoHyphens w:val="0"/>
        <w:overflowPunct/>
        <w:jc w:val="both"/>
        <w:textAlignment w:val="auto"/>
        <w:rPr>
          <w:rFonts w:ascii="Arial" w:hAnsi="Arial" w:cs="Arial"/>
          <w:kern w:val="0"/>
          <w:sz w:val="20"/>
        </w:rPr>
      </w:pPr>
      <w:r>
        <w:rPr>
          <w:rFonts w:ascii="Arial" w:hAnsi="Arial" w:cs="Arial"/>
          <w:kern w:val="0"/>
          <w:sz w:val="20"/>
        </w:rPr>
        <w:t>Ze svépomocných aktivit v kraji fungují kluby důchodců. V některých případech však veřejnost není</w:t>
      </w:r>
    </w:p>
    <w:p w:rsidR="00490303" w:rsidRDefault="007F4CDB" w:rsidP="008C0287">
      <w:pPr>
        <w:widowControl/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Arial" w:hAnsi="Arial" w:cs="Arial"/>
          <w:kern w:val="0"/>
          <w:sz w:val="20"/>
        </w:rPr>
        <w:t>dostatečně informovaná o jejich činnosti.</w:t>
      </w:r>
    </w:p>
    <w:p w:rsidR="00A758CC" w:rsidRDefault="003B71A5" w:rsidP="007F4CDB">
      <w:pPr>
        <w:widowControl/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 xml:space="preserve">Zdroj: Střednědobý plán rozvoje sociálních služeb v Ústeckém kraji na období 2012-2013. Dostupné z </w:t>
      </w:r>
    </w:p>
    <w:p w:rsidR="003B71A5" w:rsidRDefault="00982B44" w:rsidP="007F4CDB">
      <w:pPr>
        <w:widowControl/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hyperlink r:id="rId12" w:history="1">
        <w:r w:rsidR="0069478F" w:rsidRPr="00C001A0">
          <w:rPr>
            <w:rStyle w:val="Hypertextovodkaz"/>
            <w:rFonts w:ascii="Calibri" w:eastAsia="Calibri" w:hAnsi="Calibri"/>
            <w:b/>
            <w:kern w:val="0"/>
            <w:sz w:val="22"/>
            <w:szCs w:val="22"/>
            <w:lang w:eastAsia="en-US"/>
          </w:rPr>
          <w:t>http://www.kr-ustecky.cz/vismo/dokumenty2.asp?id_org=450018&amp;id=1667689&amp;p1=187806</w:t>
        </w:r>
      </w:hyperlink>
    </w:p>
    <w:p w:rsidR="0069478F" w:rsidRDefault="0069478F" w:rsidP="007F4CDB">
      <w:pPr>
        <w:widowControl/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 xml:space="preserve">vytvořeno: </w:t>
      </w:r>
      <w:proofErr w:type="gramStart"/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8.6.2012</w:t>
      </w:r>
      <w:proofErr w:type="gramEnd"/>
    </w:p>
    <w:p w:rsidR="0069478F" w:rsidRDefault="0069478F" w:rsidP="007F4CDB">
      <w:pPr>
        <w:widowControl/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staženo: 30.4.2012</w:t>
      </w:r>
    </w:p>
    <w:p w:rsidR="003B71A5" w:rsidRPr="003B71A5" w:rsidRDefault="003B71A5" w:rsidP="003B71A5">
      <w:pPr>
        <w:widowControl/>
        <w:suppressAutoHyphens w:val="0"/>
        <w:overflowPunct/>
        <w:textAlignment w:val="auto"/>
        <w:rPr>
          <w:b/>
          <w:bCs/>
          <w:kern w:val="0"/>
          <w:sz w:val="20"/>
        </w:rPr>
      </w:pPr>
      <w:r w:rsidRPr="003B71A5">
        <w:rPr>
          <w:b/>
          <w:bCs/>
          <w:kern w:val="0"/>
          <w:sz w:val="20"/>
        </w:rPr>
        <w:t>STŘEDNĚDOBÝ PLÁN ROZVOJE</w:t>
      </w:r>
    </w:p>
    <w:p w:rsidR="003B71A5" w:rsidRPr="003B71A5" w:rsidRDefault="003B71A5" w:rsidP="003B71A5">
      <w:pPr>
        <w:widowControl/>
        <w:suppressAutoHyphens w:val="0"/>
        <w:overflowPunct/>
        <w:textAlignment w:val="auto"/>
        <w:rPr>
          <w:b/>
          <w:bCs/>
          <w:kern w:val="0"/>
          <w:sz w:val="20"/>
        </w:rPr>
      </w:pPr>
      <w:r w:rsidRPr="003B71A5">
        <w:rPr>
          <w:b/>
          <w:bCs/>
          <w:kern w:val="0"/>
          <w:sz w:val="20"/>
        </w:rPr>
        <w:t>SOCIÁLNÍCH SLUŽEB V ÚSTECKÉM</w:t>
      </w:r>
    </w:p>
    <w:p w:rsidR="003B71A5" w:rsidRPr="003B71A5" w:rsidRDefault="003B71A5" w:rsidP="003B71A5">
      <w:pPr>
        <w:widowControl/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eastAsia="Calibri"/>
          <w:b/>
          <w:kern w:val="0"/>
          <w:sz w:val="20"/>
          <w:lang w:eastAsia="en-US"/>
        </w:rPr>
      </w:pPr>
      <w:r w:rsidRPr="003B71A5">
        <w:rPr>
          <w:b/>
          <w:bCs/>
          <w:kern w:val="0"/>
          <w:sz w:val="20"/>
        </w:rPr>
        <w:t>KRAJI NA OBDOBÍ 2012 – 2013</w:t>
      </w:r>
    </w:p>
    <w:p w:rsidR="007F4CDB" w:rsidRDefault="007F4CDB" w:rsidP="007F4CDB">
      <w:pPr>
        <w:widowControl/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Zadání pro žáky:</w:t>
      </w:r>
    </w:p>
    <w:p w:rsidR="007F4CDB" w:rsidRDefault="007F4CDB" w:rsidP="007F4CDB">
      <w:pPr>
        <w:widowControl/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Pozorně si přečtěte popis současného stavu oblasti sociálních služeb pro seniory v Ústeckém kraji a odpovězte na následující otázky:</w:t>
      </w:r>
    </w:p>
    <w:p w:rsidR="007F4CDB" w:rsidRDefault="007F4CDB" w:rsidP="007F4CDB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proofErr w:type="spellStart"/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Vyjádřte</w:t>
      </w:r>
      <w:proofErr w:type="spellEnd"/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 xml:space="preserve"> konkrétně, zda v Ústeckém kraji dochází nebo nedochází ke stárnutí populace.</w:t>
      </w:r>
    </w:p>
    <w:p w:rsidR="007F4CDB" w:rsidRDefault="007F4CDB" w:rsidP="007F4CDB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lastRenderedPageBreak/>
        <w:t>Jaké jsou důvody předpokládaného vyššího počtu osob nad 65 let v Ústeckém kraji?</w:t>
      </w:r>
    </w:p>
    <w:p w:rsidR="007F4CDB" w:rsidRDefault="007F4CDB" w:rsidP="007F4CDB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Co není vyhovující u stávajících domovů pro seniory v Ústeckém kraji?</w:t>
      </w:r>
    </w:p>
    <w:p w:rsidR="007F4CDB" w:rsidRDefault="007F4CDB" w:rsidP="007F4CDB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Kolik domovů pro seniory zřizují obce, kolik Ústecký kraj a kolik jich provozují nestátní neziskové organizace?</w:t>
      </w:r>
    </w:p>
    <w:p w:rsidR="007F4CDB" w:rsidRDefault="007F4CDB" w:rsidP="007F4CDB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Pro jakou konkrétní skupinu je v Ústeckém kraji dlouhodobý nedostatek lůžek v zařízeních sociální péče?</w:t>
      </w:r>
    </w:p>
    <w:p w:rsidR="007F4CDB" w:rsidRDefault="007F4CDB" w:rsidP="007F4CDB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Kdo všechno může zajišťovat provoz pečovatelské služby?</w:t>
      </w:r>
    </w:p>
    <w:p w:rsidR="007F4CDB" w:rsidRDefault="007F4CDB" w:rsidP="007F4CDB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Je pečovatelská služba v Ústeckém kraji pro občany dostupná?</w:t>
      </w:r>
    </w:p>
    <w:p w:rsidR="007F4CDB" w:rsidRDefault="007F4CDB" w:rsidP="007F4CDB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Které služby pro seniory v Ústeckém kraji nejvíce chybí?</w:t>
      </w:r>
    </w:p>
    <w:p w:rsidR="007F4CDB" w:rsidRDefault="007F4CDB" w:rsidP="007F4CDB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Jaká svépomocná aktivita pro seniory v Ústeckém kraji funguje?</w:t>
      </w:r>
    </w:p>
    <w:p w:rsidR="007F4CDB" w:rsidRPr="007F4CDB" w:rsidRDefault="007F4CDB" w:rsidP="007F4CDB">
      <w:pPr>
        <w:pStyle w:val="Odstavecseseznamem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Shrňte nejdůležitější poznatky z článku v 10 větách.</w:t>
      </w:r>
    </w:p>
    <w:p w:rsidR="00C00D57" w:rsidRDefault="00C00D57" w:rsidP="00C00D57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B44" w:rsidRDefault="00982B44">
      <w:r>
        <w:separator/>
      </w:r>
    </w:p>
  </w:endnote>
  <w:endnote w:type="continuationSeparator" w:id="0">
    <w:p w:rsidR="00982B44" w:rsidRDefault="00982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B44" w:rsidRDefault="00982B44">
      <w:r>
        <w:separator/>
      </w:r>
    </w:p>
  </w:footnote>
  <w:footnote w:type="continuationSeparator" w:id="0">
    <w:p w:rsidR="00982B44" w:rsidRDefault="00982B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FB3" w:rsidRDefault="00CD4FB3" w:rsidP="000C1A12"/>
  <w:p w:rsidR="00CD4FB3" w:rsidRDefault="00CD4FB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DA7A37"/>
    <w:multiLevelType w:val="hybridMultilevel"/>
    <w:tmpl w:val="EF6C8D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4802B7"/>
    <w:multiLevelType w:val="hybridMultilevel"/>
    <w:tmpl w:val="B95C6C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390519"/>
    <w:multiLevelType w:val="hybridMultilevel"/>
    <w:tmpl w:val="9D0416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FC3710"/>
    <w:multiLevelType w:val="hybridMultilevel"/>
    <w:tmpl w:val="8774D2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8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41FD9"/>
    <w:rsid w:val="00064AC5"/>
    <w:rsid w:val="000C1A12"/>
    <w:rsid w:val="0010087F"/>
    <w:rsid w:val="00111425"/>
    <w:rsid w:val="001339D1"/>
    <w:rsid w:val="0014178E"/>
    <w:rsid w:val="00145E3E"/>
    <w:rsid w:val="002029C4"/>
    <w:rsid w:val="00275A3D"/>
    <w:rsid w:val="002C249E"/>
    <w:rsid w:val="002D61F3"/>
    <w:rsid w:val="0031151A"/>
    <w:rsid w:val="003358AE"/>
    <w:rsid w:val="00353555"/>
    <w:rsid w:val="003823F4"/>
    <w:rsid w:val="003846D5"/>
    <w:rsid w:val="003B23AD"/>
    <w:rsid w:val="003B71A5"/>
    <w:rsid w:val="003D6815"/>
    <w:rsid w:val="00401AAD"/>
    <w:rsid w:val="004337B0"/>
    <w:rsid w:val="00444BE0"/>
    <w:rsid w:val="00450458"/>
    <w:rsid w:val="0045480B"/>
    <w:rsid w:val="0048777F"/>
    <w:rsid w:val="00490303"/>
    <w:rsid w:val="00493548"/>
    <w:rsid w:val="004F36C3"/>
    <w:rsid w:val="00507775"/>
    <w:rsid w:val="005300AF"/>
    <w:rsid w:val="00535F2A"/>
    <w:rsid w:val="00554158"/>
    <w:rsid w:val="00591882"/>
    <w:rsid w:val="0059392F"/>
    <w:rsid w:val="005F51C2"/>
    <w:rsid w:val="005F6FF3"/>
    <w:rsid w:val="00601272"/>
    <w:rsid w:val="00642180"/>
    <w:rsid w:val="00663F3C"/>
    <w:rsid w:val="006860A6"/>
    <w:rsid w:val="0069478F"/>
    <w:rsid w:val="006A70D7"/>
    <w:rsid w:val="006C6C30"/>
    <w:rsid w:val="006D309C"/>
    <w:rsid w:val="006D6F7E"/>
    <w:rsid w:val="006E0ED1"/>
    <w:rsid w:val="0071771B"/>
    <w:rsid w:val="00721A8E"/>
    <w:rsid w:val="00721E1B"/>
    <w:rsid w:val="0073550D"/>
    <w:rsid w:val="00760831"/>
    <w:rsid w:val="007640A4"/>
    <w:rsid w:val="00773AC6"/>
    <w:rsid w:val="007E68D8"/>
    <w:rsid w:val="007F4CDB"/>
    <w:rsid w:val="00892799"/>
    <w:rsid w:val="008C0287"/>
    <w:rsid w:val="008E1472"/>
    <w:rsid w:val="009155B0"/>
    <w:rsid w:val="009261C5"/>
    <w:rsid w:val="00982B44"/>
    <w:rsid w:val="00997604"/>
    <w:rsid w:val="009A1074"/>
    <w:rsid w:val="009A1C62"/>
    <w:rsid w:val="009D0B3D"/>
    <w:rsid w:val="00A34379"/>
    <w:rsid w:val="00A6028D"/>
    <w:rsid w:val="00A758CC"/>
    <w:rsid w:val="00AB2B59"/>
    <w:rsid w:val="00B41CBD"/>
    <w:rsid w:val="00B61582"/>
    <w:rsid w:val="00BA3DC7"/>
    <w:rsid w:val="00C00D57"/>
    <w:rsid w:val="00C11F41"/>
    <w:rsid w:val="00C24788"/>
    <w:rsid w:val="00C30DBE"/>
    <w:rsid w:val="00C7475A"/>
    <w:rsid w:val="00CB1248"/>
    <w:rsid w:val="00CD4FB3"/>
    <w:rsid w:val="00D51CC3"/>
    <w:rsid w:val="00D53046"/>
    <w:rsid w:val="00D84D70"/>
    <w:rsid w:val="00D946FA"/>
    <w:rsid w:val="00E23827"/>
    <w:rsid w:val="00E83490"/>
    <w:rsid w:val="00F16DBE"/>
    <w:rsid w:val="00F4030F"/>
    <w:rsid w:val="00F84D33"/>
    <w:rsid w:val="00F87EE6"/>
    <w:rsid w:val="00FA77EF"/>
    <w:rsid w:val="00FB7BBF"/>
    <w:rsid w:val="00FD5EF5"/>
    <w:rsid w:val="00FE4F75"/>
    <w:rsid w:val="00FE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r-ustecky.cz/vismo/dokumenty2.asp?id_org=450018&amp;id=1667689&amp;p1=18780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CE67C-351A-4939-BD94-9151F1EF4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779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5368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2013-05-29T10:23:00Z</dcterms:created>
  <dcterms:modified xsi:type="dcterms:W3CDTF">2013-05-29T10:23:00Z</dcterms:modified>
</cp:coreProperties>
</file>