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9A5F08" w:rsidRPr="00D84D70" w:rsidTr="005B1CC4">
        <w:trPr>
          <w:jc w:val="center"/>
        </w:trPr>
        <w:tc>
          <w:tcPr>
            <w:tcW w:w="2642" w:type="dxa"/>
          </w:tcPr>
          <w:p w:rsidR="009A5F08" w:rsidRPr="00D84D70" w:rsidRDefault="009A5F08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9A5F08" w:rsidRPr="00D84D70" w:rsidRDefault="009A5F08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9A5F08" w:rsidRPr="00D84D70" w:rsidTr="005B1CC4">
        <w:trPr>
          <w:jc w:val="center"/>
        </w:trPr>
        <w:tc>
          <w:tcPr>
            <w:tcW w:w="2642" w:type="dxa"/>
          </w:tcPr>
          <w:p w:rsidR="009A5F08" w:rsidRPr="00D84D70" w:rsidRDefault="009A5F08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9A5F08" w:rsidRPr="00D84D70" w:rsidRDefault="009A5F08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9A5F08" w:rsidRPr="00D84D70" w:rsidTr="005B1CC4">
        <w:trPr>
          <w:jc w:val="center"/>
        </w:trPr>
        <w:tc>
          <w:tcPr>
            <w:tcW w:w="2642" w:type="dxa"/>
          </w:tcPr>
          <w:p w:rsidR="009A5F08" w:rsidRPr="00D84D70" w:rsidRDefault="009A5F08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9A5F08" w:rsidRPr="00D84D70" w:rsidRDefault="009A5F08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9A5F08" w:rsidRPr="00D84D70" w:rsidTr="005B1CC4">
        <w:trPr>
          <w:jc w:val="center"/>
        </w:trPr>
        <w:tc>
          <w:tcPr>
            <w:tcW w:w="2642" w:type="dxa"/>
          </w:tcPr>
          <w:p w:rsidR="009A5F08" w:rsidRPr="00D84D70" w:rsidRDefault="009A5F08" w:rsidP="005B1CC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9A5F08" w:rsidRPr="00D84D70" w:rsidRDefault="009A5F08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9A5F08" w:rsidRPr="00444BE0" w:rsidTr="005B1CC4">
        <w:trPr>
          <w:jc w:val="center"/>
        </w:trPr>
        <w:tc>
          <w:tcPr>
            <w:tcW w:w="2642" w:type="dxa"/>
          </w:tcPr>
          <w:p w:rsidR="009A5F08" w:rsidRPr="00444BE0" w:rsidRDefault="009A5F08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9A5F08" w:rsidRPr="00444BE0" w:rsidRDefault="00E575BF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</w:tc>
      </w:tr>
      <w:tr w:rsidR="009A5F08" w:rsidRPr="00444BE0" w:rsidTr="005B1CC4">
        <w:trPr>
          <w:jc w:val="center"/>
        </w:trPr>
        <w:tc>
          <w:tcPr>
            <w:tcW w:w="2642" w:type="dxa"/>
          </w:tcPr>
          <w:p w:rsidR="009A5F08" w:rsidRPr="00444BE0" w:rsidRDefault="009A5F08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E575BF" w:rsidRPr="00F7183A" w:rsidRDefault="00E575BF" w:rsidP="00E575BF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VY_52_INOVACE_3.A_31</w:t>
            </w:r>
          </w:p>
          <w:p w:rsidR="00E575BF" w:rsidRPr="00F7183A" w:rsidRDefault="00E575BF" w:rsidP="00E575BF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9A5F08" w:rsidRPr="00444BE0" w:rsidRDefault="00E575BF" w:rsidP="00E575BF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Název: Analýza střednědobého plánu sociálních služeb kraje</w:t>
            </w:r>
          </w:p>
        </w:tc>
      </w:tr>
      <w:tr w:rsidR="009A5F08" w:rsidRPr="00444BE0" w:rsidTr="005B1CC4">
        <w:trPr>
          <w:jc w:val="center"/>
        </w:trPr>
        <w:tc>
          <w:tcPr>
            <w:tcW w:w="2642" w:type="dxa"/>
          </w:tcPr>
          <w:p w:rsidR="009A5F08" w:rsidRPr="00444BE0" w:rsidRDefault="009A5F08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9A5F08" w:rsidRPr="00444BE0" w:rsidRDefault="009A5F08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18. 2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9A5F08" w:rsidRPr="00444BE0" w:rsidTr="005B1CC4">
        <w:trPr>
          <w:jc w:val="center"/>
        </w:trPr>
        <w:tc>
          <w:tcPr>
            <w:tcW w:w="2642" w:type="dxa"/>
          </w:tcPr>
          <w:p w:rsidR="009A5F08" w:rsidRPr="00444BE0" w:rsidRDefault="009A5F0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9A5F08" w:rsidRPr="00444BE0" w:rsidRDefault="009A5F08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9A5F08" w:rsidRPr="00444BE0" w:rsidTr="005B1CC4">
        <w:trPr>
          <w:jc w:val="center"/>
        </w:trPr>
        <w:tc>
          <w:tcPr>
            <w:tcW w:w="2642" w:type="dxa"/>
          </w:tcPr>
          <w:p w:rsidR="009A5F08" w:rsidRPr="00444BE0" w:rsidRDefault="009A5F0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9A5F08" w:rsidRPr="00444BE0" w:rsidRDefault="009A5F08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9A5F08" w:rsidRPr="00D84D70" w:rsidTr="005B1CC4">
        <w:trPr>
          <w:jc w:val="center"/>
        </w:trPr>
        <w:tc>
          <w:tcPr>
            <w:tcW w:w="2642" w:type="dxa"/>
          </w:tcPr>
          <w:p w:rsidR="009A5F08" w:rsidRPr="00444BE0" w:rsidRDefault="009A5F0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9A5F08" w:rsidRPr="00D84D70" w:rsidRDefault="009A5F08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9A5F08" w:rsidRPr="00D84D70" w:rsidTr="005B1CC4">
        <w:trPr>
          <w:jc w:val="center"/>
        </w:trPr>
        <w:tc>
          <w:tcPr>
            <w:tcW w:w="2642" w:type="dxa"/>
          </w:tcPr>
          <w:p w:rsidR="009A5F08" w:rsidRPr="00444BE0" w:rsidRDefault="009A5F0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9A5F08" w:rsidRDefault="009A5F08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text převzatý ze „Střednědobého plánu rozvoje sociálních služeb“ v Ústeckém kraji. Poukazuje na aktuální a žádoucí směr vývoje služeb sociální prevence. Pro žáky jsou na konci textu doplněny otázky sloužící k analýze tohoto plánu.</w:t>
            </w:r>
          </w:p>
          <w:p w:rsidR="009A5F08" w:rsidRDefault="009A5F08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9A5F08" w:rsidRPr="00D84D70" w:rsidRDefault="009A5F08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9A5F08" w:rsidRPr="00D84D70" w:rsidTr="005B1CC4">
        <w:trPr>
          <w:jc w:val="center"/>
        </w:trPr>
        <w:tc>
          <w:tcPr>
            <w:tcW w:w="2642" w:type="dxa"/>
          </w:tcPr>
          <w:p w:rsidR="009A5F08" w:rsidRPr="00444BE0" w:rsidRDefault="009A5F0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9A5F08" w:rsidRPr="00D84D70" w:rsidRDefault="009A5F08" w:rsidP="009A5F0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Služby sociální prevence, mládež ohrožená sociálně nežádoucími jevy</w:t>
            </w:r>
          </w:p>
        </w:tc>
      </w:tr>
      <w:tr w:rsidR="009A5F08" w:rsidRPr="00D84D70" w:rsidTr="005B1CC4">
        <w:trPr>
          <w:jc w:val="center"/>
        </w:trPr>
        <w:tc>
          <w:tcPr>
            <w:tcW w:w="2642" w:type="dxa"/>
          </w:tcPr>
          <w:p w:rsidR="009A5F08" w:rsidRPr="00444BE0" w:rsidRDefault="009A5F0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9A5F08" w:rsidRPr="00444BE0" w:rsidRDefault="009A5F0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9A5F08" w:rsidRPr="00E575BF" w:rsidRDefault="009A5F08" w:rsidP="005B1CC4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E575BF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orientuje se v (právních) dokumentech</w:t>
            </w:r>
          </w:p>
          <w:p w:rsidR="009A5F08" w:rsidRPr="00E575BF" w:rsidRDefault="009A5F08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E575BF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týkajících se poskytování sociálních služeb</w:t>
            </w:r>
          </w:p>
          <w:p w:rsidR="009A5F08" w:rsidRPr="00D84D70" w:rsidRDefault="009A5F08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9A5F08" w:rsidRPr="00D84D70" w:rsidTr="005B1CC4">
        <w:trPr>
          <w:jc w:val="center"/>
        </w:trPr>
        <w:tc>
          <w:tcPr>
            <w:tcW w:w="2642" w:type="dxa"/>
          </w:tcPr>
          <w:p w:rsidR="009A5F08" w:rsidRPr="00444BE0" w:rsidRDefault="009A5F0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9A5F08" w:rsidRPr="00D84D70" w:rsidRDefault="009A5F08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Skupinová práce, prezentace odpovědí</w:t>
            </w:r>
          </w:p>
        </w:tc>
      </w:tr>
      <w:tr w:rsidR="009A5F08" w:rsidRPr="00D84D70" w:rsidTr="005B1CC4">
        <w:trPr>
          <w:jc w:val="center"/>
        </w:trPr>
        <w:tc>
          <w:tcPr>
            <w:tcW w:w="2642" w:type="dxa"/>
          </w:tcPr>
          <w:p w:rsidR="009A5F08" w:rsidRPr="00444BE0" w:rsidRDefault="009A5F0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9A5F08" w:rsidRPr="00D84D70" w:rsidRDefault="009A5F08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Učební materiál s otázkami</w:t>
            </w:r>
          </w:p>
        </w:tc>
      </w:tr>
    </w:tbl>
    <w:p w:rsidR="00D84D70" w:rsidRDefault="00D84D70">
      <w:bookmarkStart w:id="0" w:name="_GoBack"/>
      <w:bookmarkEnd w:id="0"/>
    </w:p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AC7E73" w:rsidRDefault="00AC7E73" w:rsidP="00AC7E73">
      <w:pPr>
        <w:widowControl/>
        <w:suppressAutoHyphens w:val="0"/>
        <w:overflowPunct/>
        <w:textAlignment w:val="auto"/>
        <w:rPr>
          <w:rFonts w:ascii="Arial" w:hAnsi="Arial" w:cs="Arial"/>
          <w:b/>
          <w:bCs/>
          <w:color w:val="000000"/>
          <w:kern w:val="0"/>
          <w:szCs w:val="24"/>
        </w:rPr>
      </w:pPr>
      <w:r>
        <w:rPr>
          <w:rFonts w:ascii="Arial" w:hAnsi="Arial" w:cs="Arial"/>
          <w:b/>
          <w:bCs/>
          <w:color w:val="000000"/>
          <w:kern w:val="0"/>
          <w:szCs w:val="24"/>
        </w:rPr>
        <w:t>Oblast služeb sociální prevence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b/>
          <w:bCs/>
          <w:color w:val="000000"/>
          <w:kern w:val="0"/>
          <w:sz w:val="20"/>
        </w:rPr>
      </w:pPr>
      <w:r>
        <w:rPr>
          <w:rFonts w:ascii="Arial" w:hAnsi="Arial" w:cs="Arial"/>
          <w:b/>
          <w:bCs/>
          <w:color w:val="000000"/>
          <w:kern w:val="0"/>
          <w:sz w:val="20"/>
        </w:rPr>
        <w:t>Popis sou</w:t>
      </w:r>
      <w:r>
        <w:rPr>
          <w:rFonts w:ascii="Arial,Bold" w:hAnsi="Arial,Bold" w:cs="Arial,Bold"/>
          <w:b/>
          <w:bCs/>
          <w:color w:val="000000"/>
          <w:kern w:val="0"/>
          <w:sz w:val="20"/>
        </w:rPr>
        <w:t>č</w:t>
      </w:r>
      <w:r>
        <w:rPr>
          <w:rFonts w:ascii="Arial" w:hAnsi="Arial" w:cs="Arial"/>
          <w:b/>
          <w:bCs/>
          <w:color w:val="000000"/>
          <w:kern w:val="0"/>
          <w:sz w:val="20"/>
        </w:rPr>
        <w:t>asného stavu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b/>
          <w:bCs/>
          <w:color w:val="000000"/>
          <w:kern w:val="0"/>
          <w:sz w:val="20"/>
        </w:rPr>
      </w:pPr>
      <w:r>
        <w:rPr>
          <w:rFonts w:ascii="Arial" w:hAnsi="Arial" w:cs="Arial"/>
          <w:b/>
          <w:bCs/>
          <w:color w:val="000000"/>
          <w:kern w:val="0"/>
          <w:sz w:val="20"/>
        </w:rPr>
        <w:t>Vnit</w:t>
      </w:r>
      <w:r>
        <w:rPr>
          <w:rFonts w:ascii="Arial,Bold" w:hAnsi="Arial,Bold" w:cs="Arial,Bold"/>
          <w:b/>
          <w:bCs/>
          <w:color w:val="000000"/>
          <w:kern w:val="0"/>
          <w:sz w:val="20"/>
        </w:rPr>
        <w:t>ř</w:t>
      </w:r>
      <w:r>
        <w:rPr>
          <w:rFonts w:ascii="Arial" w:hAnsi="Arial" w:cs="Arial"/>
          <w:b/>
          <w:bCs/>
          <w:color w:val="000000"/>
          <w:kern w:val="0"/>
          <w:sz w:val="20"/>
        </w:rPr>
        <w:t>ní diferenciace oblasti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Osoby ohrožené sociálním vyloučením: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b/>
          <w:bCs/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osoby, které jsou propuštěny z výkonu vazby nebo výkonu trestu odnětí svobody,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b/>
          <w:bCs/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osoby po ukončení léčby chronických závislostí propuštěny ze zdravotnického zařízení,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psychiatrické léčebny nebo léčebného zařízení pro chorobné závislosti,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b/>
          <w:bCs/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osoby propuštěné ze školského zařízení pro výkon ústavní či ochranné výchovy nebo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z pěstounské péče po dosažení zletilosti, respektive v 19 letech,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b/>
          <w:bCs/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osoby, které nemají uspokojivě naplněny životní potřeby – např. osoby bez přístřeší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b/>
          <w:bCs/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osoby, jejichž práva a zájmy jsou ohroženy trestnou činností jiné osoby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b/>
          <w:bCs/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osoby/rodiny ve finanční tísni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b/>
          <w:bCs/>
          <w:color w:val="000000"/>
          <w:kern w:val="0"/>
          <w:sz w:val="20"/>
        </w:rPr>
      </w:pP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b/>
          <w:bCs/>
          <w:color w:val="000000"/>
          <w:kern w:val="0"/>
          <w:sz w:val="20"/>
        </w:rPr>
      </w:pPr>
      <w:r>
        <w:rPr>
          <w:rFonts w:ascii="Arial" w:hAnsi="Arial" w:cs="Arial"/>
          <w:b/>
          <w:bCs/>
          <w:color w:val="000000"/>
          <w:kern w:val="0"/>
          <w:sz w:val="20"/>
        </w:rPr>
        <w:t>Mládež ohrožená sociáln</w:t>
      </w:r>
      <w:r>
        <w:rPr>
          <w:rFonts w:ascii="Arial,Bold" w:hAnsi="Arial,Bold" w:cs="Arial,Bold"/>
          <w:b/>
          <w:bCs/>
          <w:color w:val="000000"/>
          <w:kern w:val="0"/>
          <w:sz w:val="20"/>
        </w:rPr>
        <w:t xml:space="preserve">ě </w:t>
      </w:r>
      <w:r>
        <w:rPr>
          <w:rFonts w:ascii="Arial" w:hAnsi="Arial" w:cs="Arial"/>
          <w:b/>
          <w:bCs/>
          <w:color w:val="000000"/>
          <w:kern w:val="0"/>
          <w:sz w:val="20"/>
        </w:rPr>
        <w:t>nežádoucími jevy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Děti a mládež, které vedou zahálčivý nebo nemravný život spočívající v tom, že zanedbávají školní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docházku, nepracují, i když nemají dostatečný zdroj obživy, požívají alkohol nebo návykové látky, živí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proofErr w:type="gramStart"/>
      <w:r>
        <w:rPr>
          <w:rFonts w:ascii="Arial" w:hAnsi="Arial" w:cs="Arial"/>
          <w:color w:val="000000"/>
          <w:kern w:val="0"/>
          <w:sz w:val="20"/>
        </w:rPr>
        <w:t>se</w:t>
      </w:r>
      <w:proofErr w:type="gramEnd"/>
      <w:r>
        <w:rPr>
          <w:rFonts w:ascii="Arial" w:hAnsi="Arial" w:cs="Arial"/>
          <w:color w:val="000000"/>
          <w:kern w:val="0"/>
          <w:sz w:val="20"/>
        </w:rPr>
        <w:t xml:space="preserve"> prostitucí, spáchaly trestný čin nebo opakovaně páchají přestupky.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b/>
          <w:bCs/>
          <w:color w:val="000000"/>
          <w:kern w:val="0"/>
          <w:sz w:val="20"/>
        </w:rPr>
      </w:pP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b/>
          <w:bCs/>
          <w:color w:val="000000"/>
          <w:kern w:val="0"/>
          <w:sz w:val="20"/>
        </w:rPr>
      </w:pPr>
      <w:r>
        <w:rPr>
          <w:rFonts w:ascii="Arial" w:hAnsi="Arial" w:cs="Arial"/>
          <w:b/>
          <w:bCs/>
          <w:color w:val="000000"/>
          <w:kern w:val="0"/>
          <w:sz w:val="20"/>
        </w:rPr>
        <w:t>Hlavní problémy cílových skupin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Lidí ohrožení sociálním vyloučením (např. osoby propuštěné ze zařízení pro výkon ústavní nebo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ochranné výchovy, věznic nebo jiných institucí) mají často zpřetrhané vazby s původní rodinou, nejsou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schopni zvládat problémy každodenního života bez cizí pomoci, nemají nebo ztratili pracovní návyky,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jsou dlouhodobě nezaměstnaní a jsou ve finanční tísni a předluženi. Tito lidé jsou též vystaveni riziku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recidivy sociálně nežádoucího jednání nebo návratu k nedůstojnému způsobu života. Děti a mládež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nevhodným způsobem tráví volný čas.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Hlavní potřeby osob ohrožených sociálním vyloučením: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asistence při řešení tíživých situací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potřeba bezpečí, zázemí a podpory pro zvládnutí krizové situace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orientace ve svých problémech a při hledání možností řešení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dostatek informací o možnostech podpory a pomoci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možnost volby služby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nabídka pracovních příležitostí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nabídka návazných aktivit na sociální služby (např. sociální a prostupné bydlení)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podpora při začleňování do společnosti a na trh práce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podpora při překonávání nepříznivých sociálních podmínek a výchovných vlivů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nabídka vhodných aktivit pro trávení volného času pro děti a mládež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color w:val="000000"/>
          <w:kern w:val="0"/>
          <w:sz w:val="20"/>
        </w:rPr>
        <w:t xml:space="preserve">- </w:t>
      </w:r>
      <w:r>
        <w:rPr>
          <w:rFonts w:ascii="Arial" w:hAnsi="Arial" w:cs="Arial"/>
          <w:color w:val="000000"/>
          <w:kern w:val="0"/>
          <w:sz w:val="20"/>
        </w:rPr>
        <w:t>podpora dětem z rodin s nízkou sociální úrovní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b/>
          <w:bCs/>
          <w:color w:val="000000"/>
          <w:kern w:val="0"/>
          <w:sz w:val="20"/>
        </w:rPr>
      </w:pPr>
      <w:r>
        <w:rPr>
          <w:rFonts w:ascii="Arial" w:hAnsi="Arial" w:cs="Arial"/>
          <w:b/>
          <w:bCs/>
          <w:color w:val="000000"/>
          <w:kern w:val="0"/>
          <w:sz w:val="20"/>
        </w:rPr>
        <w:t>Poskytované služby v kraji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Pro integraci osob ohroženým sociálním vyloučením jsou klíčovým nástrojem dostupné služby sociální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prevence. V Ústeckém kraji jsou oblasti, kde je nedostatečná síť služeb sociální prevence (např.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obvody obcí s rozšířenou působností Bílina, Podbořany a Varnsdorf). V jiných oblastech (např. Ústí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nad Labem) jsou některé preventivní služby poskytovány, resp. registrovány, duplicitně. Nedostatečná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kapacita azylových domů v kraji je zejména ve Šluknovském výběžku, Bílině, Teplicích, Lovosicích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 xml:space="preserve">a </w:t>
      </w:r>
      <w:proofErr w:type="gramStart"/>
      <w:r>
        <w:rPr>
          <w:rFonts w:ascii="Arial" w:hAnsi="Arial" w:cs="Arial"/>
          <w:color w:val="000000"/>
          <w:kern w:val="0"/>
          <w:sz w:val="20"/>
        </w:rPr>
        <w:t>Litvínově</w:t>
      </w:r>
      <w:proofErr w:type="gramEnd"/>
      <w:r>
        <w:rPr>
          <w:rFonts w:ascii="Arial" w:hAnsi="Arial" w:cs="Arial"/>
          <w:color w:val="000000"/>
          <w:kern w:val="0"/>
          <w:sz w:val="20"/>
        </w:rPr>
        <w:t>. V těchto lokalitách je ubytování azylového charakteru nabízeno většinou v komerčních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proofErr w:type="gramStart"/>
      <w:r>
        <w:rPr>
          <w:rFonts w:ascii="Arial" w:hAnsi="Arial" w:cs="Arial"/>
          <w:color w:val="000000"/>
          <w:kern w:val="0"/>
          <w:sz w:val="20"/>
        </w:rPr>
        <w:t>ubytovnách</w:t>
      </w:r>
      <w:proofErr w:type="gramEnd"/>
      <w:r>
        <w:rPr>
          <w:rFonts w:ascii="Arial" w:hAnsi="Arial" w:cs="Arial"/>
          <w:color w:val="000000"/>
          <w:kern w:val="0"/>
          <w:sz w:val="20"/>
        </w:rPr>
        <w:t xml:space="preserve"> v soukromém vlastnictví, nebo ve vlastnictví obce (např. v Litvínově v rámci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tzv. prostupného bydlení). Potřebné je rozšíření služeb nízkoprahových zařízení pro děti a mládež.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V některých lokalitách kraje je tato kapacita těchto zařízení nedostatečná (např. Louny a Podbořany).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 xml:space="preserve">Je žádoucí i rozvoj sociálních, probačních, terapeutických, </w:t>
      </w:r>
      <w:proofErr w:type="spellStart"/>
      <w:r>
        <w:rPr>
          <w:rFonts w:ascii="Arial" w:hAnsi="Arial" w:cs="Arial"/>
          <w:color w:val="000000"/>
          <w:kern w:val="0"/>
          <w:sz w:val="20"/>
        </w:rPr>
        <w:t>penitenciárních</w:t>
      </w:r>
      <w:proofErr w:type="spellEnd"/>
      <w:r>
        <w:rPr>
          <w:rFonts w:ascii="Arial" w:hAnsi="Arial" w:cs="Arial"/>
          <w:color w:val="000000"/>
          <w:kern w:val="0"/>
          <w:sz w:val="20"/>
        </w:rPr>
        <w:t xml:space="preserve"> a </w:t>
      </w:r>
      <w:proofErr w:type="spellStart"/>
      <w:r>
        <w:rPr>
          <w:rFonts w:ascii="Arial" w:hAnsi="Arial" w:cs="Arial"/>
          <w:color w:val="000000"/>
          <w:kern w:val="0"/>
          <w:sz w:val="20"/>
        </w:rPr>
        <w:t>postpentenciárních</w:t>
      </w:r>
      <w:proofErr w:type="spellEnd"/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programů zaměřených na (re)integraci osob ohrožených sociálním vyloučením. Dále je vhodné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podporovat aktivity navazující na sociální služby jako např. institut prostupného bydlení. Tímto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termínem se rozumí systém umožňující osobám ohroženým sociálním vyloučením získat při splnění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333333"/>
          <w:kern w:val="0"/>
          <w:sz w:val="19"/>
          <w:szCs w:val="19"/>
        </w:rPr>
      </w:pPr>
      <w:r>
        <w:rPr>
          <w:rFonts w:ascii="Arial" w:hAnsi="Arial" w:cs="Arial"/>
          <w:color w:val="000000"/>
          <w:kern w:val="0"/>
          <w:sz w:val="20"/>
        </w:rPr>
        <w:t>stanovených podmínek (</w:t>
      </w:r>
      <w:r>
        <w:rPr>
          <w:rFonts w:ascii="Arial" w:hAnsi="Arial" w:cs="Arial"/>
          <w:color w:val="333333"/>
          <w:kern w:val="0"/>
          <w:sz w:val="19"/>
          <w:szCs w:val="19"/>
        </w:rPr>
        <w:t>spolupráce s úřady při hledání zaměstnání, účast na veřejných pracích a plnění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333333"/>
          <w:kern w:val="0"/>
          <w:sz w:val="19"/>
          <w:szCs w:val="19"/>
        </w:rPr>
        <w:t xml:space="preserve">finančních závazků, pravidelná školní docházka dětí, dodržování pořádku) </w:t>
      </w:r>
      <w:r>
        <w:rPr>
          <w:rFonts w:ascii="Arial" w:hAnsi="Arial" w:cs="Arial"/>
          <w:color w:val="000000"/>
          <w:kern w:val="0"/>
          <w:sz w:val="20"/>
        </w:rPr>
        <w:t>bydlení v nájemním bytě.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Systém je zpravidla tvořen třemi stupni - přespání v noclehárně, získání ubytování na ubytovně,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nájemné bydlení v bytě.</w:t>
      </w:r>
    </w:p>
    <w:p w:rsidR="003A37DB" w:rsidRDefault="003A37DB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</w:p>
    <w:p w:rsidR="003A37DB" w:rsidRDefault="003A37DB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lastRenderedPageBreak/>
        <w:t>Zdroj:</w:t>
      </w: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Střednědobý plán rozvoje sociálních služeb v Ústeckém kraji na období 2012 – 2013</w:t>
      </w:r>
    </w:p>
    <w:p w:rsidR="00AC7E73" w:rsidRDefault="00D527ED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hyperlink r:id="rId12" w:history="1">
        <w:r w:rsidR="003A37DB" w:rsidRPr="00C001A0">
          <w:rPr>
            <w:rStyle w:val="Hypertextovodkaz"/>
            <w:rFonts w:ascii="Arial" w:hAnsi="Arial" w:cs="Arial"/>
            <w:kern w:val="0"/>
            <w:sz w:val="20"/>
          </w:rPr>
          <w:t>http://www.kr-ustecky.cz/vismo/dokumenty2.asp?id_org=450018&amp;id=1667689&amp;p1=187806</w:t>
        </w:r>
      </w:hyperlink>
    </w:p>
    <w:p w:rsidR="003A37DB" w:rsidRDefault="003A37DB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</w:p>
    <w:p w:rsidR="003A37DB" w:rsidRDefault="003A37DB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Zadání pro žáky:</w:t>
      </w:r>
    </w:p>
    <w:p w:rsidR="003A37DB" w:rsidRDefault="003A37DB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</w:p>
    <w:p w:rsidR="003A37DB" w:rsidRDefault="003A37DB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Prostudujte si výše uvedený text a zodpovězte následující otázky:</w:t>
      </w:r>
    </w:p>
    <w:p w:rsidR="003A37DB" w:rsidRDefault="003A37DB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</w:p>
    <w:p w:rsidR="00AC7E73" w:rsidRDefault="00AC7E73" w:rsidP="00AC7E73">
      <w:pPr>
        <w:widowControl/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</w:p>
    <w:p w:rsidR="00AC7E73" w:rsidRDefault="00AC7E73" w:rsidP="00AC7E73">
      <w:pPr>
        <w:pStyle w:val="Odstavecseseznamem"/>
        <w:widowControl/>
        <w:numPr>
          <w:ilvl w:val="0"/>
          <w:numId w:val="10"/>
        </w:numPr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Jaký druh služeb představuje klíčový nástroj pomoci pro osoby ohrožené sociálním vyloučením?</w:t>
      </w:r>
    </w:p>
    <w:p w:rsidR="00AC7E73" w:rsidRDefault="00AC7E73" w:rsidP="00AC7E73">
      <w:pPr>
        <w:pStyle w:val="Odstavecseseznamem"/>
        <w:widowControl/>
        <w:numPr>
          <w:ilvl w:val="0"/>
          <w:numId w:val="10"/>
        </w:numPr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Co znamená pojem „institut prostupného bydlení“?</w:t>
      </w:r>
    </w:p>
    <w:p w:rsidR="00AC7E73" w:rsidRDefault="00AC7E73" w:rsidP="00AC7E73">
      <w:pPr>
        <w:pStyle w:val="Odstavecseseznamem"/>
        <w:widowControl/>
        <w:numPr>
          <w:ilvl w:val="0"/>
          <w:numId w:val="10"/>
        </w:numPr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Pro koho je prostupné bydlení vhodné?</w:t>
      </w:r>
    </w:p>
    <w:p w:rsidR="00AC7E73" w:rsidRDefault="00AC7E73" w:rsidP="00AC7E73">
      <w:pPr>
        <w:pStyle w:val="Odstavecseseznamem"/>
        <w:widowControl/>
        <w:numPr>
          <w:ilvl w:val="0"/>
          <w:numId w:val="10"/>
        </w:numPr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Které služby sociální prevence by měly být v Ústeckém kraji rozšířeny?</w:t>
      </w:r>
    </w:p>
    <w:p w:rsidR="00AC7E73" w:rsidRDefault="00AC7E73" w:rsidP="00AC7E73">
      <w:pPr>
        <w:pStyle w:val="Odstavecseseznamem"/>
        <w:widowControl/>
        <w:numPr>
          <w:ilvl w:val="0"/>
          <w:numId w:val="10"/>
        </w:numPr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Kde konkrétně chybí azylové domy?</w:t>
      </w:r>
    </w:p>
    <w:p w:rsidR="00AC7E73" w:rsidRDefault="00AC7E73" w:rsidP="00AC7E73">
      <w:pPr>
        <w:pStyle w:val="Odstavecseseznamem"/>
        <w:widowControl/>
        <w:numPr>
          <w:ilvl w:val="0"/>
          <w:numId w:val="10"/>
        </w:numPr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V čem spočívají problémy mládeže ohrožené sociálně nežádoucími jevy?</w:t>
      </w:r>
    </w:p>
    <w:p w:rsidR="00AC7E73" w:rsidRDefault="00AC7E73" w:rsidP="00AC7E73">
      <w:pPr>
        <w:pStyle w:val="Odstavecseseznamem"/>
        <w:widowControl/>
        <w:numPr>
          <w:ilvl w:val="0"/>
          <w:numId w:val="10"/>
        </w:numPr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S jakými hlavními problémy se potýkají osoby ohrožené sociálním vyloučením?</w:t>
      </w:r>
    </w:p>
    <w:p w:rsidR="00AC7E73" w:rsidRDefault="00AC7E73" w:rsidP="00AC7E73">
      <w:pPr>
        <w:pStyle w:val="Odstavecseseznamem"/>
        <w:widowControl/>
        <w:numPr>
          <w:ilvl w:val="0"/>
          <w:numId w:val="10"/>
        </w:numPr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Uveďte 5 hlavních potřeb osob ohrožených sociálním vyloučením.</w:t>
      </w:r>
    </w:p>
    <w:p w:rsidR="00AC7E73" w:rsidRPr="00AC7E73" w:rsidRDefault="00AC7E73" w:rsidP="00AC7E73">
      <w:pPr>
        <w:pStyle w:val="Odstavecseseznamem"/>
        <w:widowControl/>
        <w:numPr>
          <w:ilvl w:val="0"/>
          <w:numId w:val="10"/>
        </w:numPr>
        <w:suppressAutoHyphens w:val="0"/>
        <w:overflowPunct/>
        <w:jc w:val="both"/>
        <w:textAlignment w:val="auto"/>
        <w:rPr>
          <w:rFonts w:ascii="Arial" w:hAnsi="Arial" w:cs="Arial"/>
          <w:color w:val="000000"/>
          <w:kern w:val="0"/>
          <w:sz w:val="20"/>
        </w:rPr>
      </w:pPr>
      <w:r>
        <w:rPr>
          <w:rFonts w:ascii="Arial" w:hAnsi="Arial" w:cs="Arial"/>
          <w:color w:val="000000"/>
          <w:kern w:val="0"/>
          <w:sz w:val="20"/>
        </w:rPr>
        <w:t>Uveďte konkrétní skupiny, které jsou ohroženy sociálním vyloučením.</w:t>
      </w:r>
    </w:p>
    <w:sectPr w:rsidR="00AC7E73" w:rsidRPr="00AC7E73" w:rsidSect="000C1A12">
      <w:head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7ED" w:rsidRDefault="00D527ED">
      <w:r>
        <w:separator/>
      </w:r>
    </w:p>
  </w:endnote>
  <w:endnote w:type="continuationSeparator" w:id="0">
    <w:p w:rsidR="00D527ED" w:rsidRDefault="00D52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7ED" w:rsidRDefault="00D527ED">
      <w:r>
        <w:separator/>
      </w:r>
    </w:p>
  </w:footnote>
  <w:footnote w:type="continuationSeparator" w:id="0">
    <w:p w:rsidR="00D527ED" w:rsidRDefault="00D527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FB3" w:rsidRDefault="00CD4FB3" w:rsidP="000C1A12"/>
  <w:p w:rsidR="00CD4FB3" w:rsidRDefault="00CD4FB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24DA9"/>
    <w:multiLevelType w:val="hybridMultilevel"/>
    <w:tmpl w:val="A8FC54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DA7A37"/>
    <w:multiLevelType w:val="hybridMultilevel"/>
    <w:tmpl w:val="EF6C8D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4802B7"/>
    <w:multiLevelType w:val="hybridMultilevel"/>
    <w:tmpl w:val="B95C6C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390519"/>
    <w:multiLevelType w:val="hybridMultilevel"/>
    <w:tmpl w:val="9D0416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FC3710"/>
    <w:multiLevelType w:val="hybridMultilevel"/>
    <w:tmpl w:val="8774D2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9"/>
  </w:num>
  <w:num w:numId="8">
    <w:abstractNumId w:val="8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41FD9"/>
    <w:rsid w:val="00064AC5"/>
    <w:rsid w:val="000C1A12"/>
    <w:rsid w:val="0010087F"/>
    <w:rsid w:val="00111425"/>
    <w:rsid w:val="001339D1"/>
    <w:rsid w:val="0014178E"/>
    <w:rsid w:val="00145E3E"/>
    <w:rsid w:val="00275A3D"/>
    <w:rsid w:val="002C249E"/>
    <w:rsid w:val="002D61F3"/>
    <w:rsid w:val="0031151A"/>
    <w:rsid w:val="003358AE"/>
    <w:rsid w:val="00353555"/>
    <w:rsid w:val="003823F4"/>
    <w:rsid w:val="003846D5"/>
    <w:rsid w:val="003A37DB"/>
    <w:rsid w:val="003B23AD"/>
    <w:rsid w:val="003B71A5"/>
    <w:rsid w:val="003D6815"/>
    <w:rsid w:val="00401AAD"/>
    <w:rsid w:val="004337B0"/>
    <w:rsid w:val="00444BE0"/>
    <w:rsid w:val="00450458"/>
    <w:rsid w:val="0045480B"/>
    <w:rsid w:val="0048777F"/>
    <w:rsid w:val="00490303"/>
    <w:rsid w:val="00493548"/>
    <w:rsid w:val="004F36C3"/>
    <w:rsid w:val="00507775"/>
    <w:rsid w:val="005300AF"/>
    <w:rsid w:val="00535F2A"/>
    <w:rsid w:val="00554158"/>
    <w:rsid w:val="00591882"/>
    <w:rsid w:val="0059392F"/>
    <w:rsid w:val="005F51C2"/>
    <w:rsid w:val="005F6FF3"/>
    <w:rsid w:val="00601272"/>
    <w:rsid w:val="00642180"/>
    <w:rsid w:val="00663F3C"/>
    <w:rsid w:val="006860A6"/>
    <w:rsid w:val="0069478F"/>
    <w:rsid w:val="006A70D7"/>
    <w:rsid w:val="006C6C30"/>
    <w:rsid w:val="006D309C"/>
    <w:rsid w:val="006D6F7E"/>
    <w:rsid w:val="0071771B"/>
    <w:rsid w:val="00721A8E"/>
    <w:rsid w:val="00721E1B"/>
    <w:rsid w:val="0073550D"/>
    <w:rsid w:val="007535F8"/>
    <w:rsid w:val="00760831"/>
    <w:rsid w:val="007640A4"/>
    <w:rsid w:val="00773AC6"/>
    <w:rsid w:val="007E68D8"/>
    <w:rsid w:val="007F4CDB"/>
    <w:rsid w:val="00892799"/>
    <w:rsid w:val="008A45D8"/>
    <w:rsid w:val="008E1472"/>
    <w:rsid w:val="009155B0"/>
    <w:rsid w:val="00997604"/>
    <w:rsid w:val="009A1074"/>
    <w:rsid w:val="009A1C62"/>
    <w:rsid w:val="009A5F08"/>
    <w:rsid w:val="009D0B3D"/>
    <w:rsid w:val="00A34379"/>
    <w:rsid w:val="00A6028D"/>
    <w:rsid w:val="00A758CC"/>
    <w:rsid w:val="00AB2B59"/>
    <w:rsid w:val="00AC7E73"/>
    <w:rsid w:val="00B41CBD"/>
    <w:rsid w:val="00B61582"/>
    <w:rsid w:val="00BA3DC7"/>
    <w:rsid w:val="00C00D57"/>
    <w:rsid w:val="00C11F41"/>
    <w:rsid w:val="00C24788"/>
    <w:rsid w:val="00C30DBE"/>
    <w:rsid w:val="00C7475A"/>
    <w:rsid w:val="00CB1248"/>
    <w:rsid w:val="00CD4FB3"/>
    <w:rsid w:val="00CD7824"/>
    <w:rsid w:val="00D51CC3"/>
    <w:rsid w:val="00D527ED"/>
    <w:rsid w:val="00D53046"/>
    <w:rsid w:val="00D84D70"/>
    <w:rsid w:val="00D946FA"/>
    <w:rsid w:val="00E575BF"/>
    <w:rsid w:val="00E83490"/>
    <w:rsid w:val="00F16DBE"/>
    <w:rsid w:val="00F4030F"/>
    <w:rsid w:val="00F84D33"/>
    <w:rsid w:val="00F87EE6"/>
    <w:rsid w:val="00FA77EF"/>
    <w:rsid w:val="00FB7BBF"/>
    <w:rsid w:val="00FD5EF5"/>
    <w:rsid w:val="00FE4F75"/>
    <w:rsid w:val="00FE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r-ustecky.cz/vismo/dokumenty2.asp?id_org=450018&amp;id=1667689&amp;p1=18780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0E15E-0794-406F-9F90-0B8061FD2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860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2013-05-29T10:25:00Z</dcterms:created>
  <dcterms:modified xsi:type="dcterms:W3CDTF">2013-05-29T10:25:00Z</dcterms:modified>
</cp:coreProperties>
</file>