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Default="00D84D70" w:rsidP="000C1A12">
      <w:pPr>
        <w:ind w:left="-426" w:right="-143"/>
        <w:jc w:val="center"/>
      </w:pPr>
      <w:r>
        <w:rPr>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EC4D7E">
        <w:t xml:space="preserve">  </w:t>
      </w:r>
    </w:p>
    <w:p w:rsidR="000C1A12" w:rsidRPr="007F141D" w:rsidRDefault="000C1A12" w:rsidP="000C1A12">
      <w:pPr>
        <w:jc w:val="center"/>
        <w:rPr>
          <w:sz w:val="16"/>
        </w:rPr>
      </w:pPr>
    </w:p>
    <w:p w:rsidR="000C1A12" w:rsidRDefault="00D84D70" w:rsidP="000C1A12">
      <w:pPr>
        <w:jc w:val="center"/>
      </w:pPr>
      <w:r>
        <w:rPr>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Default="00F84D33"/>
    <w:p w:rsidR="00D84D70" w:rsidRDefault="00D84D70"/>
    <w:tbl>
      <w:tblPr>
        <w:tblStyle w:val="Mkatabulky"/>
        <w:tblW w:w="0" w:type="auto"/>
        <w:jc w:val="center"/>
        <w:tblLook w:val="04A0" w:firstRow="1" w:lastRow="0" w:firstColumn="1" w:lastColumn="0" w:noHBand="0" w:noVBand="1"/>
      </w:tblPr>
      <w:tblGrid>
        <w:gridCol w:w="2642"/>
        <w:gridCol w:w="5905"/>
      </w:tblGrid>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 xml:space="preserve">Adresa:  </w:t>
            </w:r>
          </w:p>
        </w:tc>
        <w:tc>
          <w:tcPr>
            <w:tcW w:w="5905" w:type="dxa"/>
          </w:tcPr>
          <w:p w:rsidR="00D84D70" w:rsidRPr="00D84D70" w:rsidRDefault="00444BE0">
            <w:pPr>
              <w:rPr>
                <w:rFonts w:asciiTheme="minorHAnsi" w:hAnsiTheme="minorHAnsi"/>
                <w:sz w:val="28"/>
                <w:szCs w:val="28"/>
              </w:rPr>
            </w:pPr>
            <w:r>
              <w:rPr>
                <w:rFonts w:asciiTheme="minorHAnsi" w:hAnsiTheme="minorHAnsi"/>
                <w:sz w:val="28"/>
                <w:szCs w:val="28"/>
              </w:rPr>
              <w:t>Mírová 218/6, Dubí III</w:t>
            </w:r>
            <w:r w:rsidR="00D84D70" w:rsidRPr="00D84D70">
              <w:rPr>
                <w:rFonts w:asciiTheme="minorHAnsi" w:hAnsiTheme="minorHAnsi"/>
                <w:sz w:val="28"/>
                <w:szCs w:val="28"/>
              </w:rPr>
              <w:t xml:space="preserve"> </w:t>
            </w:r>
            <w:proofErr w:type="spellStart"/>
            <w:r w:rsidR="00D84D70" w:rsidRPr="00D84D70">
              <w:rPr>
                <w:rFonts w:asciiTheme="minorHAnsi" w:hAnsiTheme="minorHAnsi"/>
                <w:sz w:val="28"/>
                <w:szCs w:val="28"/>
              </w:rPr>
              <w:t>Pozorka</w:t>
            </w:r>
            <w:proofErr w:type="spellEnd"/>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projektu</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KLÍČE K POZNÁVÁNÍ</w:t>
            </w:r>
          </w:p>
        </w:tc>
      </w:tr>
      <w:tr w:rsidR="00D84D70" w:rsidRPr="00D84D70" w:rsidTr="00D84D70">
        <w:trPr>
          <w:jc w:val="center"/>
        </w:trPr>
        <w:tc>
          <w:tcPr>
            <w:tcW w:w="2642" w:type="dxa"/>
          </w:tcPr>
          <w:p w:rsidR="00D84D70" w:rsidRPr="00D84D70" w:rsidRDefault="00D84D70" w:rsidP="00D84D70">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905" w:type="dxa"/>
          </w:tcPr>
          <w:p w:rsidR="00D84D70" w:rsidRPr="00D84D70" w:rsidRDefault="00D84D70">
            <w:pPr>
              <w:rPr>
                <w:rFonts w:asciiTheme="minorHAnsi" w:hAnsiTheme="minorHAnsi"/>
                <w:sz w:val="28"/>
                <w:szCs w:val="28"/>
              </w:rPr>
            </w:pPr>
            <w:r w:rsidRPr="00D84D70">
              <w:rPr>
                <w:rStyle w:val="datalabel"/>
                <w:rFonts w:asciiTheme="minorHAnsi" w:hAnsiTheme="minorHAnsi"/>
                <w:sz w:val="28"/>
                <w:szCs w:val="28"/>
              </w:rPr>
              <w:t>CZ.1.07/1.5.00/34.0928</w:t>
            </w:r>
          </w:p>
        </w:tc>
      </w:tr>
      <w:tr w:rsidR="00D84D70" w:rsidRPr="00D84D70" w:rsidTr="00D84D70">
        <w:trPr>
          <w:jc w:val="center"/>
        </w:trPr>
        <w:tc>
          <w:tcPr>
            <w:tcW w:w="2642" w:type="dxa"/>
          </w:tcPr>
          <w:p w:rsidR="00D84D70" w:rsidRPr="00444BE0" w:rsidRDefault="00D84D70" w:rsidP="00D84D70">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905" w:type="dxa"/>
          </w:tcPr>
          <w:p w:rsidR="00D84D70" w:rsidRPr="00444BE0" w:rsidRDefault="008E7B20">
            <w:pPr>
              <w:rPr>
                <w:rFonts w:asciiTheme="minorHAnsi" w:hAnsiTheme="minorHAnsi"/>
                <w:color w:val="FF0000"/>
                <w:sz w:val="28"/>
                <w:szCs w:val="28"/>
              </w:rPr>
            </w:pPr>
            <w:r w:rsidRPr="000133AC">
              <w:rPr>
                <w:rFonts w:asciiTheme="minorHAnsi" w:hAnsiTheme="minorHAnsi"/>
                <w:color w:val="FF0000"/>
                <w:sz w:val="28"/>
                <w:szCs w:val="28"/>
              </w:rPr>
              <w:t>V/2 Inovace a zkvalitnění výuky směřující k rozvoji odborných kompetencí žáků středních škol</w:t>
            </w:r>
          </w:p>
        </w:tc>
      </w:tr>
      <w:tr w:rsidR="00D84D70" w:rsidRPr="00D84D70" w:rsidTr="00D84D70">
        <w:trPr>
          <w:jc w:val="center"/>
        </w:trPr>
        <w:tc>
          <w:tcPr>
            <w:tcW w:w="2642" w:type="dxa"/>
          </w:tcPr>
          <w:p w:rsidR="00D84D70" w:rsidRPr="00444BE0" w:rsidRDefault="00D84D70" w:rsidP="00D84D70">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905" w:type="dxa"/>
          </w:tcPr>
          <w:p w:rsidR="008E7B20" w:rsidRPr="000133AC" w:rsidRDefault="008E7B20" w:rsidP="008E7B20">
            <w:pPr>
              <w:rPr>
                <w:rFonts w:asciiTheme="minorHAnsi" w:hAnsiTheme="minorHAnsi"/>
                <w:color w:val="FF0000"/>
                <w:sz w:val="28"/>
                <w:szCs w:val="28"/>
              </w:rPr>
            </w:pPr>
            <w:r>
              <w:rPr>
                <w:rFonts w:asciiTheme="minorHAnsi" w:hAnsiTheme="minorHAnsi"/>
                <w:color w:val="FF0000"/>
                <w:sz w:val="28"/>
                <w:szCs w:val="28"/>
              </w:rPr>
              <w:t>VY_52_INOVACE_3.A_2/7</w:t>
            </w:r>
          </w:p>
          <w:p w:rsidR="008E7B20" w:rsidRPr="000133AC" w:rsidRDefault="008E7B20" w:rsidP="008E7B20">
            <w:pPr>
              <w:rPr>
                <w:rFonts w:asciiTheme="minorHAnsi" w:eastAsiaTheme="minorHAnsi" w:hAnsiTheme="minorHAnsi" w:cstheme="minorBidi"/>
                <w:color w:val="FF0000"/>
                <w:kern w:val="0"/>
                <w:sz w:val="28"/>
                <w:szCs w:val="28"/>
                <w:lang w:eastAsia="en-US"/>
              </w:rPr>
            </w:pPr>
            <w:r w:rsidRPr="000133AC">
              <w:rPr>
                <w:rFonts w:asciiTheme="minorHAnsi" w:hAnsiTheme="minorHAnsi"/>
                <w:color w:val="FF0000"/>
                <w:sz w:val="28"/>
                <w:szCs w:val="28"/>
              </w:rPr>
              <w:t xml:space="preserve">Téma sady: </w:t>
            </w:r>
            <w:r w:rsidRPr="000133AC">
              <w:rPr>
                <w:rFonts w:asciiTheme="minorHAnsi" w:eastAsiaTheme="minorHAnsi" w:hAnsiTheme="minorHAnsi" w:cstheme="minorBidi"/>
                <w:color w:val="FF0000"/>
                <w:kern w:val="0"/>
                <w:sz w:val="28"/>
                <w:szCs w:val="28"/>
                <w:lang w:eastAsia="en-US"/>
              </w:rPr>
              <w:t>Specifické potřeby jednotlivých klientů v sociálních službách</w:t>
            </w:r>
          </w:p>
          <w:p w:rsidR="008E7B20" w:rsidRPr="000133AC" w:rsidRDefault="008E7B20" w:rsidP="008E7B20">
            <w:pPr>
              <w:rPr>
                <w:rFonts w:asciiTheme="minorHAnsi" w:hAnsiTheme="minorHAnsi"/>
                <w:color w:val="FF0000"/>
                <w:sz w:val="28"/>
                <w:szCs w:val="28"/>
              </w:rPr>
            </w:pPr>
            <w:r w:rsidRPr="000133AC">
              <w:rPr>
                <w:rFonts w:asciiTheme="minorHAnsi" w:hAnsiTheme="minorHAnsi"/>
                <w:color w:val="FF0000"/>
                <w:sz w:val="28"/>
                <w:szCs w:val="28"/>
              </w:rPr>
              <w:t>Název:</w:t>
            </w:r>
            <w:r>
              <w:rPr>
                <w:rFonts w:asciiTheme="minorHAnsi" w:hAnsiTheme="minorHAnsi"/>
                <w:color w:val="FF0000"/>
                <w:sz w:val="28"/>
                <w:szCs w:val="28"/>
              </w:rPr>
              <w:t xml:space="preserve"> Specifika sociálních služeb pro rodinu</w:t>
            </w:r>
          </w:p>
          <w:p w:rsidR="00D84D70" w:rsidRPr="00444BE0" w:rsidRDefault="00D84D70">
            <w:pPr>
              <w:rPr>
                <w:rFonts w:asciiTheme="minorHAnsi" w:hAnsiTheme="minorHAnsi"/>
                <w:color w:val="FF0000"/>
                <w:sz w:val="28"/>
                <w:szCs w:val="28"/>
              </w:rPr>
            </w:pPr>
          </w:p>
        </w:tc>
      </w:tr>
      <w:tr w:rsidR="00D84D70" w:rsidRPr="00D84D70" w:rsidTr="00D84D70">
        <w:trPr>
          <w:jc w:val="center"/>
        </w:trPr>
        <w:tc>
          <w:tcPr>
            <w:tcW w:w="2642" w:type="dxa"/>
          </w:tcPr>
          <w:p w:rsidR="00D84D70" w:rsidRPr="00444BE0" w:rsidRDefault="00D84D70" w:rsidP="00D84D70">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905" w:type="dxa"/>
          </w:tcPr>
          <w:p w:rsidR="00D84D70" w:rsidRPr="00444BE0" w:rsidRDefault="008E7B20">
            <w:pPr>
              <w:rPr>
                <w:rFonts w:asciiTheme="minorHAnsi" w:hAnsiTheme="minorHAnsi"/>
                <w:color w:val="FF0000"/>
                <w:sz w:val="28"/>
                <w:szCs w:val="28"/>
              </w:rPr>
            </w:pPr>
            <w:proofErr w:type="gramStart"/>
            <w:r>
              <w:rPr>
                <w:rFonts w:asciiTheme="minorHAnsi" w:hAnsiTheme="minorHAnsi"/>
                <w:color w:val="FF0000"/>
                <w:sz w:val="28"/>
                <w:szCs w:val="28"/>
              </w:rPr>
              <w:t>1.4.2013</w:t>
            </w:r>
            <w:proofErr w:type="gramEnd"/>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905" w:type="dxa"/>
          </w:tcPr>
          <w:p w:rsidR="00D84D70" w:rsidRPr="00444BE0" w:rsidRDefault="00444BE0">
            <w:pPr>
              <w:rPr>
                <w:rFonts w:asciiTheme="minorHAnsi" w:hAnsiTheme="minorHAnsi"/>
                <w:color w:val="FF0000"/>
                <w:sz w:val="28"/>
                <w:szCs w:val="28"/>
              </w:rPr>
            </w:pPr>
            <w:r w:rsidRPr="00444BE0">
              <w:rPr>
                <w:rFonts w:asciiTheme="minorHAnsi" w:hAnsiTheme="minorHAnsi"/>
                <w:color w:val="FF0000"/>
                <w:sz w:val="28"/>
                <w:szCs w:val="28"/>
              </w:rPr>
              <w:t xml:space="preserve">Mgr. </w:t>
            </w:r>
            <w:r w:rsidR="008E7B20">
              <w:rPr>
                <w:rFonts w:asciiTheme="minorHAnsi" w:hAnsiTheme="minorHAnsi"/>
                <w:color w:val="FF0000"/>
                <w:sz w:val="28"/>
                <w:szCs w:val="28"/>
              </w:rPr>
              <w:t>Kateřina Svobodová</w:t>
            </w: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905" w:type="dxa"/>
          </w:tcPr>
          <w:p w:rsidR="00D84D70" w:rsidRPr="00444BE0" w:rsidRDefault="008E7B20">
            <w:pPr>
              <w:rPr>
                <w:rFonts w:asciiTheme="minorHAnsi" w:hAnsiTheme="minorHAnsi"/>
                <w:color w:val="FF0000"/>
                <w:sz w:val="28"/>
                <w:szCs w:val="28"/>
              </w:rPr>
            </w:pPr>
            <w:r>
              <w:rPr>
                <w:rFonts w:asciiTheme="minorHAnsi" w:hAnsiTheme="minorHAnsi"/>
                <w:color w:val="FF0000"/>
                <w:sz w:val="28"/>
                <w:szCs w:val="28"/>
              </w:rPr>
              <w:t>Sociální služby</w:t>
            </w: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905" w:type="dxa"/>
          </w:tcPr>
          <w:p w:rsidR="00D84D70" w:rsidRPr="00D84D70" w:rsidRDefault="00444BE0">
            <w:pPr>
              <w:rPr>
                <w:rFonts w:asciiTheme="minorHAnsi" w:hAnsiTheme="minorHAnsi"/>
                <w:sz w:val="28"/>
                <w:szCs w:val="28"/>
              </w:rPr>
            </w:pPr>
            <w:r w:rsidRPr="00444BE0">
              <w:rPr>
                <w:rFonts w:asciiTheme="minorHAnsi" w:hAnsiTheme="minorHAnsi"/>
                <w:color w:val="FF0000"/>
                <w:sz w:val="28"/>
                <w:szCs w:val="28"/>
              </w:rPr>
              <w:t>III.</w:t>
            </w: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905" w:type="dxa"/>
          </w:tcPr>
          <w:p w:rsidR="00D84D70" w:rsidRDefault="008E7B20">
            <w:pPr>
              <w:rPr>
                <w:rFonts w:asciiTheme="minorHAnsi" w:hAnsiTheme="minorHAnsi"/>
                <w:sz w:val="28"/>
                <w:szCs w:val="28"/>
              </w:rPr>
            </w:pPr>
            <w:r>
              <w:rPr>
                <w:rFonts w:asciiTheme="minorHAnsi" w:hAnsiTheme="minorHAnsi"/>
                <w:sz w:val="28"/>
                <w:szCs w:val="28"/>
              </w:rPr>
              <w:t xml:space="preserve">Učební materiál je studijní text týkající se jednotlivých „institutů“ pro rodiny a děti v ČR. K úplnému pochopení problematiky jsou za textem připojeny otázky, na které mají žáci odpovědět. </w:t>
            </w:r>
          </w:p>
          <w:p w:rsidR="00D84D70" w:rsidRDefault="00D84D70">
            <w:pPr>
              <w:rPr>
                <w:rFonts w:asciiTheme="minorHAnsi" w:hAnsiTheme="minorHAnsi"/>
                <w:sz w:val="28"/>
                <w:szCs w:val="28"/>
              </w:rPr>
            </w:pPr>
          </w:p>
          <w:p w:rsidR="00D84D70" w:rsidRPr="00D84D70" w:rsidRDefault="00D84D70">
            <w:pPr>
              <w:rPr>
                <w:rFonts w:asciiTheme="minorHAnsi" w:hAnsiTheme="minorHAnsi"/>
                <w:sz w:val="28"/>
                <w:szCs w:val="28"/>
              </w:rPr>
            </w:pP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905" w:type="dxa"/>
          </w:tcPr>
          <w:p w:rsidR="00D84D70" w:rsidRDefault="008E7B20">
            <w:pPr>
              <w:rPr>
                <w:rFonts w:asciiTheme="minorHAnsi" w:hAnsiTheme="minorHAnsi"/>
                <w:sz w:val="28"/>
                <w:szCs w:val="28"/>
              </w:rPr>
            </w:pPr>
            <w:r>
              <w:rPr>
                <w:rFonts w:asciiTheme="minorHAnsi" w:hAnsiTheme="minorHAnsi"/>
                <w:sz w:val="28"/>
                <w:szCs w:val="28"/>
              </w:rPr>
              <w:t>Služby pro děti a rodiny, instituty pro rodinu</w:t>
            </w:r>
          </w:p>
          <w:p w:rsidR="00D84D70" w:rsidRPr="00D84D70" w:rsidRDefault="00D84D70">
            <w:pPr>
              <w:rPr>
                <w:rFonts w:asciiTheme="minorHAnsi" w:hAnsiTheme="minorHAnsi"/>
                <w:sz w:val="28"/>
                <w:szCs w:val="28"/>
              </w:rPr>
            </w:pPr>
          </w:p>
        </w:tc>
      </w:tr>
      <w:tr w:rsidR="00D84D70" w:rsidRPr="00D84D70" w:rsidTr="00D84D70">
        <w:trPr>
          <w:jc w:val="center"/>
        </w:trPr>
        <w:tc>
          <w:tcPr>
            <w:tcW w:w="2642" w:type="dxa"/>
          </w:tcPr>
          <w:p w:rsidR="00D84D70" w:rsidRPr="00444BE0" w:rsidRDefault="00FA77EF" w:rsidP="00FA77EF">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r w:rsidR="00D84D70" w:rsidRPr="00444BE0">
              <w:rPr>
                <w:rFonts w:asciiTheme="minorHAnsi" w:hAnsiTheme="minorHAnsi"/>
                <w:b/>
                <w:color w:val="FF0000"/>
                <w:sz w:val="28"/>
                <w:szCs w:val="28"/>
              </w:rPr>
              <w:t>:</w:t>
            </w:r>
          </w:p>
          <w:p w:rsidR="00FA77EF" w:rsidRPr="00444BE0" w:rsidRDefault="00FA77EF" w:rsidP="00FA77EF">
            <w:pPr>
              <w:rPr>
                <w:rFonts w:asciiTheme="minorHAnsi" w:hAnsiTheme="minorHAnsi"/>
                <w:b/>
                <w:color w:val="FF0000"/>
                <w:sz w:val="28"/>
                <w:szCs w:val="28"/>
              </w:rPr>
            </w:pPr>
          </w:p>
        </w:tc>
        <w:tc>
          <w:tcPr>
            <w:tcW w:w="5905" w:type="dxa"/>
          </w:tcPr>
          <w:p w:rsidR="008E7B20" w:rsidRPr="008E7B20" w:rsidRDefault="008E7B20" w:rsidP="008E7B20">
            <w:pPr>
              <w:widowControl/>
              <w:suppressAutoHyphens w:val="0"/>
              <w:overflowPunct/>
              <w:textAlignment w:val="auto"/>
              <w:rPr>
                <w:rFonts w:asciiTheme="minorHAnsi" w:eastAsiaTheme="minorHAnsi" w:hAnsiTheme="minorHAnsi" w:cs="TimesNewRoman"/>
                <w:kern w:val="0"/>
                <w:sz w:val="28"/>
                <w:szCs w:val="28"/>
                <w:lang w:eastAsia="en-US"/>
              </w:rPr>
            </w:pPr>
            <w:r w:rsidRPr="008E7B20">
              <w:rPr>
                <w:rFonts w:asciiTheme="minorHAnsi" w:eastAsiaTheme="minorHAnsi" w:hAnsiTheme="minorHAnsi" w:cs="TimesNewRoman"/>
                <w:kern w:val="0"/>
                <w:sz w:val="28"/>
                <w:szCs w:val="28"/>
                <w:lang w:eastAsia="en-US"/>
              </w:rPr>
              <w:t xml:space="preserve">charakterizuje formy sociálních služeb </w:t>
            </w:r>
            <w:proofErr w:type="gramStart"/>
            <w:r w:rsidRPr="008E7B20">
              <w:rPr>
                <w:rFonts w:asciiTheme="minorHAnsi" w:eastAsiaTheme="minorHAnsi" w:hAnsiTheme="minorHAnsi" w:cs="TimesNewRoman"/>
                <w:kern w:val="0"/>
                <w:sz w:val="28"/>
                <w:szCs w:val="28"/>
                <w:lang w:eastAsia="en-US"/>
              </w:rPr>
              <w:t>ve</w:t>
            </w:r>
            <w:proofErr w:type="gramEnd"/>
          </w:p>
          <w:p w:rsidR="008E7B20" w:rsidRPr="008E7B20" w:rsidRDefault="008E7B20" w:rsidP="008E7B20">
            <w:pPr>
              <w:widowControl/>
              <w:suppressAutoHyphens w:val="0"/>
              <w:overflowPunct/>
              <w:textAlignment w:val="auto"/>
              <w:rPr>
                <w:rFonts w:asciiTheme="minorHAnsi" w:eastAsiaTheme="minorHAnsi" w:hAnsiTheme="minorHAnsi" w:cs="TimesNewRoman"/>
                <w:kern w:val="0"/>
                <w:sz w:val="28"/>
                <w:szCs w:val="28"/>
                <w:lang w:eastAsia="en-US"/>
              </w:rPr>
            </w:pPr>
            <w:r w:rsidRPr="008E7B20">
              <w:rPr>
                <w:rFonts w:asciiTheme="minorHAnsi" w:eastAsiaTheme="minorHAnsi" w:hAnsiTheme="minorHAnsi" w:cs="TimesNewRoman"/>
                <w:kern w:val="0"/>
                <w:sz w:val="28"/>
                <w:szCs w:val="28"/>
                <w:lang w:eastAsia="en-US"/>
              </w:rPr>
              <w:t>vztahu k sociální situaci a specifickým</w:t>
            </w:r>
          </w:p>
          <w:p w:rsidR="00D84D70" w:rsidRPr="008E7B20" w:rsidRDefault="008E7B20" w:rsidP="008E7B20">
            <w:pPr>
              <w:rPr>
                <w:rFonts w:asciiTheme="minorHAnsi" w:hAnsiTheme="minorHAnsi"/>
                <w:sz w:val="28"/>
                <w:szCs w:val="28"/>
              </w:rPr>
            </w:pPr>
            <w:r w:rsidRPr="008E7B20">
              <w:rPr>
                <w:rFonts w:asciiTheme="minorHAnsi" w:eastAsiaTheme="minorHAnsi" w:hAnsiTheme="minorHAnsi" w:cs="TimesNewRoman"/>
                <w:kern w:val="0"/>
                <w:sz w:val="28"/>
                <w:szCs w:val="28"/>
                <w:lang w:eastAsia="en-US"/>
              </w:rPr>
              <w:t>potřebám jednotlivých skupin klientů</w:t>
            </w:r>
          </w:p>
          <w:p w:rsidR="00FA77EF" w:rsidRPr="00D84D70" w:rsidRDefault="00FA77EF">
            <w:pPr>
              <w:rPr>
                <w:rFonts w:asciiTheme="minorHAnsi" w:hAnsiTheme="minorHAnsi"/>
                <w:sz w:val="28"/>
                <w:szCs w:val="28"/>
              </w:rPr>
            </w:pP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Typ interakce:</w:t>
            </w:r>
          </w:p>
        </w:tc>
        <w:tc>
          <w:tcPr>
            <w:tcW w:w="5905" w:type="dxa"/>
          </w:tcPr>
          <w:p w:rsidR="00D84D70" w:rsidRPr="00D84D70" w:rsidRDefault="00D84D70">
            <w:pPr>
              <w:rPr>
                <w:rFonts w:asciiTheme="minorHAnsi" w:hAnsiTheme="minorHAnsi"/>
                <w:sz w:val="28"/>
                <w:szCs w:val="28"/>
              </w:rPr>
            </w:pPr>
          </w:p>
        </w:tc>
      </w:tr>
      <w:tr w:rsidR="00D84D70" w:rsidRPr="00D84D70" w:rsidTr="00D84D70">
        <w:trPr>
          <w:jc w:val="center"/>
        </w:trPr>
        <w:tc>
          <w:tcPr>
            <w:tcW w:w="2642" w:type="dxa"/>
          </w:tcPr>
          <w:p w:rsidR="00D84D70" w:rsidRPr="00444BE0" w:rsidRDefault="00D84D70" w:rsidP="00A57959">
            <w:pPr>
              <w:rPr>
                <w:rFonts w:asciiTheme="minorHAnsi" w:hAnsiTheme="minorHAnsi"/>
                <w:b/>
                <w:color w:val="FF0000"/>
                <w:sz w:val="28"/>
                <w:szCs w:val="28"/>
              </w:rPr>
            </w:pPr>
            <w:r w:rsidRPr="00444BE0">
              <w:rPr>
                <w:rFonts w:asciiTheme="minorHAnsi" w:hAnsiTheme="minorHAnsi"/>
                <w:b/>
                <w:color w:val="FF0000"/>
                <w:sz w:val="28"/>
                <w:szCs w:val="28"/>
              </w:rPr>
              <w:t>Druh výukového zdroje:</w:t>
            </w:r>
          </w:p>
        </w:tc>
        <w:tc>
          <w:tcPr>
            <w:tcW w:w="5905" w:type="dxa"/>
          </w:tcPr>
          <w:p w:rsidR="00D84D70" w:rsidRPr="00D84D70" w:rsidRDefault="00D84D70">
            <w:pPr>
              <w:rPr>
                <w:rFonts w:asciiTheme="minorHAnsi" w:hAnsiTheme="minorHAnsi"/>
                <w:sz w:val="28"/>
                <w:szCs w:val="28"/>
              </w:rPr>
            </w:pPr>
          </w:p>
        </w:tc>
      </w:tr>
    </w:tbl>
    <w:p w:rsidR="00E83490" w:rsidRDefault="00E83490"/>
    <w:p w:rsidR="006A70D7" w:rsidRDefault="006A70D7" w:rsidP="006A70D7">
      <w:pPr>
        <w:widowControl/>
        <w:suppressAutoHyphens w:val="0"/>
        <w:overflowPunct/>
        <w:textAlignment w:val="auto"/>
        <w:rPr>
          <w:rFonts w:ascii="PalatinoCE-Bold" w:hAnsi="PalatinoCE-Bold" w:cs="PalatinoCE-Bold"/>
          <w:b/>
          <w:bCs/>
          <w:kern w:val="0"/>
          <w:szCs w:val="24"/>
        </w:rPr>
      </w:pPr>
    </w:p>
    <w:p w:rsidR="005A03B8" w:rsidRPr="005A03B8" w:rsidRDefault="005A03B8" w:rsidP="005A03B8">
      <w:pPr>
        <w:keepNext/>
        <w:widowControl/>
        <w:numPr>
          <w:ilvl w:val="1"/>
          <w:numId w:val="0"/>
        </w:numPr>
        <w:suppressAutoHyphens w:val="0"/>
        <w:overflowPunct/>
        <w:autoSpaceDE/>
        <w:autoSpaceDN/>
        <w:adjustRightInd/>
        <w:spacing w:before="360"/>
        <w:ind w:left="789" w:hanging="432"/>
        <w:textAlignment w:val="auto"/>
        <w:outlineLvl w:val="1"/>
        <w:rPr>
          <w:rFonts w:ascii="Arial" w:hAnsi="Arial" w:cs="Arial"/>
          <w:b/>
          <w:bCs/>
          <w:iCs/>
          <w:color w:val="333399"/>
          <w:kern w:val="0"/>
          <w:sz w:val="28"/>
          <w:szCs w:val="28"/>
        </w:rPr>
      </w:pPr>
      <w:bookmarkStart w:id="0" w:name="_Toc304325439"/>
      <w:r w:rsidRPr="005A03B8">
        <w:rPr>
          <w:rFonts w:ascii="Arial" w:hAnsi="Arial" w:cs="Arial"/>
          <w:b/>
          <w:bCs/>
          <w:iCs/>
          <w:color w:val="333399"/>
          <w:kern w:val="0"/>
          <w:sz w:val="28"/>
          <w:szCs w:val="28"/>
        </w:rPr>
        <w:t>Služby pro děti a rodiny</w:t>
      </w:r>
      <w:bookmarkEnd w:id="0"/>
    </w:p>
    <w:p w:rsidR="005A03B8" w:rsidRPr="005A03B8" w:rsidRDefault="005A03B8" w:rsidP="005A03B8">
      <w:pPr>
        <w:widowControl/>
        <w:suppressAutoHyphens w:val="0"/>
        <w:overflowPunct/>
        <w:autoSpaceDE/>
        <w:autoSpaceDN/>
        <w:adjustRightInd/>
        <w:jc w:val="both"/>
        <w:textAlignment w:val="auto"/>
        <w:rPr>
          <w:kern w:val="0"/>
          <w:sz w:val="22"/>
          <w:szCs w:val="24"/>
        </w:rPr>
      </w:pPr>
    </w:p>
    <w:p w:rsidR="005A03B8" w:rsidRPr="005A03B8" w:rsidRDefault="008E7B20" w:rsidP="005A03B8">
      <w:pPr>
        <w:widowControl/>
        <w:suppressAutoHyphens w:val="0"/>
        <w:overflowPunct/>
        <w:autoSpaceDE/>
        <w:autoSpaceDN/>
        <w:adjustRightInd/>
        <w:jc w:val="both"/>
        <w:textAlignment w:val="auto"/>
        <w:rPr>
          <w:rFonts w:ascii="Arial" w:hAnsi="Arial" w:cs="Arial"/>
          <w:kern w:val="0"/>
          <w:sz w:val="22"/>
          <w:szCs w:val="24"/>
        </w:rPr>
      </w:pPr>
      <w:r>
        <w:rPr>
          <w:rFonts w:ascii="Arial" w:hAnsi="Arial" w:cs="Arial"/>
          <w:kern w:val="0"/>
          <w:sz w:val="22"/>
          <w:szCs w:val="24"/>
        </w:rPr>
        <w:t>Tento text se věnuje</w:t>
      </w:r>
      <w:r w:rsidR="005A03B8" w:rsidRPr="005A03B8">
        <w:rPr>
          <w:rFonts w:ascii="Arial" w:hAnsi="Arial" w:cs="Arial"/>
          <w:kern w:val="0"/>
          <w:sz w:val="22"/>
          <w:szCs w:val="24"/>
        </w:rPr>
        <w:t xml:space="preserve"> jednotlivým službám pro </w:t>
      </w:r>
      <w:r>
        <w:rPr>
          <w:rFonts w:ascii="Arial" w:hAnsi="Arial" w:cs="Arial"/>
          <w:kern w:val="0"/>
          <w:sz w:val="22"/>
          <w:szCs w:val="24"/>
        </w:rPr>
        <w:t>děti a rodiny. Nejedná se však</w:t>
      </w:r>
      <w:r w:rsidR="005A03B8" w:rsidRPr="005A03B8">
        <w:rPr>
          <w:rFonts w:ascii="Arial" w:hAnsi="Arial" w:cs="Arial"/>
          <w:kern w:val="0"/>
          <w:sz w:val="22"/>
          <w:szCs w:val="24"/>
        </w:rPr>
        <w:t xml:space="preserve"> pouze o služby v pravém slova smyslu, nýbrž o jakési „instituty“ v systému, určené na pomoc dětem a rodinám.</w:t>
      </w:r>
    </w:p>
    <w:p w:rsidR="005A03B8" w:rsidRPr="005A03B8" w:rsidRDefault="005A03B8" w:rsidP="005A03B8">
      <w:pPr>
        <w:widowControl/>
        <w:suppressAutoHyphens w:val="0"/>
        <w:overflowPunct/>
        <w:autoSpaceDE/>
        <w:autoSpaceDN/>
        <w:adjustRightInd/>
        <w:jc w:val="both"/>
        <w:textAlignment w:val="auto"/>
        <w:rPr>
          <w:rFonts w:ascii="Arial" w:hAnsi="Arial" w:cs="Arial"/>
          <w:kern w:val="0"/>
          <w:sz w:val="22"/>
          <w:szCs w:val="24"/>
        </w:rPr>
      </w:pPr>
    </w:p>
    <w:p w:rsidR="005A03B8" w:rsidRPr="005A03B8" w:rsidRDefault="005A03B8" w:rsidP="005A03B8">
      <w:pPr>
        <w:widowControl/>
        <w:numPr>
          <w:ilvl w:val="0"/>
          <w:numId w:val="20"/>
        </w:numPr>
        <w:suppressAutoHyphens w:val="0"/>
        <w:overflowPunct/>
        <w:autoSpaceDE/>
        <w:autoSpaceDN/>
        <w:adjustRightInd/>
        <w:jc w:val="both"/>
        <w:textAlignment w:val="auto"/>
        <w:rPr>
          <w:rFonts w:ascii="Arial" w:hAnsi="Arial" w:cs="Arial"/>
          <w:kern w:val="0"/>
          <w:sz w:val="22"/>
          <w:szCs w:val="24"/>
        </w:rPr>
      </w:pPr>
      <w:r w:rsidRPr="005A03B8">
        <w:rPr>
          <w:rFonts w:ascii="Arial" w:hAnsi="Arial" w:cs="Arial"/>
          <w:b/>
          <w:kern w:val="0"/>
          <w:sz w:val="22"/>
          <w:szCs w:val="24"/>
        </w:rPr>
        <w:t>Oddělení sociálně právní ochrany dětí</w:t>
      </w:r>
      <w:r w:rsidRPr="005A03B8">
        <w:rPr>
          <w:rFonts w:ascii="Arial" w:hAnsi="Arial" w:cs="Arial"/>
          <w:kern w:val="0"/>
          <w:sz w:val="22"/>
          <w:szCs w:val="24"/>
        </w:rPr>
        <w:t xml:space="preserve"> jsou státními orgány péče o dítě a působí v obcích s rozšířenou působností. Prověřují případy špatného zacházení rodičů či jiných pečujících osob s dětmi či navrhují ústavní výchovu. Další součástí jejich práce je navrhování omezení, zbavení a pozastavení rodičovské zodpovědnosti. V případě rozvodu rodičů je pracovník OSPOD kolizním opatrovníkem dítěte. Další jeho funkcí je sledování ústavní a ochranné výchovy dětí a účast při projednávání trestních věcí u dětí nezletilých.</w:t>
      </w:r>
    </w:p>
    <w:p w:rsidR="005A03B8" w:rsidRPr="005A03B8" w:rsidRDefault="005A03B8" w:rsidP="005A03B8">
      <w:pPr>
        <w:widowControl/>
        <w:suppressAutoHyphens w:val="0"/>
        <w:overflowPunct/>
        <w:autoSpaceDE/>
        <w:autoSpaceDN/>
        <w:adjustRightInd/>
        <w:ind w:left="720"/>
        <w:jc w:val="both"/>
        <w:textAlignment w:val="auto"/>
        <w:rPr>
          <w:rFonts w:ascii="Arial" w:hAnsi="Arial" w:cs="Arial"/>
          <w:kern w:val="0"/>
          <w:sz w:val="22"/>
          <w:szCs w:val="24"/>
        </w:rPr>
      </w:pPr>
    </w:p>
    <w:p w:rsidR="005A03B8" w:rsidRPr="005A03B8" w:rsidRDefault="005A03B8" w:rsidP="005A03B8">
      <w:pPr>
        <w:widowControl/>
        <w:numPr>
          <w:ilvl w:val="0"/>
          <w:numId w:val="20"/>
        </w:numPr>
        <w:suppressAutoHyphens w:val="0"/>
        <w:overflowPunct/>
        <w:autoSpaceDE/>
        <w:autoSpaceDN/>
        <w:adjustRightInd/>
        <w:jc w:val="both"/>
        <w:textAlignment w:val="auto"/>
        <w:rPr>
          <w:rFonts w:ascii="Arial" w:hAnsi="Arial" w:cs="Arial"/>
          <w:kern w:val="0"/>
          <w:sz w:val="22"/>
          <w:szCs w:val="24"/>
        </w:rPr>
      </w:pPr>
      <w:r w:rsidRPr="005A03B8">
        <w:rPr>
          <w:rFonts w:ascii="Arial" w:hAnsi="Arial" w:cs="Arial"/>
          <w:b/>
          <w:kern w:val="0"/>
          <w:sz w:val="22"/>
          <w:szCs w:val="24"/>
        </w:rPr>
        <w:t>Zařízení ústavní výchovy</w:t>
      </w:r>
      <w:r w:rsidRPr="005A03B8">
        <w:rPr>
          <w:rFonts w:ascii="Arial" w:hAnsi="Arial" w:cs="Arial"/>
          <w:kern w:val="0"/>
          <w:sz w:val="22"/>
          <w:szCs w:val="24"/>
        </w:rPr>
        <w:t>, mezi které lze zařadit kojenecké ústavy, dětské domovy (3-19 let) a domy na půl cesty, které navazují na dětské domovy a mají usnadnit dětem přechod do neústavního prostředí. Z ústavů děti přecházejí také do pěstounské či adoptivní péče. V případě adopce rodiče přebírají veškerou rodičovskou zodpovědnost za dítě.</w:t>
      </w:r>
    </w:p>
    <w:p w:rsidR="005A03B8" w:rsidRPr="005A03B8" w:rsidRDefault="005A03B8" w:rsidP="005A03B8">
      <w:pPr>
        <w:widowControl/>
        <w:suppressAutoHyphens w:val="0"/>
        <w:overflowPunct/>
        <w:autoSpaceDE/>
        <w:autoSpaceDN/>
        <w:adjustRightInd/>
        <w:ind w:left="708"/>
        <w:jc w:val="both"/>
        <w:textAlignment w:val="auto"/>
        <w:rPr>
          <w:rFonts w:ascii="Arial" w:hAnsi="Arial" w:cs="Arial"/>
          <w:kern w:val="0"/>
          <w:sz w:val="22"/>
          <w:szCs w:val="24"/>
        </w:rPr>
      </w:pPr>
    </w:p>
    <w:p w:rsidR="005A03B8" w:rsidRPr="005A03B8" w:rsidRDefault="005A03B8" w:rsidP="005A03B8">
      <w:pPr>
        <w:widowControl/>
        <w:numPr>
          <w:ilvl w:val="0"/>
          <w:numId w:val="20"/>
        </w:numPr>
        <w:suppressAutoHyphens w:val="0"/>
        <w:overflowPunct/>
        <w:autoSpaceDE/>
        <w:autoSpaceDN/>
        <w:adjustRightInd/>
        <w:jc w:val="both"/>
        <w:textAlignment w:val="auto"/>
        <w:rPr>
          <w:rFonts w:ascii="Arial" w:hAnsi="Arial" w:cs="Arial"/>
          <w:kern w:val="0"/>
          <w:sz w:val="22"/>
          <w:szCs w:val="24"/>
        </w:rPr>
      </w:pPr>
      <w:r w:rsidRPr="005A03B8">
        <w:rPr>
          <w:rFonts w:ascii="Arial" w:hAnsi="Arial" w:cs="Arial"/>
          <w:b/>
          <w:kern w:val="0"/>
          <w:sz w:val="22"/>
          <w:szCs w:val="24"/>
        </w:rPr>
        <w:t>Zařízení pro děti vyžadující okamžitou pomoc</w:t>
      </w:r>
      <w:r w:rsidRPr="005A03B8">
        <w:rPr>
          <w:rFonts w:ascii="Arial" w:hAnsi="Arial" w:cs="Arial"/>
          <w:kern w:val="0"/>
          <w:sz w:val="22"/>
          <w:szCs w:val="24"/>
        </w:rPr>
        <w:t xml:space="preserve"> jsou malá kolektivní zařízení, nebo byty, ve kterých jeden nebo dva zaškolení dospělí poskytují péči dětem. Příkladem je program Klokánek FOD. Činnost těchto zařízení je legislativně vymezena velmi obecně. Velmi dobrou alternativou ústavní péče se může stát pěstounská péče na přechodnou dobu čili krátkodobá péče v náhradních rodinách, kterou umožňuje novela zákona o sociálně právní ochraně dětí. V naší republice je stále vysoký počet dětí v ústavní péči, proto bude do budoucna nutné zavádět specializované typy pěstounské péče. Mohlo by se jednat například o krizovou pěstounskou péči pro děti vyžadující okamžitou krátkodobou pomoc, úlevovou pěstounskou péči pro děti s postižením nebo s vážnými výchovnými problémy nebo pěstounskou péči pro děti s poruchami chování. Můžeme sem zařadit také SOS dětské vesničky, kde poskytují trvalou péči dětem vybrané ženy, které nemají zájem žít s mužem.</w:t>
      </w:r>
    </w:p>
    <w:p w:rsidR="005A03B8" w:rsidRPr="005A03B8" w:rsidRDefault="005A03B8" w:rsidP="005A03B8">
      <w:pPr>
        <w:widowControl/>
        <w:suppressAutoHyphens w:val="0"/>
        <w:overflowPunct/>
        <w:autoSpaceDE/>
        <w:autoSpaceDN/>
        <w:adjustRightInd/>
        <w:ind w:left="708"/>
        <w:jc w:val="both"/>
        <w:textAlignment w:val="auto"/>
        <w:rPr>
          <w:rFonts w:ascii="Arial" w:hAnsi="Arial" w:cs="Arial"/>
          <w:kern w:val="0"/>
          <w:sz w:val="22"/>
          <w:szCs w:val="24"/>
        </w:rPr>
      </w:pPr>
    </w:p>
    <w:p w:rsidR="005A03B8" w:rsidRPr="005A03B8" w:rsidRDefault="005A03B8" w:rsidP="005A03B8">
      <w:pPr>
        <w:widowControl/>
        <w:numPr>
          <w:ilvl w:val="0"/>
          <w:numId w:val="20"/>
        </w:numPr>
        <w:suppressAutoHyphens w:val="0"/>
        <w:overflowPunct/>
        <w:autoSpaceDE/>
        <w:autoSpaceDN/>
        <w:adjustRightInd/>
        <w:jc w:val="both"/>
        <w:textAlignment w:val="auto"/>
        <w:rPr>
          <w:rFonts w:ascii="Arial" w:hAnsi="Arial" w:cs="Arial"/>
          <w:kern w:val="0"/>
          <w:sz w:val="22"/>
          <w:szCs w:val="24"/>
        </w:rPr>
      </w:pPr>
      <w:r w:rsidRPr="005A03B8">
        <w:rPr>
          <w:rFonts w:ascii="Arial" w:hAnsi="Arial" w:cs="Arial"/>
          <w:b/>
          <w:kern w:val="0"/>
          <w:sz w:val="22"/>
          <w:szCs w:val="24"/>
        </w:rPr>
        <w:t>Azylové domovy pro matky s dětmi</w:t>
      </w:r>
      <w:r w:rsidRPr="005A03B8">
        <w:rPr>
          <w:rFonts w:ascii="Arial" w:hAnsi="Arial" w:cs="Arial"/>
          <w:kern w:val="0"/>
          <w:sz w:val="22"/>
          <w:szCs w:val="24"/>
        </w:rPr>
        <w:t xml:space="preserve"> nabízejí zvýhodněné ubytování matkám s malými dětmi (obvykle mladší než 3 roky), jehož součástí je i podpora při výchově dětí.</w:t>
      </w:r>
    </w:p>
    <w:p w:rsidR="005A03B8" w:rsidRPr="005A03B8" w:rsidRDefault="005A03B8" w:rsidP="005A03B8">
      <w:pPr>
        <w:widowControl/>
        <w:suppressAutoHyphens w:val="0"/>
        <w:overflowPunct/>
        <w:autoSpaceDE/>
        <w:autoSpaceDN/>
        <w:adjustRightInd/>
        <w:ind w:left="708"/>
        <w:jc w:val="both"/>
        <w:textAlignment w:val="auto"/>
        <w:rPr>
          <w:rFonts w:ascii="Arial" w:hAnsi="Arial" w:cs="Arial"/>
          <w:kern w:val="0"/>
          <w:sz w:val="22"/>
          <w:szCs w:val="24"/>
        </w:rPr>
      </w:pPr>
    </w:p>
    <w:p w:rsidR="005A03B8" w:rsidRPr="005A03B8" w:rsidRDefault="005A03B8" w:rsidP="005A03B8">
      <w:pPr>
        <w:widowControl/>
        <w:numPr>
          <w:ilvl w:val="0"/>
          <w:numId w:val="20"/>
        </w:numPr>
        <w:suppressAutoHyphens w:val="0"/>
        <w:overflowPunct/>
        <w:autoSpaceDE/>
        <w:autoSpaceDN/>
        <w:adjustRightInd/>
        <w:jc w:val="both"/>
        <w:textAlignment w:val="auto"/>
        <w:rPr>
          <w:rFonts w:ascii="Arial" w:hAnsi="Arial" w:cs="Arial"/>
          <w:kern w:val="0"/>
          <w:sz w:val="22"/>
          <w:szCs w:val="24"/>
        </w:rPr>
      </w:pPr>
      <w:r w:rsidRPr="005A03B8">
        <w:rPr>
          <w:rFonts w:ascii="Arial" w:hAnsi="Arial" w:cs="Arial"/>
          <w:b/>
          <w:kern w:val="0"/>
          <w:sz w:val="22"/>
          <w:szCs w:val="24"/>
        </w:rPr>
        <w:t>Síť školských zařízení</w:t>
      </w:r>
      <w:r w:rsidRPr="005A03B8">
        <w:rPr>
          <w:rFonts w:ascii="Arial" w:hAnsi="Arial" w:cs="Arial"/>
          <w:kern w:val="0"/>
          <w:sz w:val="22"/>
          <w:szCs w:val="24"/>
        </w:rPr>
        <w:t xml:space="preserve"> zajišťuje služby pro rodiny s dětmi s postižením a s dětmi, které mají poruchy učení. Jsou to zejména pedagogicko-psychologické poradny, v nichž je poskytováno poradenství rodičům dětí s poruchami učení, případně poruchami chování. Dále jsou to speciálně pedagogická centra, která se také specializují na děti a mládež s určitým typem postižení (poruchy řeči, tělesné postižení) a poskytují poradenské a terapeutické služby.</w:t>
      </w:r>
    </w:p>
    <w:p w:rsidR="005A03B8" w:rsidRPr="005A03B8" w:rsidRDefault="005A03B8" w:rsidP="005A03B8">
      <w:pPr>
        <w:widowControl/>
        <w:suppressAutoHyphens w:val="0"/>
        <w:overflowPunct/>
        <w:autoSpaceDE/>
        <w:autoSpaceDN/>
        <w:adjustRightInd/>
        <w:ind w:left="708"/>
        <w:jc w:val="both"/>
        <w:textAlignment w:val="auto"/>
        <w:rPr>
          <w:rFonts w:ascii="Arial" w:hAnsi="Arial" w:cs="Arial"/>
          <w:kern w:val="0"/>
          <w:sz w:val="22"/>
          <w:szCs w:val="24"/>
        </w:rPr>
      </w:pPr>
    </w:p>
    <w:p w:rsidR="005A03B8" w:rsidRPr="005A03B8" w:rsidRDefault="005A03B8" w:rsidP="005A03B8">
      <w:pPr>
        <w:widowControl/>
        <w:numPr>
          <w:ilvl w:val="0"/>
          <w:numId w:val="20"/>
        </w:numPr>
        <w:suppressAutoHyphens w:val="0"/>
        <w:overflowPunct/>
        <w:autoSpaceDE/>
        <w:autoSpaceDN/>
        <w:adjustRightInd/>
        <w:jc w:val="both"/>
        <w:textAlignment w:val="auto"/>
        <w:rPr>
          <w:rFonts w:ascii="Arial" w:hAnsi="Arial" w:cs="Arial"/>
          <w:kern w:val="0"/>
          <w:sz w:val="22"/>
          <w:szCs w:val="24"/>
        </w:rPr>
      </w:pPr>
      <w:r w:rsidRPr="005A03B8">
        <w:rPr>
          <w:rFonts w:ascii="Arial" w:hAnsi="Arial" w:cs="Arial"/>
          <w:b/>
          <w:kern w:val="0"/>
          <w:sz w:val="22"/>
          <w:szCs w:val="24"/>
        </w:rPr>
        <w:t>Výchovný poradce</w:t>
      </w:r>
      <w:r w:rsidRPr="005A03B8">
        <w:rPr>
          <w:rFonts w:ascii="Arial" w:hAnsi="Arial" w:cs="Arial"/>
          <w:kern w:val="0"/>
          <w:sz w:val="22"/>
          <w:szCs w:val="24"/>
        </w:rPr>
        <w:t xml:space="preserve"> působí téměř v každé základní škole. Je to učitel, který pomáhá rodině při řešení výchovných a vzdělávacích problémů. Osobní asistenti ve školách jsou využíváni k zajištění potřeb znevýhodněného dítěte. </w:t>
      </w:r>
    </w:p>
    <w:p w:rsidR="005A03B8" w:rsidRPr="005A03B8" w:rsidRDefault="005A03B8" w:rsidP="005A03B8">
      <w:pPr>
        <w:widowControl/>
        <w:suppressAutoHyphens w:val="0"/>
        <w:overflowPunct/>
        <w:autoSpaceDE/>
        <w:autoSpaceDN/>
        <w:adjustRightInd/>
        <w:ind w:left="708"/>
        <w:jc w:val="both"/>
        <w:textAlignment w:val="auto"/>
        <w:rPr>
          <w:rFonts w:ascii="Arial" w:hAnsi="Arial" w:cs="Arial"/>
          <w:kern w:val="0"/>
          <w:sz w:val="22"/>
          <w:szCs w:val="24"/>
        </w:rPr>
      </w:pPr>
    </w:p>
    <w:p w:rsidR="005A03B8" w:rsidRPr="005A03B8" w:rsidRDefault="005A03B8" w:rsidP="005A03B8">
      <w:pPr>
        <w:widowControl/>
        <w:numPr>
          <w:ilvl w:val="0"/>
          <w:numId w:val="20"/>
        </w:numPr>
        <w:suppressAutoHyphens w:val="0"/>
        <w:overflowPunct/>
        <w:autoSpaceDE/>
        <w:autoSpaceDN/>
        <w:adjustRightInd/>
        <w:jc w:val="both"/>
        <w:textAlignment w:val="auto"/>
        <w:rPr>
          <w:rFonts w:ascii="Arial" w:hAnsi="Arial" w:cs="Arial"/>
          <w:kern w:val="0"/>
          <w:sz w:val="22"/>
          <w:szCs w:val="24"/>
        </w:rPr>
      </w:pPr>
      <w:r w:rsidRPr="005A03B8">
        <w:rPr>
          <w:rFonts w:ascii="Arial" w:hAnsi="Arial" w:cs="Arial"/>
          <w:b/>
          <w:kern w:val="0"/>
          <w:sz w:val="22"/>
          <w:szCs w:val="24"/>
        </w:rPr>
        <w:t>Školní sociální pracovníci</w:t>
      </w:r>
      <w:r w:rsidRPr="005A03B8">
        <w:rPr>
          <w:rFonts w:ascii="Arial" w:hAnsi="Arial" w:cs="Arial"/>
          <w:kern w:val="0"/>
          <w:sz w:val="22"/>
          <w:szCs w:val="24"/>
        </w:rPr>
        <w:t xml:space="preserve"> nalezli uplatnění ve školách v některých zahraničních zemích. Svoji úlohu by jistě nalezl i ve školách v ČR. Takový pracovník by se mohl zabývat například konflikty v rodině a nevhodnými způsoby výchovy dítěte, pracoval by se skupinami dětí ve vyučování i mimo vyučování, mohl by řešit záškoláctví, byl by spojnicí mezi rodinou a školou, mohl by zastávat i roli advokáta rodiny při vyjednávání se školou.</w:t>
      </w:r>
    </w:p>
    <w:p w:rsidR="005A03B8" w:rsidRPr="005A03B8" w:rsidRDefault="005A03B8" w:rsidP="005A03B8">
      <w:pPr>
        <w:widowControl/>
        <w:suppressAutoHyphens w:val="0"/>
        <w:overflowPunct/>
        <w:autoSpaceDE/>
        <w:autoSpaceDN/>
        <w:adjustRightInd/>
        <w:ind w:left="708"/>
        <w:jc w:val="both"/>
        <w:textAlignment w:val="auto"/>
        <w:rPr>
          <w:rFonts w:ascii="Arial" w:hAnsi="Arial" w:cs="Arial"/>
          <w:kern w:val="0"/>
          <w:sz w:val="22"/>
          <w:szCs w:val="24"/>
        </w:rPr>
      </w:pPr>
    </w:p>
    <w:p w:rsidR="005A03B8" w:rsidRPr="005A03B8" w:rsidRDefault="005A03B8" w:rsidP="005A03B8">
      <w:pPr>
        <w:widowControl/>
        <w:numPr>
          <w:ilvl w:val="0"/>
          <w:numId w:val="20"/>
        </w:numPr>
        <w:suppressAutoHyphens w:val="0"/>
        <w:overflowPunct/>
        <w:autoSpaceDE/>
        <w:autoSpaceDN/>
        <w:adjustRightInd/>
        <w:jc w:val="both"/>
        <w:textAlignment w:val="auto"/>
        <w:rPr>
          <w:rFonts w:ascii="Arial" w:hAnsi="Arial" w:cs="Arial"/>
          <w:kern w:val="0"/>
          <w:sz w:val="22"/>
          <w:szCs w:val="24"/>
        </w:rPr>
      </w:pPr>
      <w:r w:rsidRPr="005A03B8">
        <w:rPr>
          <w:rFonts w:ascii="Arial" w:hAnsi="Arial" w:cs="Arial"/>
          <w:b/>
          <w:kern w:val="0"/>
          <w:sz w:val="22"/>
          <w:szCs w:val="24"/>
        </w:rPr>
        <w:lastRenderedPageBreak/>
        <w:t>Poradny pro manželství, rodinu a mezilidské vztahy</w:t>
      </w:r>
      <w:r w:rsidRPr="005A03B8">
        <w:rPr>
          <w:rFonts w:ascii="Arial" w:hAnsi="Arial" w:cs="Arial"/>
          <w:kern w:val="0"/>
          <w:sz w:val="22"/>
          <w:szCs w:val="24"/>
        </w:rPr>
        <w:t xml:space="preserve"> poskytují u nás manželskou terapii. Mají různé režimy financování a různé zřizovatele a existují zejména ve větších městech. Služby v nich jsou pro klienty bezplatné. </w:t>
      </w:r>
    </w:p>
    <w:p w:rsidR="005A03B8" w:rsidRPr="005A03B8" w:rsidRDefault="005A03B8" w:rsidP="005A03B8">
      <w:pPr>
        <w:widowControl/>
        <w:suppressAutoHyphens w:val="0"/>
        <w:overflowPunct/>
        <w:autoSpaceDE/>
        <w:autoSpaceDN/>
        <w:adjustRightInd/>
        <w:ind w:left="708"/>
        <w:jc w:val="both"/>
        <w:textAlignment w:val="auto"/>
        <w:rPr>
          <w:rFonts w:ascii="Arial" w:hAnsi="Arial" w:cs="Arial"/>
          <w:kern w:val="0"/>
          <w:sz w:val="22"/>
          <w:szCs w:val="24"/>
        </w:rPr>
      </w:pPr>
    </w:p>
    <w:p w:rsidR="005A03B8" w:rsidRPr="005A03B8" w:rsidRDefault="005A03B8" w:rsidP="005A03B8">
      <w:pPr>
        <w:widowControl/>
        <w:suppressAutoHyphens w:val="0"/>
        <w:overflowPunct/>
        <w:autoSpaceDE/>
        <w:autoSpaceDN/>
        <w:adjustRightInd/>
        <w:jc w:val="both"/>
        <w:textAlignment w:val="auto"/>
        <w:rPr>
          <w:rFonts w:ascii="Arial" w:hAnsi="Arial" w:cs="Arial"/>
          <w:kern w:val="0"/>
          <w:sz w:val="22"/>
          <w:szCs w:val="24"/>
        </w:rPr>
      </w:pPr>
    </w:p>
    <w:p w:rsidR="003823F4" w:rsidRPr="008E7B20" w:rsidRDefault="00DA3001" w:rsidP="003823F4">
      <w:pPr>
        <w:widowControl/>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r w:rsidRPr="008E7B20">
        <w:rPr>
          <w:rFonts w:ascii="Arial" w:eastAsia="Calibri" w:hAnsi="Arial" w:cs="Arial"/>
          <w:b/>
          <w:kern w:val="0"/>
          <w:sz w:val="22"/>
          <w:szCs w:val="22"/>
          <w:lang w:eastAsia="en-US"/>
        </w:rPr>
        <w:t>Přečtěte si následující text a odpovězte na otázky:</w:t>
      </w:r>
    </w:p>
    <w:p w:rsidR="00DA3001" w:rsidRPr="008E7B20" w:rsidRDefault="00DA3001" w:rsidP="00DA3001">
      <w:pPr>
        <w:pStyle w:val="Odstavecseseznamem"/>
        <w:widowControl/>
        <w:numPr>
          <w:ilvl w:val="0"/>
          <w:numId w:val="21"/>
        </w:numPr>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r w:rsidRPr="008E7B20">
        <w:rPr>
          <w:rFonts w:ascii="Arial" w:eastAsia="Calibri" w:hAnsi="Arial" w:cs="Arial"/>
          <w:b/>
          <w:kern w:val="0"/>
          <w:sz w:val="22"/>
          <w:szCs w:val="22"/>
          <w:lang w:eastAsia="en-US"/>
        </w:rPr>
        <w:t>Žák má na základní škole výchovné problémy, navíc se neumí rozhodnout o další vzdělávací dráze. Na koho se má obrátit?</w:t>
      </w:r>
    </w:p>
    <w:p w:rsidR="00DA3001" w:rsidRPr="008E7B20" w:rsidRDefault="00DA3001" w:rsidP="00DA3001">
      <w:pPr>
        <w:pStyle w:val="Odstavecseseznamem"/>
        <w:widowControl/>
        <w:numPr>
          <w:ilvl w:val="0"/>
          <w:numId w:val="21"/>
        </w:numPr>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r w:rsidRPr="008E7B20">
        <w:rPr>
          <w:rFonts w:ascii="Arial" w:eastAsia="Calibri" w:hAnsi="Arial" w:cs="Arial"/>
          <w:b/>
          <w:kern w:val="0"/>
          <w:sz w:val="22"/>
          <w:szCs w:val="22"/>
          <w:lang w:eastAsia="en-US"/>
        </w:rPr>
        <w:t>Které zařízení má dětem z dětských domovů či výchovných ústavů usnadnit přechod do běžného života?</w:t>
      </w:r>
    </w:p>
    <w:p w:rsidR="00DA3001" w:rsidRPr="008E7B20" w:rsidRDefault="00DA3001" w:rsidP="00DA3001">
      <w:pPr>
        <w:pStyle w:val="Odstavecseseznamem"/>
        <w:widowControl/>
        <w:numPr>
          <w:ilvl w:val="0"/>
          <w:numId w:val="21"/>
        </w:numPr>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r w:rsidRPr="008E7B20">
        <w:rPr>
          <w:rFonts w:ascii="Arial" w:eastAsia="Calibri" w:hAnsi="Arial" w:cs="Arial"/>
          <w:b/>
          <w:kern w:val="0"/>
          <w:sz w:val="22"/>
          <w:szCs w:val="22"/>
          <w:lang w:eastAsia="en-US"/>
        </w:rPr>
        <w:t>Jakou instituci byste doporučili matce, která odešla od svého partnera z důvodu násilí v rodině a má dvouleté dítě?</w:t>
      </w:r>
    </w:p>
    <w:p w:rsidR="00DA3001" w:rsidRPr="008E7B20" w:rsidRDefault="00DA3001" w:rsidP="00DA3001">
      <w:pPr>
        <w:pStyle w:val="Odstavecseseznamem"/>
        <w:widowControl/>
        <w:numPr>
          <w:ilvl w:val="0"/>
          <w:numId w:val="21"/>
        </w:numPr>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r w:rsidRPr="008E7B20">
        <w:rPr>
          <w:rFonts w:ascii="Arial" w:eastAsia="Calibri" w:hAnsi="Arial" w:cs="Arial"/>
          <w:b/>
          <w:kern w:val="0"/>
          <w:sz w:val="22"/>
          <w:szCs w:val="22"/>
          <w:lang w:eastAsia="en-US"/>
        </w:rPr>
        <w:t>Který institut může být „kolizím opatrovníkem“ dítěte?</w:t>
      </w:r>
    </w:p>
    <w:p w:rsidR="00DA3001" w:rsidRPr="008E7B20" w:rsidRDefault="00DA3001" w:rsidP="00DA3001">
      <w:pPr>
        <w:pStyle w:val="Odstavecseseznamem"/>
        <w:widowControl/>
        <w:numPr>
          <w:ilvl w:val="0"/>
          <w:numId w:val="21"/>
        </w:numPr>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proofErr w:type="gramStart"/>
      <w:r w:rsidRPr="008E7B20">
        <w:rPr>
          <w:rFonts w:ascii="Arial" w:eastAsia="Calibri" w:hAnsi="Arial" w:cs="Arial"/>
          <w:b/>
          <w:kern w:val="0"/>
          <w:sz w:val="22"/>
          <w:szCs w:val="22"/>
          <w:lang w:eastAsia="en-US"/>
        </w:rPr>
        <w:t>Uveďte</w:t>
      </w:r>
      <w:proofErr w:type="gramEnd"/>
      <w:r w:rsidRPr="008E7B20">
        <w:rPr>
          <w:rFonts w:ascii="Arial" w:eastAsia="Calibri" w:hAnsi="Arial" w:cs="Arial"/>
          <w:b/>
          <w:kern w:val="0"/>
          <w:sz w:val="22"/>
          <w:szCs w:val="22"/>
          <w:lang w:eastAsia="en-US"/>
        </w:rPr>
        <w:t xml:space="preserve"> instituce </w:t>
      </w:r>
      <w:proofErr w:type="gramStart"/>
      <w:r w:rsidRPr="008E7B20">
        <w:rPr>
          <w:rFonts w:ascii="Arial" w:eastAsia="Calibri" w:hAnsi="Arial" w:cs="Arial"/>
          <w:b/>
          <w:kern w:val="0"/>
          <w:sz w:val="22"/>
          <w:szCs w:val="22"/>
          <w:lang w:eastAsia="en-US"/>
        </w:rPr>
        <w:t>patří</w:t>
      </w:r>
      <w:proofErr w:type="gramEnd"/>
      <w:r w:rsidRPr="008E7B20">
        <w:rPr>
          <w:rFonts w:ascii="Arial" w:eastAsia="Calibri" w:hAnsi="Arial" w:cs="Arial"/>
          <w:b/>
          <w:kern w:val="0"/>
          <w:sz w:val="22"/>
          <w:szCs w:val="22"/>
          <w:lang w:eastAsia="en-US"/>
        </w:rPr>
        <w:t xml:space="preserve"> mezi zařízení ústavní výchovy a jsou pro děti, které z různých důvodů nemohou vyrůstat ve své rodině?</w:t>
      </w:r>
    </w:p>
    <w:p w:rsidR="00DA3001" w:rsidRPr="008E7B20" w:rsidRDefault="00DA3001" w:rsidP="00DA3001">
      <w:pPr>
        <w:pStyle w:val="Odstavecseseznamem"/>
        <w:widowControl/>
        <w:numPr>
          <w:ilvl w:val="0"/>
          <w:numId w:val="21"/>
        </w:numPr>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r w:rsidRPr="008E7B20">
        <w:rPr>
          <w:rFonts w:ascii="Arial" w:eastAsia="Calibri" w:hAnsi="Arial" w:cs="Arial"/>
          <w:b/>
          <w:kern w:val="0"/>
          <w:sz w:val="22"/>
          <w:szCs w:val="22"/>
          <w:lang w:eastAsia="en-US"/>
        </w:rPr>
        <w:t>Ve kterém zařízení mi poskytnou podporu, pokud mé dítě bude mít dyslexii?</w:t>
      </w:r>
    </w:p>
    <w:p w:rsidR="00DA3001" w:rsidRPr="008E7B20" w:rsidRDefault="00DA3001" w:rsidP="00DA3001">
      <w:pPr>
        <w:pStyle w:val="Odstavecseseznamem"/>
        <w:widowControl/>
        <w:numPr>
          <w:ilvl w:val="0"/>
          <w:numId w:val="21"/>
        </w:numPr>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r w:rsidRPr="008E7B20">
        <w:rPr>
          <w:rFonts w:ascii="Arial" w:eastAsia="Calibri" w:hAnsi="Arial" w:cs="Arial"/>
          <w:b/>
          <w:kern w:val="0"/>
          <w:sz w:val="22"/>
          <w:szCs w:val="22"/>
          <w:lang w:eastAsia="en-US"/>
        </w:rPr>
        <w:t>Které zařízení se specializuje na děti s určitým postižením, například smyslovým?</w:t>
      </w:r>
    </w:p>
    <w:p w:rsidR="00DA3001" w:rsidRPr="008E7B20" w:rsidRDefault="00DA3001" w:rsidP="00DA3001">
      <w:pPr>
        <w:pStyle w:val="Odstavecseseznamem"/>
        <w:widowControl/>
        <w:numPr>
          <w:ilvl w:val="0"/>
          <w:numId w:val="21"/>
        </w:numPr>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r w:rsidRPr="008E7B20">
        <w:rPr>
          <w:rFonts w:ascii="Arial" w:eastAsia="Calibri" w:hAnsi="Arial" w:cs="Arial"/>
          <w:b/>
          <w:kern w:val="0"/>
          <w:sz w:val="22"/>
          <w:szCs w:val="22"/>
          <w:lang w:eastAsia="en-US"/>
        </w:rPr>
        <w:t>Který institut sleduje, zda jsou dodržována práva dítěte v ústavní výchově?</w:t>
      </w:r>
    </w:p>
    <w:p w:rsidR="00DA3001" w:rsidRPr="008E7B20" w:rsidRDefault="00DA3001" w:rsidP="00DA3001">
      <w:pPr>
        <w:pStyle w:val="Odstavecseseznamem"/>
        <w:widowControl/>
        <w:numPr>
          <w:ilvl w:val="0"/>
          <w:numId w:val="21"/>
        </w:numPr>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r w:rsidRPr="008E7B20">
        <w:rPr>
          <w:rFonts w:ascii="Arial" w:eastAsia="Calibri" w:hAnsi="Arial" w:cs="Arial"/>
          <w:b/>
          <w:kern w:val="0"/>
          <w:sz w:val="22"/>
          <w:szCs w:val="22"/>
          <w:lang w:eastAsia="en-US"/>
        </w:rPr>
        <w:t>Kam se mohu obrátit v případě konfliktů v rodině?</w:t>
      </w:r>
    </w:p>
    <w:p w:rsidR="003823F4" w:rsidRPr="008E7B20" w:rsidRDefault="003823F4" w:rsidP="003823F4">
      <w:pPr>
        <w:widowControl/>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p>
    <w:p w:rsidR="003823F4" w:rsidRDefault="008E7B20" w:rsidP="003823F4">
      <w:pPr>
        <w:widowControl/>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r>
        <w:rPr>
          <w:rFonts w:ascii="Arial" w:eastAsia="Calibri" w:hAnsi="Arial" w:cs="Arial"/>
          <w:b/>
          <w:kern w:val="0"/>
          <w:sz w:val="22"/>
          <w:szCs w:val="22"/>
          <w:lang w:eastAsia="en-US"/>
        </w:rPr>
        <w:t xml:space="preserve">Zdroj: </w:t>
      </w:r>
    </w:p>
    <w:p w:rsidR="008E7B20" w:rsidRPr="008E7B20" w:rsidRDefault="008E7B20" w:rsidP="008E7B20">
      <w:pPr>
        <w:widowControl/>
        <w:suppressAutoHyphens w:val="0"/>
        <w:overflowPunct/>
        <w:autoSpaceDE/>
        <w:autoSpaceDN/>
        <w:adjustRightInd/>
        <w:jc w:val="both"/>
        <w:textAlignment w:val="auto"/>
        <w:rPr>
          <w:rFonts w:ascii="Arial" w:hAnsi="Arial" w:cs="Arial"/>
          <w:kern w:val="0"/>
          <w:sz w:val="22"/>
          <w:szCs w:val="22"/>
        </w:rPr>
      </w:pPr>
      <w:r w:rsidRPr="008E7B20">
        <w:rPr>
          <w:rFonts w:ascii="Arial" w:hAnsi="Arial" w:cs="Arial"/>
          <w:kern w:val="0"/>
          <w:sz w:val="22"/>
          <w:szCs w:val="22"/>
        </w:rPr>
        <w:t xml:space="preserve">MATOUŠEK, O., et al. </w:t>
      </w:r>
      <w:r w:rsidRPr="008E7B20">
        <w:rPr>
          <w:rFonts w:ascii="Arial" w:hAnsi="Arial" w:cs="Arial"/>
          <w:i/>
          <w:iCs/>
          <w:kern w:val="0"/>
          <w:sz w:val="22"/>
          <w:szCs w:val="22"/>
        </w:rPr>
        <w:t xml:space="preserve">Sociální </w:t>
      </w:r>
      <w:proofErr w:type="gramStart"/>
      <w:r w:rsidRPr="008E7B20">
        <w:rPr>
          <w:rFonts w:ascii="Arial" w:hAnsi="Arial" w:cs="Arial"/>
          <w:i/>
          <w:iCs/>
          <w:kern w:val="0"/>
          <w:sz w:val="22"/>
          <w:szCs w:val="22"/>
        </w:rPr>
        <w:t>služby : Legislativa</w:t>
      </w:r>
      <w:proofErr w:type="gramEnd"/>
      <w:r w:rsidRPr="008E7B20">
        <w:rPr>
          <w:rFonts w:ascii="Arial" w:hAnsi="Arial" w:cs="Arial"/>
          <w:i/>
          <w:iCs/>
          <w:kern w:val="0"/>
          <w:sz w:val="22"/>
          <w:szCs w:val="22"/>
        </w:rPr>
        <w:t>, ekonomika, plánování, hodnocení</w:t>
      </w:r>
      <w:r w:rsidRPr="008E7B20">
        <w:rPr>
          <w:rFonts w:ascii="Arial" w:hAnsi="Arial" w:cs="Arial"/>
          <w:kern w:val="0"/>
          <w:sz w:val="22"/>
          <w:szCs w:val="22"/>
        </w:rPr>
        <w:t xml:space="preserve">. </w:t>
      </w:r>
      <w:proofErr w:type="gramStart"/>
      <w:r w:rsidRPr="008E7B20">
        <w:rPr>
          <w:rFonts w:ascii="Arial" w:hAnsi="Arial" w:cs="Arial"/>
          <w:kern w:val="0"/>
          <w:sz w:val="22"/>
          <w:szCs w:val="22"/>
        </w:rPr>
        <w:t>Praha : Portál</w:t>
      </w:r>
      <w:proofErr w:type="gramEnd"/>
      <w:r w:rsidRPr="008E7B20">
        <w:rPr>
          <w:rFonts w:ascii="Arial" w:hAnsi="Arial" w:cs="Arial"/>
          <w:kern w:val="0"/>
          <w:sz w:val="22"/>
          <w:szCs w:val="22"/>
        </w:rPr>
        <w:t>, 2007. 184 s. ISBN 978-80-7367-310-9.</w:t>
      </w:r>
    </w:p>
    <w:p w:rsidR="008E7B20" w:rsidRPr="008E7B20" w:rsidRDefault="008E7B20" w:rsidP="003823F4">
      <w:pPr>
        <w:widowControl/>
        <w:suppressAutoHyphens w:val="0"/>
        <w:overflowPunct/>
        <w:autoSpaceDE/>
        <w:autoSpaceDN/>
        <w:adjustRightInd/>
        <w:spacing w:after="200" w:line="276" w:lineRule="auto"/>
        <w:textAlignment w:val="auto"/>
        <w:rPr>
          <w:rFonts w:ascii="Arial" w:eastAsia="Calibri" w:hAnsi="Arial" w:cs="Arial"/>
          <w:b/>
          <w:kern w:val="0"/>
          <w:sz w:val="22"/>
          <w:szCs w:val="22"/>
          <w:lang w:eastAsia="en-US"/>
        </w:rPr>
      </w:pPr>
      <w:bookmarkStart w:id="1" w:name="_GoBack"/>
      <w:bookmarkEnd w:id="1"/>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Pr="00554158" w:rsidRDefault="00554158" w:rsidP="00554158">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554158" w:rsidRPr="004504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450458" w:rsidRPr="00450458" w:rsidRDefault="00450458" w:rsidP="00450458">
      <w:pPr>
        <w:widowControl/>
        <w:suppressAutoHyphens w:val="0"/>
        <w:overflowPunct/>
        <w:autoSpaceDE/>
        <w:autoSpaceDN/>
        <w:adjustRightInd/>
        <w:jc w:val="both"/>
        <w:textAlignment w:val="auto"/>
        <w:rPr>
          <w:rFonts w:ascii="Arial" w:hAnsi="Arial"/>
          <w:b/>
          <w:kern w:val="0"/>
          <w:szCs w:val="24"/>
        </w:rPr>
      </w:pPr>
    </w:p>
    <w:p w:rsidR="00450458" w:rsidRDefault="00450458"/>
    <w:sectPr w:rsidR="00450458" w:rsidSect="000C1A12">
      <w:headerReference w:type="default" r:id="rId12"/>
      <w:footnotePr>
        <w:pos w:val="beneathText"/>
        <w:numRestart w:val="eachPage"/>
      </w:footnotePr>
      <w:endnotePr>
        <w:numFmt w:val="decimal"/>
      </w:endnotePr>
      <w:pgSz w:w="11905" w:h="16837"/>
      <w:pgMar w:top="104" w:right="1134" w:bottom="1955" w:left="1134" w:header="426" w:footer="45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F56" w:rsidRDefault="00432F56">
      <w:r>
        <w:separator/>
      </w:r>
    </w:p>
  </w:endnote>
  <w:endnote w:type="continuationSeparator" w:id="0">
    <w:p w:rsidR="00432F56" w:rsidRDefault="00432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PalatinoCE-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F56" w:rsidRDefault="00432F56">
      <w:r>
        <w:separator/>
      </w:r>
    </w:p>
  </w:footnote>
  <w:footnote w:type="continuationSeparator" w:id="0">
    <w:p w:rsidR="00432F56" w:rsidRDefault="00432F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A12" w:rsidRDefault="000C1A12" w:rsidP="000C1A12"/>
  <w:p w:rsidR="0031151A" w:rsidRDefault="0031151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6478A"/>
    <w:multiLevelType w:val="hybridMultilevel"/>
    <w:tmpl w:val="963CE5C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09B356EB"/>
    <w:multiLevelType w:val="hybridMultilevel"/>
    <w:tmpl w:val="049E71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2A901C5"/>
    <w:multiLevelType w:val="hybridMultilevel"/>
    <w:tmpl w:val="39D293FA"/>
    <w:lvl w:ilvl="0" w:tplc="D6087BD0">
      <w:start w:val="1"/>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31C4B1B"/>
    <w:multiLevelType w:val="hybridMultilevel"/>
    <w:tmpl w:val="2C1486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57553AD"/>
    <w:multiLevelType w:val="hybridMultilevel"/>
    <w:tmpl w:val="0EAE97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B8B5C8E"/>
    <w:multiLevelType w:val="hybridMultilevel"/>
    <w:tmpl w:val="E62CEC1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B996576"/>
    <w:multiLevelType w:val="hybridMultilevel"/>
    <w:tmpl w:val="3C84DD30"/>
    <w:lvl w:ilvl="0" w:tplc="FB8AA9D4">
      <w:start w:val="1"/>
      <w:numFmt w:val="bullet"/>
      <w:lvlText w:val=""/>
      <w:lvlJc w:val="left"/>
      <w:pPr>
        <w:tabs>
          <w:tab w:val="num" w:pos="720"/>
        </w:tabs>
        <w:ind w:left="720" w:hanging="360"/>
      </w:pPr>
      <w:rPr>
        <w:rFonts w:ascii="Wingdings" w:hAnsi="Wingdings" w:hint="default"/>
      </w:rPr>
    </w:lvl>
    <w:lvl w:ilvl="1" w:tplc="C382026C">
      <w:start w:val="1"/>
      <w:numFmt w:val="bullet"/>
      <w:lvlText w:val=""/>
      <w:lvlJc w:val="left"/>
      <w:pPr>
        <w:tabs>
          <w:tab w:val="num" w:pos="1440"/>
        </w:tabs>
        <w:ind w:left="1440" w:hanging="360"/>
      </w:pPr>
      <w:rPr>
        <w:rFonts w:ascii="Wingdings" w:hAnsi="Wingdings" w:hint="default"/>
      </w:rPr>
    </w:lvl>
    <w:lvl w:ilvl="2" w:tplc="592A2960" w:tentative="1">
      <w:start w:val="1"/>
      <w:numFmt w:val="bullet"/>
      <w:lvlText w:val=""/>
      <w:lvlJc w:val="left"/>
      <w:pPr>
        <w:tabs>
          <w:tab w:val="num" w:pos="2160"/>
        </w:tabs>
        <w:ind w:left="2160" w:hanging="360"/>
      </w:pPr>
      <w:rPr>
        <w:rFonts w:ascii="Wingdings" w:hAnsi="Wingdings" w:hint="default"/>
      </w:rPr>
    </w:lvl>
    <w:lvl w:ilvl="3" w:tplc="B1FCB4DA" w:tentative="1">
      <w:start w:val="1"/>
      <w:numFmt w:val="bullet"/>
      <w:lvlText w:val=""/>
      <w:lvlJc w:val="left"/>
      <w:pPr>
        <w:tabs>
          <w:tab w:val="num" w:pos="2880"/>
        </w:tabs>
        <w:ind w:left="2880" w:hanging="360"/>
      </w:pPr>
      <w:rPr>
        <w:rFonts w:ascii="Wingdings" w:hAnsi="Wingdings" w:hint="default"/>
      </w:rPr>
    </w:lvl>
    <w:lvl w:ilvl="4" w:tplc="91A86B9C" w:tentative="1">
      <w:start w:val="1"/>
      <w:numFmt w:val="bullet"/>
      <w:lvlText w:val=""/>
      <w:lvlJc w:val="left"/>
      <w:pPr>
        <w:tabs>
          <w:tab w:val="num" w:pos="3600"/>
        </w:tabs>
        <w:ind w:left="3600" w:hanging="360"/>
      </w:pPr>
      <w:rPr>
        <w:rFonts w:ascii="Wingdings" w:hAnsi="Wingdings" w:hint="default"/>
      </w:rPr>
    </w:lvl>
    <w:lvl w:ilvl="5" w:tplc="D9A2C036" w:tentative="1">
      <w:start w:val="1"/>
      <w:numFmt w:val="bullet"/>
      <w:lvlText w:val=""/>
      <w:lvlJc w:val="left"/>
      <w:pPr>
        <w:tabs>
          <w:tab w:val="num" w:pos="4320"/>
        </w:tabs>
        <w:ind w:left="4320" w:hanging="360"/>
      </w:pPr>
      <w:rPr>
        <w:rFonts w:ascii="Wingdings" w:hAnsi="Wingdings" w:hint="default"/>
      </w:rPr>
    </w:lvl>
    <w:lvl w:ilvl="6" w:tplc="4DCE439A" w:tentative="1">
      <w:start w:val="1"/>
      <w:numFmt w:val="bullet"/>
      <w:lvlText w:val=""/>
      <w:lvlJc w:val="left"/>
      <w:pPr>
        <w:tabs>
          <w:tab w:val="num" w:pos="5040"/>
        </w:tabs>
        <w:ind w:left="5040" w:hanging="360"/>
      </w:pPr>
      <w:rPr>
        <w:rFonts w:ascii="Wingdings" w:hAnsi="Wingdings" w:hint="default"/>
      </w:rPr>
    </w:lvl>
    <w:lvl w:ilvl="7" w:tplc="F2D20E42" w:tentative="1">
      <w:start w:val="1"/>
      <w:numFmt w:val="bullet"/>
      <w:lvlText w:val=""/>
      <w:lvlJc w:val="left"/>
      <w:pPr>
        <w:tabs>
          <w:tab w:val="num" w:pos="5760"/>
        </w:tabs>
        <w:ind w:left="5760" w:hanging="360"/>
      </w:pPr>
      <w:rPr>
        <w:rFonts w:ascii="Wingdings" w:hAnsi="Wingdings" w:hint="default"/>
      </w:rPr>
    </w:lvl>
    <w:lvl w:ilvl="8" w:tplc="673004EC" w:tentative="1">
      <w:start w:val="1"/>
      <w:numFmt w:val="bullet"/>
      <w:lvlText w:val=""/>
      <w:lvlJc w:val="left"/>
      <w:pPr>
        <w:tabs>
          <w:tab w:val="num" w:pos="6480"/>
        </w:tabs>
        <w:ind w:left="6480" w:hanging="360"/>
      </w:pPr>
      <w:rPr>
        <w:rFonts w:ascii="Wingdings" w:hAnsi="Wingdings" w:hint="default"/>
      </w:rPr>
    </w:lvl>
  </w:abstractNum>
  <w:abstractNum w:abstractNumId="7">
    <w:nsid w:val="1F5407A7"/>
    <w:multiLevelType w:val="hybridMultilevel"/>
    <w:tmpl w:val="C2FA8F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82B2312"/>
    <w:multiLevelType w:val="hybridMultilevel"/>
    <w:tmpl w:val="55306F9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2E023F99"/>
    <w:multiLevelType w:val="hybridMultilevel"/>
    <w:tmpl w:val="038C4DA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381D5E6D"/>
    <w:multiLevelType w:val="hybridMultilevel"/>
    <w:tmpl w:val="10283B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AEA5439"/>
    <w:multiLevelType w:val="hybridMultilevel"/>
    <w:tmpl w:val="5DA60B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3BEF03B9"/>
    <w:multiLevelType w:val="hybridMultilevel"/>
    <w:tmpl w:val="2550EF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4D587242"/>
    <w:multiLevelType w:val="hybridMultilevel"/>
    <w:tmpl w:val="5BFA075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53510217"/>
    <w:multiLevelType w:val="hybridMultilevel"/>
    <w:tmpl w:val="C8CA84C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560E29CD"/>
    <w:multiLevelType w:val="hybridMultilevel"/>
    <w:tmpl w:val="D0561F2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5D637520"/>
    <w:multiLevelType w:val="hybridMultilevel"/>
    <w:tmpl w:val="00DE8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64920A52"/>
    <w:multiLevelType w:val="hybridMultilevel"/>
    <w:tmpl w:val="ABEAB01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686B2D34"/>
    <w:multiLevelType w:val="hybridMultilevel"/>
    <w:tmpl w:val="42B21C2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6F8177EA"/>
    <w:multiLevelType w:val="hybridMultilevel"/>
    <w:tmpl w:val="4A5E7C0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70F40203"/>
    <w:multiLevelType w:val="hybridMultilevel"/>
    <w:tmpl w:val="7AE088E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6"/>
  </w:num>
  <w:num w:numId="3">
    <w:abstractNumId w:val="3"/>
  </w:num>
  <w:num w:numId="4">
    <w:abstractNumId w:val="12"/>
  </w:num>
  <w:num w:numId="5">
    <w:abstractNumId w:val="10"/>
  </w:num>
  <w:num w:numId="6">
    <w:abstractNumId w:val="16"/>
  </w:num>
  <w:num w:numId="7">
    <w:abstractNumId w:val="2"/>
  </w:num>
  <w:num w:numId="8">
    <w:abstractNumId w:val="20"/>
  </w:num>
  <w:num w:numId="9">
    <w:abstractNumId w:val="5"/>
  </w:num>
  <w:num w:numId="10">
    <w:abstractNumId w:val="13"/>
  </w:num>
  <w:num w:numId="11">
    <w:abstractNumId w:val="9"/>
  </w:num>
  <w:num w:numId="12">
    <w:abstractNumId w:val="18"/>
  </w:num>
  <w:num w:numId="13">
    <w:abstractNumId w:val="8"/>
  </w:num>
  <w:num w:numId="14">
    <w:abstractNumId w:val="4"/>
  </w:num>
  <w:num w:numId="15">
    <w:abstractNumId w:val="14"/>
  </w:num>
  <w:num w:numId="16">
    <w:abstractNumId w:val="7"/>
  </w:num>
  <w:num w:numId="17">
    <w:abstractNumId w:val="0"/>
  </w:num>
  <w:num w:numId="18">
    <w:abstractNumId w:val="19"/>
  </w:num>
  <w:num w:numId="19">
    <w:abstractNumId w:val="15"/>
  </w:num>
  <w:num w:numId="20">
    <w:abstractNumId w:val="1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C3"/>
    <w:rsid w:val="00064AC5"/>
    <w:rsid w:val="00081C61"/>
    <w:rsid w:val="000C1A12"/>
    <w:rsid w:val="000F1AFF"/>
    <w:rsid w:val="0010087F"/>
    <w:rsid w:val="00111425"/>
    <w:rsid w:val="001339D1"/>
    <w:rsid w:val="0014178E"/>
    <w:rsid w:val="00145E3E"/>
    <w:rsid w:val="00257C47"/>
    <w:rsid w:val="00275A3D"/>
    <w:rsid w:val="002C249E"/>
    <w:rsid w:val="002D61F3"/>
    <w:rsid w:val="00307802"/>
    <w:rsid w:val="0031151A"/>
    <w:rsid w:val="003358AE"/>
    <w:rsid w:val="00353555"/>
    <w:rsid w:val="003823F4"/>
    <w:rsid w:val="003846D5"/>
    <w:rsid w:val="003B1608"/>
    <w:rsid w:val="003D6815"/>
    <w:rsid w:val="00401AAD"/>
    <w:rsid w:val="00432F56"/>
    <w:rsid w:val="00444BE0"/>
    <w:rsid w:val="00450458"/>
    <w:rsid w:val="0045480B"/>
    <w:rsid w:val="0048777F"/>
    <w:rsid w:val="004D3D84"/>
    <w:rsid w:val="004F36C3"/>
    <w:rsid w:val="00535F2A"/>
    <w:rsid w:val="00554158"/>
    <w:rsid w:val="00584378"/>
    <w:rsid w:val="0059392F"/>
    <w:rsid w:val="005A03B8"/>
    <w:rsid w:val="005F0E48"/>
    <w:rsid w:val="005F51C2"/>
    <w:rsid w:val="005F6FF3"/>
    <w:rsid w:val="00663F3C"/>
    <w:rsid w:val="006860A6"/>
    <w:rsid w:val="006A6BD9"/>
    <w:rsid w:val="006A70D7"/>
    <w:rsid w:val="006C6C30"/>
    <w:rsid w:val="006D6F7E"/>
    <w:rsid w:val="0071771B"/>
    <w:rsid w:val="00721E1B"/>
    <w:rsid w:val="00760831"/>
    <w:rsid w:val="007E68D8"/>
    <w:rsid w:val="00820677"/>
    <w:rsid w:val="008E1472"/>
    <w:rsid w:val="008E7B20"/>
    <w:rsid w:val="00997604"/>
    <w:rsid w:val="009A1074"/>
    <w:rsid w:val="009A1C62"/>
    <w:rsid w:val="009D0B3D"/>
    <w:rsid w:val="00A026BB"/>
    <w:rsid w:val="00A60E41"/>
    <w:rsid w:val="00AB2B59"/>
    <w:rsid w:val="00B12219"/>
    <w:rsid w:val="00B61582"/>
    <w:rsid w:val="00B65572"/>
    <w:rsid w:val="00BA3DC7"/>
    <w:rsid w:val="00C30DBE"/>
    <w:rsid w:val="00C7475A"/>
    <w:rsid w:val="00CB1248"/>
    <w:rsid w:val="00D425C5"/>
    <w:rsid w:val="00D51CC3"/>
    <w:rsid w:val="00D53046"/>
    <w:rsid w:val="00D64A81"/>
    <w:rsid w:val="00D84D70"/>
    <w:rsid w:val="00DA3001"/>
    <w:rsid w:val="00E83490"/>
    <w:rsid w:val="00F07134"/>
    <w:rsid w:val="00F16DBE"/>
    <w:rsid w:val="00F4030F"/>
    <w:rsid w:val="00F84D33"/>
    <w:rsid w:val="00F87EE6"/>
    <w:rsid w:val="00FA77EF"/>
    <w:rsid w:val="00FB7BBF"/>
    <w:rsid w:val="00FC5C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7564">
      <w:bodyDiv w:val="1"/>
      <w:marLeft w:val="0"/>
      <w:marRight w:val="0"/>
      <w:marTop w:val="0"/>
      <w:marBottom w:val="0"/>
      <w:divBdr>
        <w:top w:val="none" w:sz="0" w:space="0" w:color="auto"/>
        <w:left w:val="none" w:sz="0" w:space="0" w:color="auto"/>
        <w:bottom w:val="none" w:sz="0" w:space="0" w:color="auto"/>
        <w:right w:val="none" w:sz="0" w:space="0" w:color="auto"/>
      </w:divBdr>
    </w:div>
    <w:div w:id="115950803">
      <w:bodyDiv w:val="1"/>
      <w:marLeft w:val="0"/>
      <w:marRight w:val="0"/>
      <w:marTop w:val="0"/>
      <w:marBottom w:val="0"/>
      <w:divBdr>
        <w:top w:val="none" w:sz="0" w:space="0" w:color="auto"/>
        <w:left w:val="none" w:sz="0" w:space="0" w:color="auto"/>
        <w:bottom w:val="none" w:sz="0" w:space="0" w:color="auto"/>
        <w:right w:val="none" w:sz="0" w:space="0" w:color="auto"/>
      </w:divBdr>
      <w:divsChild>
        <w:div w:id="857156137">
          <w:marLeft w:val="0"/>
          <w:marRight w:val="0"/>
          <w:marTop w:val="0"/>
          <w:marBottom w:val="0"/>
          <w:divBdr>
            <w:top w:val="none" w:sz="0" w:space="0" w:color="auto"/>
            <w:left w:val="none" w:sz="0" w:space="0" w:color="auto"/>
            <w:bottom w:val="none" w:sz="0" w:space="0" w:color="auto"/>
            <w:right w:val="none" w:sz="0" w:space="0" w:color="auto"/>
          </w:divBdr>
          <w:divsChild>
            <w:div w:id="414133803">
              <w:marLeft w:val="0"/>
              <w:marRight w:val="0"/>
              <w:marTop w:val="0"/>
              <w:marBottom w:val="0"/>
              <w:divBdr>
                <w:top w:val="none" w:sz="0" w:space="0" w:color="auto"/>
                <w:left w:val="none" w:sz="0" w:space="0" w:color="auto"/>
                <w:bottom w:val="none" w:sz="0" w:space="0" w:color="auto"/>
                <w:right w:val="none" w:sz="0" w:space="0" w:color="auto"/>
              </w:divBdr>
              <w:divsChild>
                <w:div w:id="742407666">
                  <w:marLeft w:val="0"/>
                  <w:marRight w:val="0"/>
                  <w:marTop w:val="0"/>
                  <w:marBottom w:val="0"/>
                  <w:divBdr>
                    <w:top w:val="none" w:sz="0" w:space="0" w:color="auto"/>
                    <w:left w:val="none" w:sz="0" w:space="0" w:color="auto"/>
                    <w:bottom w:val="none" w:sz="0" w:space="0" w:color="auto"/>
                    <w:right w:val="none" w:sz="0" w:space="0" w:color="auto"/>
                  </w:divBdr>
                  <w:divsChild>
                    <w:div w:id="1939561753">
                      <w:marLeft w:val="0"/>
                      <w:marRight w:val="0"/>
                      <w:marTop w:val="0"/>
                      <w:marBottom w:val="0"/>
                      <w:divBdr>
                        <w:top w:val="none" w:sz="0" w:space="0" w:color="auto"/>
                        <w:left w:val="none" w:sz="0" w:space="0" w:color="auto"/>
                        <w:bottom w:val="none" w:sz="0" w:space="0" w:color="auto"/>
                        <w:right w:val="none" w:sz="0" w:space="0" w:color="auto"/>
                      </w:divBdr>
                      <w:divsChild>
                        <w:div w:id="107824106">
                          <w:marLeft w:val="0"/>
                          <w:marRight w:val="0"/>
                          <w:marTop w:val="0"/>
                          <w:marBottom w:val="0"/>
                          <w:divBdr>
                            <w:top w:val="none" w:sz="0" w:space="0" w:color="auto"/>
                            <w:left w:val="none" w:sz="0" w:space="0" w:color="auto"/>
                            <w:bottom w:val="none" w:sz="0" w:space="0" w:color="auto"/>
                            <w:right w:val="none" w:sz="0" w:space="0" w:color="auto"/>
                          </w:divBdr>
                          <w:divsChild>
                            <w:div w:id="1206988540">
                              <w:marLeft w:val="0"/>
                              <w:marRight w:val="0"/>
                              <w:marTop w:val="0"/>
                              <w:marBottom w:val="0"/>
                              <w:divBdr>
                                <w:top w:val="none" w:sz="0" w:space="0" w:color="auto"/>
                                <w:left w:val="none" w:sz="0" w:space="0" w:color="auto"/>
                                <w:bottom w:val="none" w:sz="0" w:space="0" w:color="auto"/>
                                <w:right w:val="none" w:sz="0" w:space="0" w:color="auto"/>
                              </w:divBdr>
                              <w:divsChild>
                                <w:div w:id="1931742284">
                                  <w:marLeft w:val="0"/>
                                  <w:marRight w:val="0"/>
                                  <w:marTop w:val="0"/>
                                  <w:marBottom w:val="0"/>
                                  <w:divBdr>
                                    <w:top w:val="none" w:sz="0" w:space="0" w:color="auto"/>
                                    <w:left w:val="none" w:sz="0" w:space="0" w:color="auto"/>
                                    <w:bottom w:val="none" w:sz="0" w:space="0" w:color="auto"/>
                                    <w:right w:val="none" w:sz="0" w:space="0" w:color="auto"/>
                                  </w:divBdr>
                                  <w:divsChild>
                                    <w:div w:id="973677573">
                                      <w:marLeft w:val="0"/>
                                      <w:marRight w:val="0"/>
                                      <w:marTop w:val="0"/>
                                      <w:marBottom w:val="0"/>
                                      <w:divBdr>
                                        <w:top w:val="none" w:sz="0" w:space="0" w:color="auto"/>
                                        <w:left w:val="none" w:sz="0" w:space="0" w:color="auto"/>
                                        <w:bottom w:val="none" w:sz="0" w:space="0" w:color="auto"/>
                                        <w:right w:val="none" w:sz="0" w:space="0" w:color="auto"/>
                                      </w:divBdr>
                                      <w:divsChild>
                                        <w:div w:id="328024150">
                                          <w:marLeft w:val="0"/>
                                          <w:marRight w:val="0"/>
                                          <w:marTop w:val="0"/>
                                          <w:marBottom w:val="0"/>
                                          <w:divBdr>
                                            <w:top w:val="none" w:sz="0" w:space="0" w:color="auto"/>
                                            <w:left w:val="none" w:sz="0" w:space="0" w:color="auto"/>
                                            <w:bottom w:val="none" w:sz="0" w:space="0" w:color="auto"/>
                                            <w:right w:val="none" w:sz="0" w:space="0" w:color="auto"/>
                                          </w:divBdr>
                                          <w:divsChild>
                                            <w:div w:id="1129125323">
                                              <w:marLeft w:val="0"/>
                                              <w:marRight w:val="0"/>
                                              <w:marTop w:val="0"/>
                                              <w:marBottom w:val="0"/>
                                              <w:divBdr>
                                                <w:top w:val="none" w:sz="0" w:space="0" w:color="auto"/>
                                                <w:left w:val="none" w:sz="0" w:space="0" w:color="auto"/>
                                                <w:bottom w:val="none" w:sz="0" w:space="0" w:color="auto"/>
                                                <w:right w:val="none" w:sz="0" w:space="0" w:color="auto"/>
                                              </w:divBdr>
                                              <w:divsChild>
                                                <w:div w:id="1363356560">
                                                  <w:marLeft w:val="0"/>
                                                  <w:marRight w:val="0"/>
                                                  <w:marTop w:val="0"/>
                                                  <w:marBottom w:val="0"/>
                                                  <w:divBdr>
                                                    <w:top w:val="none" w:sz="0" w:space="0" w:color="auto"/>
                                                    <w:left w:val="none" w:sz="0" w:space="0" w:color="auto"/>
                                                    <w:bottom w:val="none" w:sz="0" w:space="0" w:color="auto"/>
                                                    <w:right w:val="none" w:sz="0" w:space="0" w:color="auto"/>
                                                  </w:divBdr>
                                                  <w:divsChild>
                                                    <w:div w:id="787242022">
                                                      <w:marLeft w:val="0"/>
                                                      <w:marRight w:val="0"/>
                                                      <w:marTop w:val="0"/>
                                                      <w:marBottom w:val="0"/>
                                                      <w:divBdr>
                                                        <w:top w:val="none" w:sz="0" w:space="0" w:color="auto"/>
                                                        <w:left w:val="none" w:sz="0" w:space="0" w:color="auto"/>
                                                        <w:bottom w:val="none" w:sz="0" w:space="0" w:color="auto"/>
                                                        <w:right w:val="none" w:sz="0" w:space="0" w:color="auto"/>
                                                      </w:divBdr>
                                                      <w:divsChild>
                                                        <w:div w:id="1869298149">
                                                          <w:marLeft w:val="0"/>
                                                          <w:marRight w:val="0"/>
                                                          <w:marTop w:val="450"/>
                                                          <w:marBottom w:val="450"/>
                                                          <w:divBdr>
                                                            <w:top w:val="none" w:sz="0" w:space="0" w:color="auto"/>
                                                            <w:left w:val="none" w:sz="0" w:space="0" w:color="auto"/>
                                                            <w:bottom w:val="none" w:sz="0" w:space="0" w:color="auto"/>
                                                            <w:right w:val="none" w:sz="0" w:space="0" w:color="auto"/>
                                                          </w:divBdr>
                                                          <w:divsChild>
                                                            <w:div w:id="1727148005">
                                                              <w:marLeft w:val="0"/>
                                                              <w:marRight w:val="0"/>
                                                              <w:marTop w:val="0"/>
                                                              <w:marBottom w:val="0"/>
                                                              <w:divBdr>
                                                                <w:top w:val="none" w:sz="0" w:space="0" w:color="auto"/>
                                                                <w:left w:val="none" w:sz="0" w:space="0" w:color="auto"/>
                                                                <w:bottom w:val="none" w:sz="0" w:space="0" w:color="auto"/>
                                                                <w:right w:val="none" w:sz="0" w:space="0" w:color="auto"/>
                                                              </w:divBdr>
                                                              <w:divsChild>
                                                                <w:div w:id="25258321">
                                                                  <w:marLeft w:val="0"/>
                                                                  <w:marRight w:val="0"/>
                                                                  <w:marTop w:val="0"/>
                                                                  <w:marBottom w:val="300"/>
                                                                  <w:divBdr>
                                                                    <w:top w:val="single" w:sz="24" w:space="0" w:color="auto"/>
                                                                    <w:left w:val="single" w:sz="24" w:space="0" w:color="auto"/>
                                                                    <w:bottom w:val="single" w:sz="24" w:space="0" w:color="auto"/>
                                                                    <w:right w:val="single" w:sz="24" w:space="0" w:color="auto"/>
                                                                  </w:divBdr>
                                                                  <w:divsChild>
                                                                    <w:div w:id="1669093442">
                                                                      <w:marLeft w:val="0"/>
                                                                      <w:marRight w:val="0"/>
                                                                      <w:marTop w:val="0"/>
                                                                      <w:marBottom w:val="0"/>
                                                                      <w:divBdr>
                                                                        <w:top w:val="none" w:sz="0" w:space="0" w:color="auto"/>
                                                                        <w:left w:val="none" w:sz="0" w:space="0" w:color="auto"/>
                                                                        <w:bottom w:val="none" w:sz="0" w:space="0" w:color="auto"/>
                                                                        <w:right w:val="none" w:sz="0" w:space="0" w:color="auto"/>
                                                                      </w:divBdr>
                                                                      <w:divsChild>
                                                                        <w:div w:id="964191995">
                                                                          <w:marLeft w:val="0"/>
                                                                          <w:marRight w:val="0"/>
                                                                          <w:marTop w:val="0"/>
                                                                          <w:marBottom w:val="0"/>
                                                                          <w:divBdr>
                                                                            <w:top w:val="single" w:sz="6" w:space="0" w:color="EEEEEE"/>
                                                                            <w:left w:val="single" w:sz="6" w:space="11" w:color="EEEEEE"/>
                                                                            <w:bottom w:val="single" w:sz="6" w:space="0" w:color="EEEEEE"/>
                                                                            <w:right w:val="single" w:sz="6" w:space="11" w:color="EEEEEE"/>
                                                                          </w:divBdr>
                                                                          <w:divsChild>
                                                                            <w:div w:id="1238246117">
                                                                              <w:marLeft w:val="-225"/>
                                                                              <w:marRight w:val="-225"/>
                                                                              <w:marTop w:val="0"/>
                                                                              <w:marBottom w:val="0"/>
                                                                              <w:divBdr>
                                                                                <w:top w:val="none" w:sz="0" w:space="0" w:color="auto"/>
                                                                                <w:left w:val="none" w:sz="0" w:space="0" w:color="auto"/>
                                                                                <w:bottom w:val="none" w:sz="0" w:space="0" w:color="auto"/>
                                                                                <w:right w:val="none" w:sz="0" w:space="0" w:color="auto"/>
                                                                              </w:divBdr>
                                                                              <w:divsChild>
                                                                                <w:div w:id="1535996678">
                                                                                  <w:marLeft w:val="-225"/>
                                                                                  <w:marRight w:val="-225"/>
                                                                                  <w:marTop w:val="0"/>
                                                                                  <w:marBottom w:val="0"/>
                                                                                  <w:divBdr>
                                                                                    <w:top w:val="single" w:sz="6" w:space="11" w:color="EEEEEE"/>
                                                                                    <w:left w:val="none" w:sz="0" w:space="0" w:color="auto"/>
                                                                                    <w:bottom w:val="none" w:sz="0" w:space="0" w:color="auto"/>
                                                                                    <w:right w:val="none" w:sz="0" w:space="0" w:color="auto"/>
                                                                                  </w:divBdr>
                                                                                  <w:divsChild>
                                                                                    <w:div w:id="396246616">
                                                                                      <w:marLeft w:val="0"/>
                                                                                      <w:marRight w:val="0"/>
                                                                                      <w:marTop w:val="0"/>
                                                                                      <w:marBottom w:val="0"/>
                                                                                      <w:divBdr>
                                                                                        <w:top w:val="none" w:sz="0" w:space="0" w:color="auto"/>
                                                                                        <w:left w:val="none" w:sz="0" w:space="0" w:color="auto"/>
                                                                                        <w:bottom w:val="none" w:sz="0" w:space="0" w:color="auto"/>
                                                                                        <w:right w:val="none" w:sz="0" w:space="0" w:color="auto"/>
                                                                                      </w:divBdr>
                                                                                      <w:divsChild>
                                                                                        <w:div w:id="176692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9429575">
      <w:bodyDiv w:val="1"/>
      <w:marLeft w:val="0"/>
      <w:marRight w:val="0"/>
      <w:marTop w:val="0"/>
      <w:marBottom w:val="0"/>
      <w:divBdr>
        <w:top w:val="none" w:sz="0" w:space="0" w:color="auto"/>
        <w:left w:val="none" w:sz="0" w:space="0" w:color="auto"/>
        <w:bottom w:val="none" w:sz="0" w:space="0" w:color="auto"/>
        <w:right w:val="none" w:sz="0" w:space="0" w:color="auto"/>
      </w:divBdr>
      <w:divsChild>
        <w:div w:id="195892096">
          <w:marLeft w:val="1094"/>
          <w:marRight w:val="0"/>
          <w:marTop w:val="96"/>
          <w:marBottom w:val="0"/>
          <w:divBdr>
            <w:top w:val="none" w:sz="0" w:space="0" w:color="auto"/>
            <w:left w:val="none" w:sz="0" w:space="0" w:color="auto"/>
            <w:bottom w:val="none" w:sz="0" w:space="0" w:color="auto"/>
            <w:right w:val="none" w:sz="0" w:space="0" w:color="auto"/>
          </w:divBdr>
        </w:div>
        <w:div w:id="471338008">
          <w:marLeft w:val="1094"/>
          <w:marRight w:val="0"/>
          <w:marTop w:val="96"/>
          <w:marBottom w:val="0"/>
          <w:divBdr>
            <w:top w:val="none" w:sz="0" w:space="0" w:color="auto"/>
            <w:left w:val="none" w:sz="0" w:space="0" w:color="auto"/>
            <w:bottom w:val="none" w:sz="0" w:space="0" w:color="auto"/>
            <w:right w:val="none" w:sz="0" w:space="0" w:color="auto"/>
          </w:divBdr>
        </w:div>
        <w:div w:id="1814592646">
          <w:marLeft w:val="1094"/>
          <w:marRight w:val="0"/>
          <w:marTop w:val="96"/>
          <w:marBottom w:val="0"/>
          <w:divBdr>
            <w:top w:val="none" w:sz="0" w:space="0" w:color="auto"/>
            <w:left w:val="none" w:sz="0" w:space="0" w:color="auto"/>
            <w:bottom w:val="none" w:sz="0" w:space="0" w:color="auto"/>
            <w:right w:val="none" w:sz="0" w:space="0" w:color="auto"/>
          </w:divBdr>
        </w:div>
        <w:div w:id="608010083">
          <w:marLeft w:val="1094"/>
          <w:marRight w:val="0"/>
          <w:marTop w:val="96"/>
          <w:marBottom w:val="0"/>
          <w:divBdr>
            <w:top w:val="none" w:sz="0" w:space="0" w:color="auto"/>
            <w:left w:val="none" w:sz="0" w:space="0" w:color="auto"/>
            <w:bottom w:val="none" w:sz="0" w:space="0" w:color="auto"/>
            <w:right w:val="none" w:sz="0" w:space="0" w:color="auto"/>
          </w:divBdr>
        </w:div>
        <w:div w:id="1806435538">
          <w:marLeft w:val="1094"/>
          <w:marRight w:val="0"/>
          <w:marTop w:val="96"/>
          <w:marBottom w:val="0"/>
          <w:divBdr>
            <w:top w:val="none" w:sz="0" w:space="0" w:color="auto"/>
            <w:left w:val="none" w:sz="0" w:space="0" w:color="auto"/>
            <w:bottom w:val="none" w:sz="0" w:space="0" w:color="auto"/>
            <w:right w:val="none" w:sz="0" w:space="0" w:color="auto"/>
          </w:divBdr>
        </w:div>
        <w:div w:id="938372245">
          <w:marLeft w:val="1094"/>
          <w:marRight w:val="0"/>
          <w:marTop w:val="96"/>
          <w:marBottom w:val="0"/>
          <w:divBdr>
            <w:top w:val="none" w:sz="0" w:space="0" w:color="auto"/>
            <w:left w:val="none" w:sz="0" w:space="0" w:color="auto"/>
            <w:bottom w:val="none" w:sz="0" w:space="0" w:color="auto"/>
            <w:right w:val="none" w:sz="0" w:space="0" w:color="auto"/>
          </w:divBdr>
        </w:div>
        <w:div w:id="940407335">
          <w:marLeft w:val="1094"/>
          <w:marRight w:val="0"/>
          <w:marTop w:val="96"/>
          <w:marBottom w:val="0"/>
          <w:divBdr>
            <w:top w:val="none" w:sz="0" w:space="0" w:color="auto"/>
            <w:left w:val="none" w:sz="0" w:space="0" w:color="auto"/>
            <w:bottom w:val="none" w:sz="0" w:space="0" w:color="auto"/>
            <w:right w:val="none" w:sz="0" w:space="0" w:color="auto"/>
          </w:divBdr>
        </w:div>
        <w:div w:id="1884978658">
          <w:marLeft w:val="1094"/>
          <w:marRight w:val="0"/>
          <w:marTop w:val="96"/>
          <w:marBottom w:val="0"/>
          <w:divBdr>
            <w:top w:val="none" w:sz="0" w:space="0" w:color="auto"/>
            <w:left w:val="none" w:sz="0" w:space="0" w:color="auto"/>
            <w:bottom w:val="none" w:sz="0" w:space="0" w:color="auto"/>
            <w:right w:val="none" w:sz="0" w:space="0" w:color="auto"/>
          </w:divBdr>
        </w:div>
        <w:div w:id="580331924">
          <w:marLeft w:val="1094"/>
          <w:marRight w:val="0"/>
          <w:marTop w:val="96"/>
          <w:marBottom w:val="0"/>
          <w:divBdr>
            <w:top w:val="none" w:sz="0" w:space="0" w:color="auto"/>
            <w:left w:val="none" w:sz="0" w:space="0" w:color="auto"/>
            <w:bottom w:val="none" w:sz="0" w:space="0" w:color="auto"/>
            <w:right w:val="none" w:sz="0" w:space="0" w:color="auto"/>
          </w:divBdr>
        </w:div>
        <w:div w:id="1507742792">
          <w:marLeft w:val="1094"/>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NB-SVOBODOVA\Documents\DUM\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EE2D4-42BA-4378-98A7-AB9588C82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0</TotalTime>
  <Pages>3</Pages>
  <Words>807</Words>
  <Characters>4766</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svobodova</dc:creator>
  <dc:description>Dostupné z Metodického portálu www.rvp.cz, ISSN: 1802-4785, financovaného z ESF a státního rozpočtu ČR. Provozováno Výzkumným ústavem pedagogickým v Praze.</dc:description>
  <cp:lastModifiedBy>svobodova</cp:lastModifiedBy>
  <cp:revision>2</cp:revision>
  <cp:lastPrinted>1900-12-31T23:00:00Z</cp:lastPrinted>
  <dcterms:created xsi:type="dcterms:W3CDTF">2013-06-18T07:22:00Z</dcterms:created>
  <dcterms:modified xsi:type="dcterms:W3CDTF">2013-06-18T07:22:00Z</dcterms:modified>
</cp:coreProperties>
</file>