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0317B2" w:rsidP="000B6701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9</w:t>
            </w:r>
            <w:bookmarkStart w:id="0" w:name="_GoBack"/>
            <w:bookmarkEnd w:id="0"/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CC6FFE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SLOH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CC6FFE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</w:t>
            </w:r>
            <w:r w:rsidR="00CC6FFE">
              <w:rPr>
                <w:smallCaps/>
                <w:sz w:val="24"/>
              </w:rPr>
              <w:t>1</w:t>
            </w:r>
            <w:r w:rsidRPr="00CA5122">
              <w:rPr>
                <w:smallCaps/>
                <w:sz w:val="24"/>
              </w:rPr>
              <w:t>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C43A8A" w:rsidRDefault="00CC6FFE" w:rsidP="00C43A8A">
      <w:pPr>
        <w:rPr>
          <w:smallCaps/>
          <w:sz w:val="52"/>
        </w:rPr>
      </w:pPr>
      <w:r>
        <w:rPr>
          <w:sz w:val="24"/>
        </w:rPr>
        <w:t>Tato křížovka slouží k zopakování žánrů v české stylistice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C43A8A" w:rsidRPr="003C40F2" w:rsidRDefault="00C43A8A" w:rsidP="00C43A8A">
      <w:pPr>
        <w:rPr>
          <w:sz w:val="24"/>
        </w:rPr>
      </w:pPr>
      <w:r w:rsidRPr="003C40F2">
        <w:rPr>
          <w:sz w:val="24"/>
        </w:rPr>
        <w:t>Tuto křížovku je možné využít jako motivační materiál na počátku vyučovací hodiny. Čas potřebný k vyplnění křížovky činí cca 10 minut.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D34736" w:rsidRDefault="00CC6FFE" w:rsidP="00CC6FFE">
      <w:pPr>
        <w:spacing w:after="0" w:line="360" w:lineRule="auto"/>
        <w:rPr>
          <w:sz w:val="24"/>
        </w:rPr>
      </w:pPr>
      <w:r>
        <w:rPr>
          <w:smallCaps/>
          <w:sz w:val="24"/>
        </w:rPr>
        <w:lastRenderedPageBreak/>
        <w:t xml:space="preserve">1. </w:t>
      </w:r>
      <w:r w:rsidRPr="00CC6FFE">
        <w:rPr>
          <w:sz w:val="24"/>
        </w:rPr>
        <w:t>Žánr odborného stylu</w:t>
      </w:r>
      <w:r>
        <w:rPr>
          <w:sz w:val="24"/>
        </w:rPr>
        <w:t xml:space="preserve">, </w:t>
      </w:r>
      <w:r w:rsidRPr="00CC6FFE">
        <w:t xml:space="preserve">který vysvětluje podstatu a souvislosti určitých jevů či </w:t>
      </w:r>
      <w:r w:rsidRPr="00CC6FFE">
        <w:rPr>
          <w:sz w:val="24"/>
        </w:rPr>
        <w:t>procesů.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>2. Žánr publicistického stylu, často jej píše šéfredaktor a shrnuje v něm aktuální témata.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>3. Nejčastější žánr publicistického stylu.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>4. Žánr odborného stylu, mluvená forma výkladu.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>5. Žánr publicistického stylu, krátký vtipný novinový článek. Psal je Jan Neruda.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>6. Nejběžnější žánr administrativního stylu.</w:t>
      </w:r>
    </w:p>
    <w:p w:rsidR="00CC6FFE" w:rsidRDefault="00CC6FFE" w:rsidP="00CC6FFE">
      <w:pPr>
        <w:spacing w:after="0" w:line="360" w:lineRule="auto"/>
        <w:rPr>
          <w:sz w:val="24"/>
        </w:rPr>
      </w:pPr>
      <w:r>
        <w:rPr>
          <w:sz w:val="24"/>
        </w:rPr>
        <w:t>Tajenka: Jiný název pro subjektivně zabarvený popis.</w:t>
      </w:r>
    </w:p>
    <w:p w:rsidR="00DD3663" w:rsidRDefault="00DD3663">
      <w:pPr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0317B2" w:rsidTr="000317B2">
        <w:tc>
          <w:tcPr>
            <w:tcW w:w="658" w:type="dxa"/>
          </w:tcPr>
          <w:p w:rsidR="000317B2" w:rsidRDefault="000317B2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1974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1974" w:type="dxa"/>
            <w:gridSpan w:val="3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</w:tr>
      <w:tr w:rsidR="00CC6FFE" w:rsidTr="000317B2">
        <w:tc>
          <w:tcPr>
            <w:tcW w:w="658" w:type="dxa"/>
          </w:tcPr>
          <w:p w:rsidR="00CC6FFE" w:rsidRDefault="00CC6FFE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658" w:type="dxa"/>
            <w:tcBorders>
              <w:top w:val="nil"/>
              <w:bottom w:val="nil"/>
              <w:right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  <w:right w:val="single" w:sz="24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1974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</w:tr>
      <w:tr w:rsidR="000317B2" w:rsidTr="00BC016F">
        <w:tc>
          <w:tcPr>
            <w:tcW w:w="658" w:type="dxa"/>
          </w:tcPr>
          <w:p w:rsidR="000317B2" w:rsidRDefault="000317B2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2632" w:type="dxa"/>
            <w:gridSpan w:val="4"/>
            <w:vMerge w:val="restart"/>
            <w:tcBorders>
              <w:top w:val="nil"/>
              <w:right w:val="nil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131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vMerge/>
            <w:tcBorders>
              <w:bottom w:val="single" w:sz="12" w:space="0" w:color="auto"/>
              <w:right w:val="nil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</w:tr>
      <w:tr w:rsidR="000317B2" w:rsidTr="000317B2">
        <w:tc>
          <w:tcPr>
            <w:tcW w:w="658" w:type="dxa"/>
          </w:tcPr>
          <w:p w:rsidR="000317B2" w:rsidRDefault="000317B2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2632" w:type="dxa"/>
            <w:gridSpan w:val="4"/>
            <w:vMerge/>
            <w:tcBorders>
              <w:top w:val="nil"/>
              <w:bottom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bottom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</w:tr>
      <w:tr w:rsidR="000317B2" w:rsidTr="000317B2">
        <w:tc>
          <w:tcPr>
            <w:tcW w:w="658" w:type="dxa"/>
            <w:tcBorders>
              <w:right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  <w:tc>
          <w:tcPr>
            <w:tcW w:w="3948" w:type="dxa"/>
            <w:gridSpan w:val="6"/>
            <w:tcBorders>
              <w:top w:val="single" w:sz="12" w:space="0" w:color="auto"/>
              <w:left w:val="single" w:sz="24" w:space="0" w:color="auto"/>
              <w:bottom w:val="nil"/>
              <w:right w:val="nil"/>
            </w:tcBorders>
          </w:tcPr>
          <w:p w:rsidR="000317B2" w:rsidRDefault="000317B2">
            <w:pPr>
              <w:rPr>
                <w:smallCaps/>
                <w:sz w:val="24"/>
              </w:rPr>
            </w:pPr>
          </w:p>
        </w:tc>
      </w:tr>
      <w:tr w:rsidR="00CC6FFE" w:rsidTr="000317B2">
        <w:tc>
          <w:tcPr>
            <w:tcW w:w="658" w:type="dxa"/>
          </w:tcPr>
          <w:p w:rsidR="00CC6FFE" w:rsidRDefault="00CC6FFE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658" w:type="dxa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12" w:space="0" w:color="auto"/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bottom w:val="single" w:sz="12" w:space="0" w:color="auto"/>
              <w:right w:val="single" w:sz="24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nil"/>
              <w:left w:val="single" w:sz="24" w:space="0" w:color="auto"/>
              <w:bottom w:val="nil"/>
              <w:right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6FFE" w:rsidRDefault="00CC6FFE">
            <w:pPr>
              <w:rPr>
                <w:smallCaps/>
                <w:sz w:val="24"/>
              </w:rPr>
            </w:pPr>
          </w:p>
        </w:tc>
      </w:tr>
    </w:tbl>
    <w:p w:rsidR="000317B2" w:rsidRDefault="000317B2">
      <w:pPr>
        <w:rPr>
          <w:smallCaps/>
          <w:sz w:val="24"/>
        </w:rPr>
      </w:pPr>
    </w:p>
    <w:p w:rsidR="000317B2" w:rsidRDefault="000317B2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0317B2" w:rsidRPr="000317B2" w:rsidRDefault="000317B2" w:rsidP="000317B2">
      <w:pPr>
        <w:spacing w:after="0" w:line="360" w:lineRule="auto"/>
        <w:rPr>
          <w:smallCaps/>
          <w:color w:val="FF0000"/>
          <w:sz w:val="32"/>
        </w:rPr>
      </w:pPr>
      <w:r w:rsidRPr="000317B2">
        <w:rPr>
          <w:smallCaps/>
          <w:color w:val="FF0000"/>
          <w:sz w:val="32"/>
        </w:rPr>
        <w:lastRenderedPageBreak/>
        <w:t>řešení</w:t>
      </w:r>
    </w:p>
    <w:p w:rsidR="000317B2" w:rsidRDefault="000317B2" w:rsidP="000317B2">
      <w:pPr>
        <w:spacing w:after="0" w:line="360" w:lineRule="auto"/>
        <w:rPr>
          <w:sz w:val="24"/>
        </w:rPr>
      </w:pPr>
      <w:r>
        <w:rPr>
          <w:smallCaps/>
          <w:sz w:val="24"/>
        </w:rPr>
        <w:t xml:space="preserve">1. </w:t>
      </w:r>
      <w:r w:rsidRPr="00CC6FFE">
        <w:rPr>
          <w:sz w:val="24"/>
        </w:rPr>
        <w:t>Žánr odborného stylu</w:t>
      </w:r>
      <w:r>
        <w:rPr>
          <w:sz w:val="24"/>
        </w:rPr>
        <w:t xml:space="preserve">, </w:t>
      </w:r>
      <w:r w:rsidRPr="00CC6FFE">
        <w:t xml:space="preserve">který vysvětluje podstatu a souvislosti určitých jevů či </w:t>
      </w:r>
      <w:r w:rsidRPr="00CC6FFE">
        <w:rPr>
          <w:sz w:val="24"/>
        </w:rPr>
        <w:t>procesů.</w:t>
      </w:r>
    </w:p>
    <w:p w:rsidR="000317B2" w:rsidRDefault="000317B2" w:rsidP="000317B2">
      <w:pPr>
        <w:spacing w:after="0" w:line="360" w:lineRule="auto"/>
        <w:rPr>
          <w:sz w:val="24"/>
        </w:rPr>
      </w:pPr>
      <w:r>
        <w:rPr>
          <w:sz w:val="24"/>
        </w:rPr>
        <w:t>2. Žánr publicistického stylu, často jej píše šéfredaktor a shrnuje v něm aktuální témata.</w:t>
      </w:r>
    </w:p>
    <w:p w:rsidR="000317B2" w:rsidRDefault="000317B2" w:rsidP="000317B2">
      <w:pPr>
        <w:spacing w:after="0" w:line="360" w:lineRule="auto"/>
        <w:rPr>
          <w:sz w:val="24"/>
        </w:rPr>
      </w:pPr>
      <w:r>
        <w:rPr>
          <w:sz w:val="24"/>
        </w:rPr>
        <w:t>3. Nejčastější žánr publicistického stylu.</w:t>
      </w:r>
    </w:p>
    <w:p w:rsidR="000317B2" w:rsidRDefault="000317B2" w:rsidP="000317B2">
      <w:pPr>
        <w:spacing w:after="0" w:line="360" w:lineRule="auto"/>
        <w:rPr>
          <w:sz w:val="24"/>
        </w:rPr>
      </w:pPr>
      <w:r>
        <w:rPr>
          <w:sz w:val="24"/>
        </w:rPr>
        <w:t>4. Žánr odborného stylu, mluvená forma výkladu.</w:t>
      </w:r>
    </w:p>
    <w:p w:rsidR="000317B2" w:rsidRDefault="000317B2" w:rsidP="000317B2">
      <w:pPr>
        <w:spacing w:after="0" w:line="360" w:lineRule="auto"/>
        <w:rPr>
          <w:sz w:val="24"/>
        </w:rPr>
      </w:pPr>
      <w:r>
        <w:rPr>
          <w:sz w:val="24"/>
        </w:rPr>
        <w:t>5. Žánr publicistického stylu, krátký vtipný novinový článek. Psal je Jan Neruda.</w:t>
      </w:r>
    </w:p>
    <w:p w:rsidR="000317B2" w:rsidRDefault="000317B2" w:rsidP="000317B2">
      <w:pPr>
        <w:spacing w:after="0" w:line="360" w:lineRule="auto"/>
        <w:rPr>
          <w:sz w:val="24"/>
        </w:rPr>
      </w:pPr>
      <w:r>
        <w:rPr>
          <w:sz w:val="24"/>
        </w:rPr>
        <w:t>6. Nejběžnější žánr administrativního stylu.</w:t>
      </w:r>
    </w:p>
    <w:p w:rsidR="000317B2" w:rsidRDefault="000317B2" w:rsidP="000317B2">
      <w:pPr>
        <w:spacing w:after="0" w:line="360" w:lineRule="auto"/>
        <w:rPr>
          <w:sz w:val="24"/>
        </w:rPr>
      </w:pPr>
      <w:r>
        <w:rPr>
          <w:sz w:val="24"/>
        </w:rPr>
        <w:t>Tajenka: Jiný název pro subjektivně zabarvený popis.</w:t>
      </w:r>
    </w:p>
    <w:p w:rsidR="000317B2" w:rsidRDefault="000317B2" w:rsidP="000317B2">
      <w:pPr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0317B2" w:rsidTr="009851F4">
        <w:tc>
          <w:tcPr>
            <w:tcW w:w="658" w:type="dxa"/>
          </w:tcPr>
          <w:p w:rsidR="000317B2" w:rsidRDefault="000317B2" w:rsidP="009851F4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1974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Ý</w:t>
            </w:r>
          </w:p>
        </w:tc>
        <w:tc>
          <w:tcPr>
            <w:tcW w:w="658" w:type="dxa"/>
            <w:tcBorders>
              <w:top w:val="single" w:sz="12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65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1974" w:type="dxa"/>
            <w:gridSpan w:val="3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0317B2" w:rsidTr="009851F4">
        <w:tc>
          <w:tcPr>
            <w:tcW w:w="658" w:type="dxa"/>
          </w:tcPr>
          <w:p w:rsidR="000317B2" w:rsidRDefault="000317B2" w:rsidP="009851F4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658" w:type="dxa"/>
            <w:tcBorders>
              <w:top w:val="nil"/>
              <w:bottom w:val="nil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Ú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658" w:type="dxa"/>
            <w:tcBorders>
              <w:bottom w:val="single" w:sz="12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Í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1974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vMerge/>
            <w:tcBorders>
              <w:left w:val="nil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0317B2" w:rsidTr="009851F4">
        <w:tc>
          <w:tcPr>
            <w:tcW w:w="658" w:type="dxa"/>
          </w:tcPr>
          <w:p w:rsidR="000317B2" w:rsidRDefault="000317B2" w:rsidP="009851F4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2632" w:type="dxa"/>
            <w:gridSpan w:val="4"/>
            <w:vMerge w:val="restart"/>
            <w:tcBorders>
              <w:top w:val="nil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131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Č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658" w:type="dxa"/>
            <w:vMerge/>
            <w:tcBorders>
              <w:bottom w:val="single" w:sz="12" w:space="0" w:color="auto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0317B2" w:rsidTr="009851F4">
        <w:tc>
          <w:tcPr>
            <w:tcW w:w="658" w:type="dxa"/>
          </w:tcPr>
          <w:p w:rsidR="000317B2" w:rsidRDefault="000317B2" w:rsidP="009851F4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2632" w:type="dxa"/>
            <w:gridSpan w:val="4"/>
            <w:vMerge/>
            <w:tcBorders>
              <w:top w:val="nil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658" w:type="dxa"/>
            <w:tcBorders>
              <w:top w:val="single" w:sz="12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Ř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58" w:type="dxa"/>
            <w:tcBorders>
              <w:left w:val="single" w:sz="24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Š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A</w:t>
            </w:r>
          </w:p>
        </w:tc>
      </w:tr>
      <w:tr w:rsidR="000317B2" w:rsidTr="009851F4">
        <w:tc>
          <w:tcPr>
            <w:tcW w:w="658" w:type="dxa"/>
            <w:tcBorders>
              <w:right w:val="single" w:sz="12" w:space="0" w:color="auto"/>
            </w:tcBorders>
          </w:tcPr>
          <w:p w:rsidR="000317B2" w:rsidRDefault="000317B2" w:rsidP="009851F4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F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J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58" w:type="dxa"/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3948" w:type="dxa"/>
            <w:gridSpan w:val="6"/>
            <w:tcBorders>
              <w:top w:val="single" w:sz="12" w:space="0" w:color="auto"/>
              <w:left w:val="single" w:sz="24" w:space="0" w:color="auto"/>
              <w:bottom w:val="nil"/>
              <w:right w:val="nil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</w:tr>
      <w:tr w:rsidR="000317B2" w:rsidTr="009851F4">
        <w:tc>
          <w:tcPr>
            <w:tcW w:w="658" w:type="dxa"/>
          </w:tcPr>
          <w:p w:rsidR="000317B2" w:rsidRDefault="000317B2" w:rsidP="009851F4">
            <w:pPr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658" w:type="dxa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tcBorders>
              <w:left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Ú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Ř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658" w:type="dxa"/>
            <w:tcBorders>
              <w:bottom w:val="single" w:sz="12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65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Í</w:t>
            </w:r>
          </w:p>
        </w:tc>
        <w:tc>
          <w:tcPr>
            <w:tcW w:w="658" w:type="dxa"/>
            <w:tcBorders>
              <w:top w:val="nil"/>
              <w:left w:val="single" w:sz="24" w:space="0" w:color="auto"/>
              <w:bottom w:val="nil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7B2" w:rsidRPr="000317B2" w:rsidRDefault="000317B2" w:rsidP="009851F4">
            <w:pPr>
              <w:rPr>
                <w:smallCaps/>
                <w:color w:val="FF0000"/>
                <w:sz w:val="24"/>
              </w:rPr>
            </w:pPr>
            <w:r w:rsidRPr="000317B2">
              <w:rPr>
                <w:smallCaps/>
                <w:color w:val="FF0000"/>
                <w:sz w:val="24"/>
              </w:rPr>
              <w:t>S</w:t>
            </w:r>
          </w:p>
        </w:tc>
      </w:tr>
    </w:tbl>
    <w:p w:rsidR="000317B2" w:rsidRPr="000317B2" w:rsidRDefault="000317B2">
      <w:pPr>
        <w:rPr>
          <w:sz w:val="24"/>
        </w:rPr>
      </w:pPr>
    </w:p>
    <w:p w:rsidR="000317B2" w:rsidRDefault="000317B2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CC6FFE" w:rsidRPr="00E84208" w:rsidRDefault="00CC6FFE">
      <w:pPr>
        <w:rPr>
          <w:smallCaps/>
          <w:sz w:val="24"/>
        </w:rPr>
      </w:pPr>
    </w:p>
    <w:sectPr w:rsidR="00CC6FFE" w:rsidRPr="00E84208" w:rsidSect="006B11E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07B" w:rsidRDefault="0091007B" w:rsidP="0069323C">
      <w:pPr>
        <w:spacing w:after="0" w:line="240" w:lineRule="auto"/>
      </w:pPr>
      <w:r>
        <w:separator/>
      </w:r>
    </w:p>
  </w:endnote>
  <w:endnote w:type="continuationSeparator" w:id="0">
    <w:p w:rsidR="0091007B" w:rsidRDefault="0091007B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07B" w:rsidRDefault="0091007B" w:rsidP="0069323C">
      <w:pPr>
        <w:spacing w:after="0" w:line="240" w:lineRule="auto"/>
      </w:pPr>
      <w:r>
        <w:separator/>
      </w:r>
    </w:p>
  </w:footnote>
  <w:footnote w:type="continuationSeparator" w:id="0">
    <w:p w:rsidR="0091007B" w:rsidRDefault="0091007B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323C"/>
    <w:rsid w:val="000317B2"/>
    <w:rsid w:val="000F4D14"/>
    <w:rsid w:val="001919D2"/>
    <w:rsid w:val="002D6CC0"/>
    <w:rsid w:val="00464D91"/>
    <w:rsid w:val="004D436A"/>
    <w:rsid w:val="005E11B5"/>
    <w:rsid w:val="00640BF7"/>
    <w:rsid w:val="006848B0"/>
    <w:rsid w:val="0069323C"/>
    <w:rsid w:val="006B11E0"/>
    <w:rsid w:val="0091007B"/>
    <w:rsid w:val="009A597C"/>
    <w:rsid w:val="00BB2307"/>
    <w:rsid w:val="00C43A8A"/>
    <w:rsid w:val="00CC6FFE"/>
    <w:rsid w:val="00D34736"/>
    <w:rsid w:val="00DD3663"/>
    <w:rsid w:val="00DE356C"/>
    <w:rsid w:val="00E31392"/>
    <w:rsid w:val="00E8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BF273F-AC1E-4003-A50C-8B3022A02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11E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CC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1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5C8A5-1390-4BC1-A801-3192D7BCF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Admin</cp:lastModifiedBy>
  <cp:revision>8</cp:revision>
  <dcterms:created xsi:type="dcterms:W3CDTF">2013-05-25T16:50:00Z</dcterms:created>
  <dcterms:modified xsi:type="dcterms:W3CDTF">2014-01-21T18:53:00Z</dcterms:modified>
</cp:coreProperties>
</file>