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AA38D6">
        <w:rPr>
          <w:noProof/>
          <w:sz w:val="40"/>
          <w:szCs w:val="40"/>
          <w:lang w:val="cs-CZ"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70.25pt;height:114.75pt;visibility:visible" filled="t">
            <v:imagedata r:id="rId7" o:title=""/>
          </v:shape>
        </w:pict>
      </w:r>
    </w:p>
    <w:p w:rsidR="006D771F" w:rsidRPr="00FB3FFA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6D771F" w:rsidRPr="00FB3FFA" w:rsidTr="00963EC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FB3FF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D771F" w:rsidRPr="00FB3FFA" w:rsidRDefault="006D771F" w:rsidP="00963EC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FB3FF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6D771F" w:rsidRPr="00FB3FFA" w:rsidTr="00963EC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 w:rsidRPr="00FB3FF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FB3FFA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6D771F" w:rsidRPr="00FB3FFA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FB3FF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Default="006D771F" w:rsidP="00963ECA">
            <w:pPr>
              <w:spacing w:before="67"/>
              <w:textAlignment w:val="baseline"/>
              <w:rPr>
                <w:i w:val="0"/>
              </w:rPr>
            </w:pPr>
            <w:r w:rsidRPr="00FB3FFA">
              <w:rPr>
                <w:i w:val="0"/>
              </w:rPr>
              <w:t>VY_32_INOVACE_01.03.01</w:t>
            </w:r>
          </w:p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Pojem makroekonomie</w:t>
            </w:r>
          </w:p>
        </w:tc>
      </w:tr>
      <w:tr w:rsidR="006D771F" w:rsidRPr="00FB3FFA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 w:rsidRPr="00FB3FF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 w:rsidRPr="00FB3FFA">
              <w:rPr>
                <w:i w:val="0"/>
              </w:rPr>
              <w:t>Mgr. Marie Grusová</w:t>
            </w:r>
          </w:p>
        </w:tc>
      </w:tr>
      <w:tr w:rsidR="006D771F" w:rsidRPr="00FB3FFA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 w:rsidRPr="00FB3FF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812DE8" w:rsidRDefault="006D771F" w:rsidP="00963ECA">
            <w:pPr>
              <w:spacing w:before="67"/>
              <w:textAlignment w:val="baseline"/>
              <w:rPr>
                <w:i w:val="0"/>
                <w:lang w:val="cs-CZ"/>
              </w:rPr>
            </w:pPr>
            <w:r>
              <w:rPr>
                <w:i w:val="0"/>
              </w:rPr>
              <w:t>EKT pro 3. ročník OA</w:t>
            </w:r>
          </w:p>
        </w:tc>
      </w:tr>
      <w:tr w:rsidR="006D771F" w:rsidRPr="00FB3FFA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 w:rsidRPr="00FB3FF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 w:rsidRPr="00FB3FFA">
              <w:rPr>
                <w:i w:val="0"/>
              </w:rPr>
              <w:t>3. ročník</w:t>
            </w:r>
          </w:p>
        </w:tc>
      </w:tr>
      <w:tr w:rsidR="006D771F" w:rsidRPr="00FB3FFA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 w:rsidRPr="00FB3FF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Říjen – prosinec 2012</w:t>
            </w:r>
          </w:p>
        </w:tc>
      </w:tr>
      <w:tr w:rsidR="006D771F" w:rsidRPr="00FB3FFA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 w:rsidRPr="00FB3FF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 w:rsidRPr="00FB3FFA">
              <w:rPr>
                <w:i w:val="0"/>
              </w:rPr>
              <w:t>Materiál je určen pro výuku předmětu ekonomické teorie, zvláště pro zvládnutí základních axiomů v rámci makroekonomie.</w:t>
            </w:r>
          </w:p>
        </w:tc>
      </w:tr>
      <w:tr w:rsidR="006D771F" w:rsidRPr="00FB3FFA" w:rsidTr="00963EC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spacing w:before="67"/>
              <w:textAlignment w:val="baseline"/>
              <w:rPr>
                <w:i w:val="0"/>
              </w:rPr>
            </w:pPr>
            <w:r w:rsidRPr="00FB3FF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D771F" w:rsidRPr="00FB3FFA" w:rsidRDefault="006D771F" w:rsidP="00963ECA">
            <w:pPr>
              <w:adjustRightInd w:val="0"/>
              <w:spacing w:before="100" w:beforeAutospacing="1"/>
              <w:rPr>
                <w:i w:val="0"/>
              </w:rPr>
            </w:pPr>
            <w:r w:rsidRPr="00FB3FFA">
              <w:rPr>
                <w:i w:val="0"/>
              </w:rPr>
              <w:t>Materiál obsahuje jak teoretickou část, tak i příklady grafů a vysvětlení fungování základních zákonů v rámci makroekonomie.</w:t>
            </w:r>
          </w:p>
        </w:tc>
      </w:tr>
    </w:tbl>
    <w:p w:rsidR="006D771F" w:rsidRPr="00FB3FFA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Pr="00DF28D7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DF28D7">
        <w:rPr>
          <w:b/>
          <w:bCs/>
          <w:i w:val="0"/>
          <w:sz w:val="40"/>
          <w:szCs w:val="40"/>
        </w:rPr>
        <w:sym w:font="Wingdings" w:char="F04A"/>
      </w:r>
      <w:r w:rsidRPr="00DF28D7">
        <w:rPr>
          <w:b/>
          <w:bCs/>
          <w:i w:val="0"/>
          <w:sz w:val="40"/>
          <w:szCs w:val="40"/>
        </w:rPr>
        <w:t xml:space="preserve"> ANOTACE</w:t>
      </w: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6D771F" w:rsidRPr="00FB3FFA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6D771F" w:rsidRPr="00FB3FFA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 w:rsidRPr="00FB3FFA">
        <w:rPr>
          <w:bCs/>
          <w:i w:val="0"/>
          <w:sz w:val="40"/>
          <w:szCs w:val="40"/>
        </w:rPr>
        <w:t>Tento materiál obsahuje nejobecnější výklad pojmu makroekonomie včetně tří základních axiomů a znázorňuje jej pomocí grafu – „black boxu.“</w:t>
      </w: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A36DC6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6" type="#_x0000_t172" style="width:20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1."/>
          </v:shape>
        </w:pict>
      </w: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A36DC6">
        <w:rPr>
          <w:bCs/>
          <w:sz w:val="40"/>
          <w:szCs w:val="40"/>
        </w:rPr>
        <w:pict>
          <v:shape id="_x0000_i1027" type="#_x0000_t172" style="width:426.7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Definice pojmu makroekonie"/>
          </v:shape>
        </w:pict>
      </w: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6D771F" w:rsidRPr="000555F2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6D771F" w:rsidRPr="00407200" w:rsidRDefault="006D771F" w:rsidP="00407200">
      <w:pPr>
        <w:widowControl w:val="0"/>
        <w:autoSpaceDE w:val="0"/>
        <w:autoSpaceDN w:val="0"/>
        <w:adjustRightInd w:val="0"/>
        <w:spacing w:line="240" w:lineRule="auto"/>
        <w:ind w:left="357"/>
        <w:jc w:val="both"/>
        <w:rPr>
          <w:bCs/>
          <w:i w:val="0"/>
          <w:sz w:val="40"/>
          <w:szCs w:val="40"/>
        </w:rPr>
      </w:pPr>
      <w:r w:rsidRPr="00407200">
        <w:rPr>
          <w:bCs/>
          <w:i w:val="0"/>
          <w:sz w:val="40"/>
          <w:szCs w:val="40"/>
        </w:rPr>
        <w:t>Ekonomika je živý organismus a proto jako každý jiný organismus musí mít svůj vlastní mechanismus vyrovnání vnitřní rovnováhy. Síly, které působí na rovnováhu makroekonomického systému, bychom mohli rozdělit na:</w:t>
      </w:r>
    </w:p>
    <w:p w:rsidR="006D771F" w:rsidRPr="00407200" w:rsidRDefault="006D771F" w:rsidP="00407200">
      <w:pPr>
        <w:widowControl w:val="0"/>
        <w:autoSpaceDE w:val="0"/>
        <w:autoSpaceDN w:val="0"/>
        <w:adjustRightInd w:val="0"/>
        <w:spacing w:line="240" w:lineRule="auto"/>
        <w:ind w:left="357"/>
        <w:jc w:val="both"/>
        <w:rPr>
          <w:bCs/>
          <w:i w:val="0"/>
          <w:sz w:val="40"/>
          <w:szCs w:val="40"/>
        </w:rPr>
      </w:pPr>
    </w:p>
    <w:p w:rsidR="006D771F" w:rsidRPr="00407200" w:rsidRDefault="006D771F" w:rsidP="00407200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407200">
        <w:rPr>
          <w:b/>
          <w:bCs/>
          <w:i w:val="0"/>
          <w:sz w:val="40"/>
          <w:szCs w:val="40"/>
        </w:rPr>
        <w:t xml:space="preserve">vstupní </w:t>
      </w:r>
      <w:r w:rsidRPr="00407200">
        <w:rPr>
          <w:bCs/>
          <w:i w:val="0"/>
          <w:sz w:val="40"/>
          <w:szCs w:val="40"/>
        </w:rPr>
        <w:t>proměnné veličiny makroekonomiky</w:t>
      </w:r>
    </w:p>
    <w:p w:rsidR="006D771F" w:rsidRPr="00407200" w:rsidRDefault="006D771F" w:rsidP="00407200">
      <w:pPr>
        <w:widowControl w:val="0"/>
        <w:autoSpaceDE w:val="0"/>
        <w:autoSpaceDN w:val="0"/>
        <w:adjustRightInd w:val="0"/>
        <w:spacing w:line="240" w:lineRule="auto"/>
        <w:ind w:left="1440"/>
        <w:jc w:val="both"/>
        <w:rPr>
          <w:bCs/>
          <w:i w:val="0"/>
          <w:sz w:val="40"/>
          <w:szCs w:val="40"/>
        </w:rPr>
      </w:pPr>
      <w:r w:rsidRPr="00407200">
        <w:rPr>
          <w:bCs/>
          <w:i w:val="0"/>
          <w:sz w:val="40"/>
          <w:szCs w:val="40"/>
        </w:rPr>
        <w:t>(práce, půda, kapital, peníze, ceny daně, investice, technologie, světová ekonomika…),</w:t>
      </w:r>
    </w:p>
    <w:p w:rsidR="006D771F" w:rsidRPr="00407200" w:rsidRDefault="006D771F" w:rsidP="00407200">
      <w:pPr>
        <w:widowControl w:val="0"/>
        <w:autoSpaceDE w:val="0"/>
        <w:autoSpaceDN w:val="0"/>
        <w:adjustRightInd w:val="0"/>
        <w:spacing w:line="240" w:lineRule="auto"/>
        <w:ind w:left="1440"/>
        <w:jc w:val="both"/>
        <w:rPr>
          <w:bCs/>
          <w:i w:val="0"/>
          <w:sz w:val="40"/>
          <w:szCs w:val="40"/>
        </w:rPr>
      </w:pPr>
    </w:p>
    <w:p w:rsidR="006D771F" w:rsidRPr="00407200" w:rsidRDefault="006D771F" w:rsidP="00407200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407200">
        <w:rPr>
          <w:b/>
          <w:bCs/>
          <w:i w:val="0"/>
          <w:sz w:val="40"/>
          <w:szCs w:val="40"/>
        </w:rPr>
        <w:t>„black box“ (černá skříňka)</w:t>
      </w:r>
      <w:r w:rsidRPr="00407200">
        <w:rPr>
          <w:bCs/>
          <w:i w:val="0"/>
          <w:sz w:val="40"/>
          <w:szCs w:val="40"/>
        </w:rPr>
        <w:t xml:space="preserve"> – vnitřní síly</w:t>
      </w:r>
    </w:p>
    <w:p w:rsidR="006D771F" w:rsidRPr="00407200" w:rsidRDefault="006D771F" w:rsidP="00407200">
      <w:pPr>
        <w:widowControl w:val="0"/>
        <w:autoSpaceDE w:val="0"/>
        <w:autoSpaceDN w:val="0"/>
        <w:adjustRightInd w:val="0"/>
        <w:spacing w:line="240" w:lineRule="auto"/>
        <w:ind w:left="1440"/>
        <w:jc w:val="both"/>
        <w:rPr>
          <w:bCs/>
          <w:i w:val="0"/>
          <w:sz w:val="40"/>
          <w:szCs w:val="40"/>
        </w:rPr>
      </w:pPr>
      <w:r w:rsidRPr="00407200">
        <w:rPr>
          <w:bCs/>
          <w:i w:val="0"/>
          <w:sz w:val="40"/>
          <w:szCs w:val="40"/>
        </w:rPr>
        <w:t>(nabídka, poptávka, trh),</w:t>
      </w:r>
    </w:p>
    <w:p w:rsidR="006D771F" w:rsidRPr="00407200" w:rsidRDefault="006D771F" w:rsidP="00407200">
      <w:pPr>
        <w:pStyle w:val="ListParagraph"/>
        <w:spacing w:line="240" w:lineRule="auto"/>
        <w:rPr>
          <w:bCs/>
          <w:i w:val="0"/>
          <w:sz w:val="40"/>
          <w:szCs w:val="40"/>
        </w:rPr>
      </w:pPr>
    </w:p>
    <w:p w:rsidR="006D771F" w:rsidRPr="00407200" w:rsidRDefault="006D771F" w:rsidP="00407200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407200">
        <w:rPr>
          <w:b/>
          <w:bCs/>
          <w:i w:val="0"/>
          <w:sz w:val="40"/>
          <w:szCs w:val="40"/>
        </w:rPr>
        <w:t xml:space="preserve">výstupy </w:t>
      </w:r>
      <w:r w:rsidRPr="00407200">
        <w:rPr>
          <w:bCs/>
          <w:i w:val="0"/>
          <w:sz w:val="40"/>
          <w:szCs w:val="40"/>
        </w:rPr>
        <w:t>makroekonomického system</w:t>
      </w: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ind w:left="1440"/>
        <w:jc w:val="both"/>
        <w:rPr>
          <w:bCs/>
          <w:i w:val="0"/>
          <w:sz w:val="40"/>
          <w:szCs w:val="40"/>
        </w:rPr>
      </w:pPr>
      <w:r w:rsidRPr="00407200">
        <w:rPr>
          <w:bCs/>
          <w:i w:val="0"/>
          <w:sz w:val="40"/>
          <w:szCs w:val="40"/>
        </w:rPr>
        <w:t>(produkce = HDP, zaměstnanost, cenová hladina = rovnováha, inflace, deflace, platební bilance)</w:t>
      </w: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ind w:left="1440"/>
        <w:jc w:val="both"/>
        <w:rPr>
          <w:bCs/>
          <w:i w:val="0"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ind w:left="1440"/>
        <w:jc w:val="both"/>
        <w:rPr>
          <w:bCs/>
          <w:i w:val="0"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ind w:left="1440"/>
        <w:jc w:val="both"/>
        <w:rPr>
          <w:bCs/>
          <w:i w:val="0"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ind w:left="1440"/>
        <w:jc w:val="both"/>
        <w:rPr>
          <w:bCs/>
          <w:i w:val="0"/>
          <w:sz w:val="40"/>
          <w:szCs w:val="40"/>
        </w:rPr>
      </w:pPr>
    </w:p>
    <w:p w:rsidR="006D771F" w:rsidRPr="00407200" w:rsidRDefault="006D771F" w:rsidP="00407200">
      <w:pPr>
        <w:widowControl w:val="0"/>
        <w:autoSpaceDE w:val="0"/>
        <w:autoSpaceDN w:val="0"/>
        <w:adjustRightInd w:val="0"/>
        <w:spacing w:line="240" w:lineRule="auto"/>
        <w:ind w:left="1440"/>
        <w:jc w:val="both"/>
        <w:rPr>
          <w:bCs/>
          <w:i w:val="0"/>
          <w:sz w:val="40"/>
          <w:szCs w:val="40"/>
        </w:rPr>
      </w:pPr>
    </w:p>
    <w:p w:rsidR="006D771F" w:rsidRPr="00532E13" w:rsidRDefault="006D771F" w:rsidP="0035395C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  <w:i w:val="0"/>
          <w:sz w:val="40"/>
          <w:szCs w:val="40"/>
        </w:rPr>
      </w:pPr>
      <w:r w:rsidRPr="00532E13">
        <w:rPr>
          <w:b/>
          <w:bCs/>
          <w:i w:val="0"/>
          <w:sz w:val="40"/>
          <w:szCs w:val="40"/>
        </w:rPr>
        <w:t>MAKROEKONOMIKA</w:t>
      </w:r>
    </w:p>
    <w:p w:rsidR="006D771F" w:rsidRPr="00532E13" w:rsidRDefault="006D771F" w:rsidP="0035395C">
      <w:pPr>
        <w:widowControl w:val="0"/>
        <w:autoSpaceDE w:val="0"/>
        <w:autoSpaceDN w:val="0"/>
        <w:adjustRightInd w:val="0"/>
        <w:spacing w:line="240" w:lineRule="auto"/>
        <w:jc w:val="center"/>
        <w:rPr>
          <w:bCs/>
          <w:i w:val="0"/>
          <w:sz w:val="40"/>
          <w:szCs w:val="40"/>
        </w:rPr>
      </w:pPr>
      <w:r w:rsidRPr="00532E13">
        <w:rPr>
          <w:bCs/>
          <w:i w:val="0"/>
          <w:sz w:val="40"/>
          <w:szCs w:val="40"/>
        </w:rPr>
        <w:t>„black box“ = makroekonomický koloběh</w:t>
      </w:r>
    </w:p>
    <w:p w:rsidR="006D771F" w:rsidRPr="00500358" w:rsidRDefault="006D771F" w:rsidP="0035395C">
      <w:pPr>
        <w:widowControl w:val="0"/>
        <w:tabs>
          <w:tab w:val="left" w:pos="180"/>
        </w:tabs>
        <w:autoSpaceDE w:val="0"/>
        <w:autoSpaceDN w:val="0"/>
        <w:adjustRightInd w:val="0"/>
        <w:spacing w:line="240" w:lineRule="auto"/>
        <w:rPr>
          <w:b/>
          <w:bCs/>
          <w:sz w:val="40"/>
          <w:szCs w:val="40"/>
        </w:rPr>
      </w:pPr>
      <w:r w:rsidRPr="00500358">
        <w:rPr>
          <w:b/>
          <w:bCs/>
          <w:sz w:val="40"/>
          <w:szCs w:val="40"/>
        </w:rPr>
        <w:t xml:space="preserve">                                                                       </w:t>
      </w:r>
    </w:p>
    <w:p w:rsidR="006D771F" w:rsidRPr="00532E13" w:rsidRDefault="006D771F" w:rsidP="0035395C">
      <w:pPr>
        <w:widowControl w:val="0"/>
        <w:tabs>
          <w:tab w:val="left" w:pos="0"/>
          <w:tab w:val="left" w:pos="6180"/>
        </w:tabs>
        <w:autoSpaceDE w:val="0"/>
        <w:autoSpaceDN w:val="0"/>
        <w:adjustRightInd w:val="0"/>
        <w:spacing w:line="240" w:lineRule="auto"/>
        <w:rPr>
          <w:bCs/>
          <w:i w:val="0"/>
          <w:sz w:val="40"/>
          <w:szCs w:val="40"/>
        </w:rPr>
      </w:pPr>
      <w:r w:rsidRPr="00532E13">
        <w:rPr>
          <w:bCs/>
          <w:i w:val="0"/>
          <w:sz w:val="40"/>
          <w:szCs w:val="40"/>
        </w:rPr>
        <w:t xml:space="preserve">         </w:t>
      </w:r>
      <w:r w:rsidRPr="00532E13">
        <w:rPr>
          <w:b/>
          <w:bCs/>
          <w:i w:val="0"/>
          <w:sz w:val="40"/>
          <w:szCs w:val="40"/>
        </w:rPr>
        <w:t>VSTUPY                 BLACK BOX</w:t>
      </w:r>
      <w:r w:rsidRPr="00532E13">
        <w:rPr>
          <w:bCs/>
          <w:i w:val="0"/>
          <w:sz w:val="40"/>
          <w:szCs w:val="40"/>
        </w:rPr>
        <w:tab/>
      </w:r>
      <w:r w:rsidRPr="00532E13">
        <w:rPr>
          <w:b/>
          <w:bCs/>
          <w:i w:val="0"/>
          <w:sz w:val="40"/>
          <w:szCs w:val="40"/>
        </w:rPr>
        <w:tab/>
        <w:t xml:space="preserve">   VÝSTUPY</w:t>
      </w:r>
      <w:r w:rsidRPr="00532E13">
        <w:rPr>
          <w:bCs/>
          <w:i w:val="0"/>
          <w:sz w:val="40"/>
          <w:szCs w:val="40"/>
        </w:rPr>
        <w:t xml:space="preserve">  </w:t>
      </w:r>
      <w:r w:rsidRPr="00532E13">
        <w:rPr>
          <w:b/>
          <w:bCs/>
          <w:i w:val="0"/>
          <w:sz w:val="40"/>
          <w:szCs w:val="40"/>
        </w:rPr>
        <w:tab/>
      </w:r>
      <w:r w:rsidRPr="00532E13">
        <w:rPr>
          <w:b/>
          <w:bCs/>
          <w:i w:val="0"/>
          <w:sz w:val="40"/>
          <w:szCs w:val="40"/>
        </w:rPr>
        <w:tab/>
      </w:r>
      <w:r w:rsidRPr="00532E13">
        <w:rPr>
          <w:b/>
          <w:bCs/>
          <w:i w:val="0"/>
          <w:sz w:val="40"/>
          <w:szCs w:val="40"/>
        </w:rPr>
        <w:tab/>
      </w:r>
    </w:p>
    <w:p w:rsidR="006D771F" w:rsidRPr="00532E13" w:rsidRDefault="006D771F" w:rsidP="00D35709">
      <w:pPr>
        <w:widowControl w:val="0"/>
        <w:tabs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noProof/>
          <w:lang w:val="cs-CZ" w:eastAsia="cs-CZ"/>
        </w:rPr>
        <w:pict>
          <v:line id="_x0000_s1026" style="position:absolute;left:0;text-align:left;z-index:251651584" from="311.35pt,22.15pt" to="419.35pt,22.15pt">
            <v:stroke endarrow="block"/>
          </v:line>
        </w:pict>
      </w:r>
      <w:r>
        <w:rPr>
          <w:noProof/>
          <w:lang w:val="cs-CZ"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92.65pt;margin-top:26.2pt;width:.75pt;height:53.4pt;flip:x;z-index:251657728" o:connectortype="straight"/>
        </w:pict>
      </w:r>
      <w:r>
        <w:rPr>
          <w:noProof/>
          <w:lang w:val="cs-CZ"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68.9pt;margin-top:4.55pt;width:124.85pt;height:271.15pt;z-index:251656704" fillcolor="#4f81bd">
            <v:fill color2="fill lighten(51)" angle="-90" focusposition="1" focussize="" method="linear sigma" focus="100%" type="gradient"/>
            <v:textbox style="mso-next-textbox:#_x0000_s1028">
              <w:txbxContent>
                <w:p w:rsidR="006D771F" w:rsidRDefault="006D771F"/>
              </w:txbxContent>
            </v:textbox>
          </v:shape>
        </w:pict>
      </w:r>
      <w:r>
        <w:rPr>
          <w:noProof/>
          <w:lang w:val="cs-CZ" w:eastAsia="cs-CZ"/>
        </w:rPr>
        <w:pict>
          <v:line id="_x0000_s1029" style="position:absolute;left:0;text-align:left;z-index:251647488" from="8.8pt,26.2pt" to="134.8pt,26.2pt">
            <v:stroke endarrow="block"/>
          </v:line>
        </w:pict>
      </w:r>
      <w:r w:rsidRPr="00532E13">
        <w:rPr>
          <w:bCs/>
          <w:i w:val="0"/>
          <w:sz w:val="40"/>
          <w:szCs w:val="40"/>
        </w:rPr>
        <w:t>Půda                                                           Produkce (HDP)</w:t>
      </w:r>
    </w:p>
    <w:p w:rsidR="006D771F" w:rsidRPr="00532E13" w:rsidRDefault="006D771F" w:rsidP="00D35709">
      <w:pPr>
        <w:widowControl w:val="0"/>
        <w:tabs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noProof/>
          <w:lang w:val="cs-CZ" w:eastAsia="cs-CZ"/>
        </w:rPr>
        <w:pict>
          <v:line id="_x0000_s1030" style="position:absolute;left:0;text-align:left;z-index:251652608" from="311.35pt,55.1pt" to="419.35pt,55.1pt">
            <v:stroke endarrow="block"/>
          </v:line>
        </w:pict>
      </w:r>
      <w:r>
        <w:rPr>
          <w:noProof/>
          <w:lang w:val="cs-CZ" w:eastAsia="cs-CZ"/>
        </w:rPr>
        <w:pict>
          <v:shape id="_x0000_s1031" type="#_x0000_t32" style="position:absolute;left:0;text-align:left;margin-left:207.2pt;margin-top:-.1pt;width:47.5pt;height:25.35pt;z-index:251659776" o:connectortype="straight"/>
        </w:pict>
      </w:r>
      <w:r w:rsidRPr="00532E13">
        <w:rPr>
          <w:bCs/>
          <w:i w:val="0"/>
          <w:sz w:val="40"/>
          <w:szCs w:val="40"/>
        </w:rPr>
        <w:tab/>
        <w:t xml:space="preserve">   </w:t>
      </w:r>
    </w:p>
    <w:p w:rsidR="006D771F" w:rsidRPr="00532E13" w:rsidRDefault="006D771F" w:rsidP="00D35709">
      <w:pPr>
        <w:widowControl w:val="0"/>
        <w:tabs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noProof/>
          <w:lang w:val="cs-CZ" w:eastAsia="cs-CZ"/>
        </w:rPr>
        <w:pict>
          <v:shape id="_x0000_s1032" type="#_x0000_t32" style="position:absolute;left:0;text-align:left;margin-left:192.65pt;margin-top:10.75pt;width:62.8pt;height:0;z-index:251667968" o:connectortype="straight"/>
        </w:pict>
      </w:r>
      <w:r>
        <w:rPr>
          <w:noProof/>
          <w:lang w:val="cs-CZ" w:eastAsia="cs-CZ"/>
        </w:rPr>
        <w:pict>
          <v:line id="_x0000_s1033" style="position:absolute;left:0;text-align:left;z-index:251648512" from="-.4pt,25.3pt" to="125.6pt,25.3pt">
            <v:stroke endarrow="block"/>
          </v:line>
        </w:pict>
      </w:r>
      <w:r w:rsidRPr="00532E13">
        <w:rPr>
          <w:bCs/>
          <w:i w:val="0"/>
          <w:sz w:val="40"/>
          <w:szCs w:val="40"/>
        </w:rPr>
        <w:t>Kaptiál                                                        Zaměstnanost</w:t>
      </w:r>
    </w:p>
    <w:p w:rsidR="006D771F" w:rsidRPr="00532E13" w:rsidRDefault="006D771F" w:rsidP="00D35709">
      <w:pPr>
        <w:widowControl w:val="0"/>
        <w:tabs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noProof/>
          <w:lang w:val="cs-CZ" w:eastAsia="cs-CZ"/>
        </w:rPr>
        <w:pict>
          <v:shape id="_x0000_s1034" type="#_x0000_t32" style="position:absolute;left:0;text-align:left;margin-left:207.95pt;margin-top:19.35pt;width:47.5pt;height:33.75pt;flip:y;z-index:251662848" o:connectortype="straight"/>
        </w:pict>
      </w:r>
      <w:r>
        <w:rPr>
          <w:noProof/>
          <w:lang w:val="cs-CZ" w:eastAsia="cs-CZ"/>
        </w:rPr>
        <w:pict>
          <v:shape id="_x0000_s1035" type="#_x0000_t32" style="position:absolute;left:0;text-align:left;margin-left:193.4pt;margin-top:19.35pt;width:0;height:45.2pt;z-index:251660800" o:connectortype="straight"/>
        </w:pict>
      </w:r>
      <w:r w:rsidRPr="00532E13">
        <w:rPr>
          <w:bCs/>
          <w:i w:val="0"/>
          <w:sz w:val="40"/>
          <w:szCs w:val="40"/>
        </w:rPr>
        <w:t xml:space="preserve">                                                                    </w:t>
      </w:r>
    </w:p>
    <w:p w:rsidR="006D771F" w:rsidRPr="00532E13" w:rsidRDefault="006D771F" w:rsidP="0035395C">
      <w:pPr>
        <w:widowControl w:val="0"/>
        <w:tabs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>
        <w:rPr>
          <w:noProof/>
          <w:lang w:val="cs-CZ" w:eastAsia="cs-CZ"/>
        </w:rPr>
        <w:pict>
          <v:line id="_x0000_s1036" style="position:absolute;left:0;text-align:left;z-index:251653632" from="311.35pt,26.9pt" to="419.35pt,26.9pt">
            <v:stroke endarrow="block"/>
          </v:line>
        </w:pict>
      </w:r>
      <w:r>
        <w:rPr>
          <w:noProof/>
          <w:lang w:val="cs-CZ" w:eastAsia="cs-CZ"/>
        </w:rPr>
        <w:pict>
          <v:shape id="_x0000_s1037" type="#_x0000_t32" style="position:absolute;left:0;text-align:left;margin-left:194.15pt;margin-top:30.1pt;width:61.3pt;height:0;z-index:251658752" o:connectortype="straight"/>
        </w:pict>
      </w:r>
      <w:r>
        <w:rPr>
          <w:noProof/>
          <w:lang w:val="cs-CZ" w:eastAsia="cs-CZ"/>
        </w:rPr>
        <w:pict>
          <v:line id="_x0000_s1038" style="position:absolute;left:0;text-align:left;z-index:251649536" from="4pt,26.9pt" to="130pt,26.9pt">
            <v:stroke endarrow="block"/>
          </v:line>
        </w:pict>
      </w:r>
      <w:r w:rsidRPr="00532E13">
        <w:rPr>
          <w:bCs/>
          <w:i w:val="0"/>
          <w:sz w:val="40"/>
          <w:szCs w:val="40"/>
        </w:rPr>
        <w:t xml:space="preserve">Peníze,ceny,daně                                     Cenová hladina            </w:t>
      </w:r>
    </w:p>
    <w:p w:rsidR="006D771F" w:rsidRPr="00A304F6" w:rsidRDefault="006D771F" w:rsidP="0035395C">
      <w:pPr>
        <w:widowControl w:val="0"/>
        <w:tabs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  <w:lang w:val="fr-FR"/>
        </w:rPr>
      </w:pPr>
      <w:r>
        <w:rPr>
          <w:noProof/>
          <w:lang w:val="cs-CZ" w:eastAsia="cs-CZ"/>
        </w:rPr>
        <w:pict>
          <v:shape id="_x0000_s1039" type="#_x0000_t32" style="position:absolute;left:0;text-align:left;margin-left:207.2pt;margin-top:16.3pt;width:64.35pt;height:62.05pt;z-index:251665920" o:connectortype="straight"/>
        </w:pict>
      </w:r>
      <w:r>
        <w:rPr>
          <w:noProof/>
          <w:lang w:val="cs-CZ" w:eastAsia="cs-CZ"/>
        </w:rPr>
        <w:pict>
          <v:shape id="_x0000_s1040" type="#_x0000_t32" style="position:absolute;left:0;text-align:left;margin-left:201.85pt;margin-top:16.3pt;width:64.3pt;height:67.4pt;flip:y;z-index:251664896" o:connectortype="straight"/>
        </w:pict>
      </w:r>
      <w:r>
        <w:rPr>
          <w:noProof/>
          <w:lang w:val="cs-CZ" w:eastAsia="cs-CZ"/>
        </w:rPr>
        <w:pict>
          <v:shape id="_x0000_s1041" type="#_x0000_t32" style="position:absolute;left:0;text-align:left;margin-left:192.65pt;margin-top:23.2pt;width:.75pt;height:68.95pt;z-index:251663872" o:connectortype="straight"/>
        </w:pict>
      </w:r>
      <w:r w:rsidRPr="00A304F6">
        <w:rPr>
          <w:bCs/>
          <w:i w:val="0"/>
          <w:sz w:val="40"/>
          <w:szCs w:val="40"/>
          <w:lang w:val="fr-FR"/>
        </w:rPr>
        <w:t xml:space="preserve">                                                                    (inflace x deflace)         </w:t>
      </w:r>
    </w:p>
    <w:p w:rsidR="006D771F" w:rsidRPr="00A304F6" w:rsidRDefault="006D771F" w:rsidP="0035395C">
      <w:pPr>
        <w:widowControl w:val="0"/>
        <w:tabs>
          <w:tab w:val="left" w:pos="6135"/>
        </w:tabs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  <w:lang w:val="fr-FR"/>
        </w:rPr>
      </w:pPr>
      <w:r>
        <w:rPr>
          <w:noProof/>
          <w:lang w:val="cs-CZ" w:eastAsia="cs-CZ"/>
        </w:rPr>
        <w:pict>
          <v:line id="_x0000_s1042" style="position:absolute;left:0;text-align:left;z-index:251650560" from="-.4pt,25.4pt" to="125.6pt,25.4pt">
            <v:stroke endarrow="block"/>
          </v:line>
        </w:pict>
      </w:r>
      <w:r w:rsidRPr="00A304F6">
        <w:rPr>
          <w:bCs/>
          <w:i w:val="0"/>
          <w:sz w:val="40"/>
          <w:szCs w:val="40"/>
          <w:lang w:val="fr-FR"/>
        </w:rPr>
        <w:t xml:space="preserve">Technologie                                                        </w:t>
      </w:r>
    </w:p>
    <w:p w:rsidR="006D771F" w:rsidRPr="00A304F6" w:rsidRDefault="006D771F" w:rsidP="0035395C">
      <w:pPr>
        <w:widowControl w:val="0"/>
        <w:tabs>
          <w:tab w:val="left" w:pos="6135"/>
        </w:tabs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  <w:lang w:val="fr-FR"/>
        </w:rPr>
      </w:pPr>
      <w:r>
        <w:rPr>
          <w:noProof/>
          <w:lang w:val="cs-CZ" w:eastAsia="cs-CZ"/>
        </w:rPr>
        <w:pict>
          <v:shape id="_x0000_s1043" type="#_x0000_t32" style="position:absolute;left:0;text-align:left;margin-left:311.35pt;margin-top:27.9pt;width:111.05pt;height:0;z-index:251666944" o:connectortype="straight">
            <v:stroke endarrow="block"/>
          </v:shape>
        </w:pict>
      </w:r>
      <w:r>
        <w:rPr>
          <w:noProof/>
          <w:lang w:val="cs-CZ" w:eastAsia="cs-CZ"/>
        </w:rPr>
        <w:pict>
          <v:shape id="_x0000_s1044" type="#_x0000_t32" style="position:absolute;left:0;text-align:left;margin-left:193.4pt;margin-top:23.35pt;width:62.05pt;height:0;z-index:251661824" o:connectortype="straight"/>
        </w:pict>
      </w:r>
      <w:r w:rsidRPr="00A304F6">
        <w:rPr>
          <w:bCs/>
          <w:i w:val="0"/>
          <w:sz w:val="40"/>
          <w:szCs w:val="40"/>
          <w:lang w:val="fr-FR"/>
        </w:rPr>
        <w:t xml:space="preserve">                                                                    Platební bilance       </w:t>
      </w:r>
    </w:p>
    <w:p w:rsidR="006D771F" w:rsidRPr="00A304F6" w:rsidRDefault="006D771F" w:rsidP="0035395C">
      <w:pPr>
        <w:widowControl w:val="0"/>
        <w:tabs>
          <w:tab w:val="left" w:pos="6135"/>
        </w:tabs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  <w:lang w:val="pt-BR"/>
        </w:rPr>
      </w:pPr>
      <w:r>
        <w:rPr>
          <w:noProof/>
          <w:lang w:val="cs-CZ" w:eastAsia="cs-CZ"/>
        </w:rPr>
        <w:pict>
          <v:shape id="_x0000_s1045" type="#_x0000_t32" style="position:absolute;left:0;text-align:left;margin-left:4pt;margin-top:23.35pt;width:121.6pt;height:.75pt;flip:y;z-index:251655680" o:connectortype="straight">
            <v:stroke endarrow="block"/>
          </v:shape>
        </w:pict>
      </w:r>
      <w:r w:rsidRPr="00A304F6">
        <w:rPr>
          <w:bCs/>
          <w:i w:val="0"/>
          <w:sz w:val="40"/>
          <w:szCs w:val="40"/>
          <w:lang w:val="pt-BR"/>
        </w:rPr>
        <w:t>Světová ekonomika</w:t>
      </w:r>
      <w:r w:rsidRPr="00A304F6">
        <w:rPr>
          <w:bCs/>
          <w:i w:val="0"/>
          <w:sz w:val="40"/>
          <w:szCs w:val="40"/>
          <w:lang w:val="pt-BR"/>
        </w:rPr>
        <w:tab/>
        <w:t xml:space="preserve">                       </w:t>
      </w:r>
    </w:p>
    <w:p w:rsidR="006D771F" w:rsidRPr="00A304F6" w:rsidRDefault="006D771F" w:rsidP="0035395C">
      <w:pPr>
        <w:widowControl w:val="0"/>
        <w:tabs>
          <w:tab w:val="left" w:pos="6135"/>
        </w:tabs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  <w:lang w:val="pt-BR"/>
        </w:rPr>
      </w:pPr>
    </w:p>
    <w:p w:rsidR="006D771F" w:rsidRPr="00A304F6" w:rsidRDefault="006D771F" w:rsidP="0035395C">
      <w:pPr>
        <w:widowControl w:val="0"/>
        <w:tabs>
          <w:tab w:val="left" w:pos="6135"/>
        </w:tabs>
        <w:autoSpaceDE w:val="0"/>
        <w:autoSpaceDN w:val="0"/>
        <w:adjustRightInd w:val="0"/>
        <w:spacing w:line="240" w:lineRule="auto"/>
        <w:jc w:val="both"/>
        <w:rPr>
          <w:b/>
          <w:bCs/>
          <w:sz w:val="40"/>
          <w:szCs w:val="40"/>
          <w:lang w:val="pt-BR"/>
        </w:rPr>
      </w:pPr>
    </w:p>
    <w:p w:rsidR="006D771F" w:rsidRPr="00A304F6" w:rsidRDefault="006D771F" w:rsidP="0035395C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sz w:val="40"/>
          <w:szCs w:val="40"/>
          <w:lang w:val="pt-BR"/>
        </w:rPr>
      </w:pPr>
      <w:r>
        <w:rPr>
          <w:noProof/>
          <w:lang w:val="cs-CZ"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6" type="#_x0000_t13" style="position:absolute;left:0;text-align:left;margin-left:18pt;margin-top:4.8pt;width:441pt;height:36pt;z-index:251654656"/>
        </w:pict>
      </w:r>
      <w:r w:rsidRPr="00A304F6">
        <w:rPr>
          <w:b/>
          <w:bCs/>
          <w:sz w:val="40"/>
          <w:szCs w:val="40"/>
          <w:lang w:val="pt-BR"/>
        </w:rPr>
        <w:t xml:space="preserve"> </w:t>
      </w:r>
    </w:p>
    <w:p w:rsidR="006D771F" w:rsidRPr="00A304F6" w:rsidRDefault="006D771F" w:rsidP="00D53D92">
      <w:pPr>
        <w:widowControl w:val="0"/>
        <w:autoSpaceDE w:val="0"/>
        <w:autoSpaceDN w:val="0"/>
        <w:adjustRightInd w:val="0"/>
        <w:jc w:val="both"/>
        <w:rPr>
          <w:b/>
          <w:bCs/>
          <w:sz w:val="40"/>
          <w:szCs w:val="40"/>
          <w:lang w:val="pt-BR"/>
        </w:rPr>
      </w:pPr>
    </w:p>
    <w:p w:rsidR="006D771F" w:rsidRPr="00A304F6" w:rsidRDefault="006D771F" w:rsidP="00D53D92">
      <w:pPr>
        <w:widowControl w:val="0"/>
        <w:tabs>
          <w:tab w:val="left" w:pos="3780"/>
        </w:tabs>
        <w:autoSpaceDE w:val="0"/>
        <w:autoSpaceDN w:val="0"/>
        <w:adjustRightInd w:val="0"/>
        <w:jc w:val="center"/>
        <w:rPr>
          <w:b/>
          <w:bCs/>
          <w:i w:val="0"/>
          <w:sz w:val="40"/>
          <w:szCs w:val="40"/>
          <w:lang w:val="pt-BR"/>
        </w:rPr>
      </w:pPr>
      <w:r w:rsidRPr="00A304F6">
        <w:rPr>
          <w:b/>
          <w:bCs/>
          <w:i w:val="0"/>
          <w:sz w:val="40"/>
          <w:szCs w:val="40"/>
          <w:lang w:val="pt-BR"/>
        </w:rPr>
        <w:t>M a k r o e k o n o m i c k é   c í l e</w:t>
      </w:r>
    </w:p>
    <w:p w:rsidR="006D771F" w:rsidRPr="00A304F6" w:rsidRDefault="006D771F" w:rsidP="00D53D92">
      <w:pPr>
        <w:widowControl w:val="0"/>
        <w:tabs>
          <w:tab w:val="left" w:pos="3780"/>
        </w:tabs>
        <w:autoSpaceDE w:val="0"/>
        <w:autoSpaceDN w:val="0"/>
        <w:adjustRightInd w:val="0"/>
        <w:jc w:val="center"/>
        <w:rPr>
          <w:b/>
          <w:bCs/>
          <w:sz w:val="40"/>
          <w:szCs w:val="40"/>
          <w:lang w:val="pt-BR"/>
        </w:rPr>
      </w:pPr>
    </w:p>
    <w:p w:rsidR="006D771F" w:rsidRPr="00A304F6" w:rsidRDefault="006D771F" w:rsidP="0091090A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4"/>
          <w:szCs w:val="44"/>
          <w:u w:val="single"/>
          <w:lang w:val="pt-BR"/>
        </w:rPr>
      </w:pPr>
      <w:r w:rsidRPr="00A304F6">
        <w:rPr>
          <w:b/>
          <w:bCs/>
          <w:i w:val="0"/>
          <w:sz w:val="44"/>
          <w:szCs w:val="44"/>
          <w:u w:val="single"/>
          <w:lang w:val="pt-BR"/>
        </w:rPr>
        <w:t>Tři základní makroekonomické zákony (axiomy):</w:t>
      </w:r>
    </w:p>
    <w:p w:rsidR="006D771F" w:rsidRPr="00A304F6" w:rsidRDefault="006D771F" w:rsidP="0091090A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4"/>
          <w:szCs w:val="44"/>
          <w:u w:val="single"/>
          <w:lang w:val="pt-BR"/>
        </w:rPr>
      </w:pPr>
    </w:p>
    <w:p w:rsidR="006D771F" w:rsidRPr="0091090A" w:rsidRDefault="006D771F" w:rsidP="0091090A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  <w:r w:rsidRPr="0091090A">
        <w:rPr>
          <w:b/>
          <w:bCs/>
          <w:i w:val="0"/>
          <w:sz w:val="40"/>
          <w:szCs w:val="40"/>
        </w:rPr>
        <w:t>AXIOM:</w:t>
      </w: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6D771F" w:rsidRPr="00407200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407200">
        <w:rPr>
          <w:b/>
          <w:bCs/>
          <w:i w:val="0"/>
          <w:sz w:val="40"/>
          <w:szCs w:val="40"/>
        </w:rPr>
        <w:t>Vyvarovat se omylu usuzování z části na celek</w:t>
      </w:r>
      <w:r w:rsidRPr="00407200">
        <w:rPr>
          <w:bCs/>
          <w:i w:val="0"/>
          <w:sz w:val="40"/>
          <w:szCs w:val="40"/>
        </w:rPr>
        <w:t>, ke kterému dochází, když se domníváme, že co platí pro část, musí tudíž platit i pro celek.</w:t>
      </w: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  <w:r w:rsidRPr="00384A46">
        <w:rPr>
          <w:bCs/>
          <w:sz w:val="40"/>
          <w:szCs w:val="40"/>
        </w:rPr>
        <w:t xml:space="preserve">Např. platí – když dostane jedinec více peněz, bude na tom lépe, než ostatní. </w:t>
      </w:r>
    </w:p>
    <w:p w:rsidR="006D771F" w:rsidRPr="00384A46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  <w:r w:rsidRPr="00384A46">
        <w:rPr>
          <w:bCs/>
          <w:sz w:val="40"/>
          <w:szCs w:val="40"/>
        </w:rPr>
        <w:t>Ale – jestliže všichni dostávají více peněz, nikdo na tom lépe nebude.</w:t>
      </w:r>
    </w:p>
    <w:p w:rsidR="006D771F" w:rsidRPr="00384A46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  <w:r w:rsidRPr="00384A46">
        <w:rPr>
          <w:bCs/>
          <w:sz w:val="40"/>
          <w:szCs w:val="40"/>
        </w:rPr>
        <w:t>Dále např. – jestliže se na fotbale postavím, uvidím lépe; když se postavíme všichni, nikdo lépe vidět nebude.</w:t>
      </w: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</w:p>
    <w:p w:rsidR="006D771F" w:rsidRPr="0091090A" w:rsidRDefault="006D771F" w:rsidP="0091090A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>AXIOM:</w:t>
      </w: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  <w:r w:rsidRPr="00384A46">
        <w:rPr>
          <w:b/>
          <w:bCs/>
          <w:i w:val="0"/>
          <w:sz w:val="40"/>
          <w:szCs w:val="40"/>
        </w:rPr>
        <w:t xml:space="preserve">Ekonomické zákony platí pouze v průměru, </w:t>
      </w:r>
      <w:r w:rsidRPr="00384A46">
        <w:rPr>
          <w:bCs/>
          <w:sz w:val="40"/>
          <w:szCs w:val="40"/>
        </w:rPr>
        <w:t>nikoliv jako přesné vztahy pro každý jednotlivý případ.</w:t>
      </w:r>
    </w:p>
    <w:p w:rsidR="006D771F" w:rsidRPr="00384A46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  <w:r w:rsidRPr="00384A46">
        <w:rPr>
          <w:b/>
          <w:bCs/>
          <w:i w:val="0"/>
          <w:sz w:val="40"/>
          <w:szCs w:val="40"/>
        </w:rPr>
        <w:t>Zákon průměrných čísel</w:t>
      </w:r>
      <w:r w:rsidRPr="00384A46">
        <w:rPr>
          <w:bCs/>
          <w:sz w:val="40"/>
          <w:szCs w:val="40"/>
        </w:rPr>
        <w:t xml:space="preserve"> říká, že průměrné chování skupin lze předvídat lépe, než chování jednotlivců</w:t>
      </w:r>
    </w:p>
    <w:p w:rsidR="006D771F" w:rsidRPr="00744595" w:rsidRDefault="006D771F" w:rsidP="00744595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40"/>
          <w:szCs w:val="40"/>
        </w:rPr>
      </w:pPr>
      <w:r w:rsidRPr="00AA38D6">
        <w:rPr>
          <w:noProof/>
          <w:lang w:val="cs-CZ" w:eastAsia="cs-CZ"/>
        </w:rPr>
        <w:pict>
          <v:shape id="irc_mi" o:spid="_x0000_i1028" type="#_x0000_t75" alt="http://i.idnes.cz/07/043/gal/PKA1aa54c_pocitadlo_ilust_sxc_hu.jpg" style="width:438pt;height:285.75pt;visibility:visible">
            <v:imagedata r:id="rId8" o:title=""/>
          </v:shape>
        </w:pict>
      </w: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40"/>
          <w:szCs w:val="40"/>
        </w:rPr>
      </w:pPr>
    </w:p>
    <w:p w:rsidR="006D771F" w:rsidRPr="00744595" w:rsidRDefault="006D771F" w:rsidP="00744595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  <w:r w:rsidRPr="00744595">
        <w:rPr>
          <w:b/>
          <w:bCs/>
          <w:i w:val="0"/>
          <w:sz w:val="40"/>
          <w:szCs w:val="40"/>
        </w:rPr>
        <w:t>AXIOM:</w:t>
      </w:r>
    </w:p>
    <w:p w:rsidR="006D771F" w:rsidRPr="00744595" w:rsidRDefault="006D771F" w:rsidP="00744595">
      <w:pPr>
        <w:pStyle w:val="ListParagraph"/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384A46">
        <w:rPr>
          <w:b/>
          <w:bCs/>
          <w:i w:val="0"/>
          <w:sz w:val="40"/>
          <w:szCs w:val="40"/>
        </w:rPr>
        <w:t xml:space="preserve">Dodržování principu „ceteris paribus = ostatní stejné – </w:t>
      </w:r>
      <w:r w:rsidRPr="00744595">
        <w:rPr>
          <w:bCs/>
          <w:i w:val="0"/>
          <w:sz w:val="40"/>
          <w:szCs w:val="40"/>
        </w:rPr>
        <w:t>nebo-li pokud měníme uvažovaný faktor, všechny</w:t>
      </w:r>
      <w:r w:rsidRPr="00384A46">
        <w:rPr>
          <w:bCs/>
          <w:sz w:val="40"/>
          <w:szCs w:val="40"/>
        </w:rPr>
        <w:t xml:space="preserve"> </w:t>
      </w:r>
      <w:r w:rsidRPr="00744595">
        <w:rPr>
          <w:bCs/>
          <w:i w:val="0"/>
          <w:sz w:val="40"/>
          <w:szCs w:val="40"/>
        </w:rPr>
        <w:t>ostatní faktory jsou zafixované.</w:t>
      </w:r>
    </w:p>
    <w:p w:rsidR="006D771F" w:rsidRPr="00744595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  <w:r w:rsidRPr="00384A46">
        <w:rPr>
          <w:bCs/>
          <w:sz w:val="40"/>
          <w:szCs w:val="40"/>
        </w:rPr>
        <w:t>Např. počet aut koupených v daném roce je ovlivněn cenou aut, výší důchod</w:t>
      </w:r>
      <w:r>
        <w:rPr>
          <w:bCs/>
          <w:sz w:val="40"/>
          <w:szCs w:val="40"/>
        </w:rPr>
        <w:t xml:space="preserve">ů spotřebitelů, cenami benzinu… </w:t>
      </w:r>
      <w:r w:rsidRPr="00384A46">
        <w:rPr>
          <w:bCs/>
          <w:sz w:val="40"/>
          <w:szCs w:val="40"/>
        </w:rPr>
        <w:t>Chceme-li změřit, jak ceny aut ovlivňují jejich prodej, musíme vliv měnících se cen automobilů zkoumat v podmínkách, kdy se důchody spotřebitelů, ceny benzinu a další podobné proměnné nemění – tedy „ostatní stejné“ = jedná se o laboratorní podmínky, v praxi pochopitelně těžko realizovatelné.</w:t>
      </w: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sz w:val="40"/>
          <w:szCs w:val="40"/>
        </w:rPr>
      </w:pPr>
    </w:p>
    <w:p w:rsidR="006D771F" w:rsidRDefault="006D771F" w:rsidP="00407200">
      <w:pPr>
        <w:widowControl w:val="0"/>
        <w:autoSpaceDE w:val="0"/>
        <w:autoSpaceDN w:val="0"/>
        <w:adjustRightInd w:val="0"/>
        <w:spacing w:line="240" w:lineRule="auto"/>
        <w:jc w:val="both"/>
        <w:rPr>
          <w:bCs/>
          <w:i w:val="0"/>
          <w:sz w:val="40"/>
          <w:szCs w:val="40"/>
        </w:rPr>
      </w:pPr>
      <w:r w:rsidRPr="00384A46">
        <w:rPr>
          <w:bCs/>
          <w:i w:val="0"/>
          <w:sz w:val="40"/>
          <w:szCs w:val="40"/>
        </w:rPr>
        <w:t>V praxi však nikdy CETERIS není PARIBUS – tzn. nen</w:t>
      </w:r>
      <w:r>
        <w:rPr>
          <w:bCs/>
          <w:i w:val="0"/>
          <w:sz w:val="40"/>
          <w:szCs w:val="40"/>
        </w:rPr>
        <w:t>í v praxi empirické, ověřitelné.</w:t>
      </w: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Pr="00DF28D7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>∑  POUŽITÉ ZDROJE:</w:t>
      </w: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>- vlastní,</w:t>
      </w: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>obrázky:</w:t>
      </w:r>
    </w:p>
    <w:p w:rsidR="006D771F" w:rsidRDefault="006D771F" w:rsidP="00A304F6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40"/>
          <w:szCs w:val="40"/>
        </w:rPr>
      </w:pPr>
      <w:hyperlink r:id="rId9" w:history="1">
        <w:r w:rsidRPr="00BB3145">
          <w:rPr>
            <w:rStyle w:val="Hyperlink"/>
            <w:sz w:val="40"/>
            <w:szCs w:val="40"/>
          </w:rPr>
          <w:t>http://administracion-escolar.eccolequa.com/administracion_escolar.html</w:t>
        </w:r>
      </w:hyperlink>
    </w:p>
    <w:p w:rsidR="006D771F" w:rsidRPr="00A304F6" w:rsidRDefault="006D771F" w:rsidP="00A304F6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40"/>
          <w:szCs w:val="40"/>
        </w:rPr>
      </w:pPr>
    </w:p>
    <w:p w:rsidR="006D771F" w:rsidRPr="006C7364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  <w:lang w:val="cs-CZ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</w:t>
      </w: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Pr="00384A46" w:rsidRDefault="006D771F" w:rsidP="00D53D92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6D771F" w:rsidRDefault="006D771F"/>
    <w:sectPr w:rsidR="006D771F" w:rsidSect="0088320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71F" w:rsidRDefault="006D771F" w:rsidP="004E1632">
      <w:pPr>
        <w:spacing w:after="0" w:line="240" w:lineRule="auto"/>
      </w:pPr>
      <w:r>
        <w:separator/>
      </w:r>
    </w:p>
  </w:endnote>
  <w:endnote w:type="continuationSeparator" w:id="0">
    <w:p w:rsidR="006D771F" w:rsidRDefault="006D771F" w:rsidP="004E1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71F" w:rsidRDefault="006D771F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6D771F" w:rsidRDefault="006D77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71F" w:rsidRDefault="006D771F" w:rsidP="004E1632">
      <w:pPr>
        <w:spacing w:after="0" w:line="240" w:lineRule="auto"/>
      </w:pPr>
      <w:r>
        <w:separator/>
      </w:r>
    </w:p>
  </w:footnote>
  <w:footnote w:type="continuationSeparator" w:id="0">
    <w:p w:rsidR="006D771F" w:rsidRDefault="006D771F" w:rsidP="004E1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47393"/>
    <w:multiLevelType w:val="hybridMultilevel"/>
    <w:tmpl w:val="70ACEB8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C42F96"/>
    <w:multiLevelType w:val="hybridMultilevel"/>
    <w:tmpl w:val="03A6455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C82259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3D92"/>
    <w:rsid w:val="000073D7"/>
    <w:rsid w:val="00047E2D"/>
    <w:rsid w:val="000555F2"/>
    <w:rsid w:val="000A52B4"/>
    <w:rsid w:val="00150F5A"/>
    <w:rsid w:val="001E3BC7"/>
    <w:rsid w:val="00202114"/>
    <w:rsid w:val="00274B94"/>
    <w:rsid w:val="00280067"/>
    <w:rsid w:val="002D72AE"/>
    <w:rsid w:val="0035395C"/>
    <w:rsid w:val="00377937"/>
    <w:rsid w:val="00384A46"/>
    <w:rsid w:val="003B1858"/>
    <w:rsid w:val="003B5E5B"/>
    <w:rsid w:val="00407200"/>
    <w:rsid w:val="004E1632"/>
    <w:rsid w:val="00500358"/>
    <w:rsid w:val="00500694"/>
    <w:rsid w:val="00511E78"/>
    <w:rsid w:val="00532E13"/>
    <w:rsid w:val="005B394B"/>
    <w:rsid w:val="005F0202"/>
    <w:rsid w:val="00601588"/>
    <w:rsid w:val="00660EE1"/>
    <w:rsid w:val="006900AF"/>
    <w:rsid w:val="006C7364"/>
    <w:rsid w:val="006D771F"/>
    <w:rsid w:val="006F33CA"/>
    <w:rsid w:val="006F5BBC"/>
    <w:rsid w:val="00744595"/>
    <w:rsid w:val="00776259"/>
    <w:rsid w:val="007806C6"/>
    <w:rsid w:val="007E25C9"/>
    <w:rsid w:val="007E6763"/>
    <w:rsid w:val="00800A50"/>
    <w:rsid w:val="00812DE8"/>
    <w:rsid w:val="00866560"/>
    <w:rsid w:val="00883206"/>
    <w:rsid w:val="0091090A"/>
    <w:rsid w:val="00963ECA"/>
    <w:rsid w:val="00977D98"/>
    <w:rsid w:val="009A2A51"/>
    <w:rsid w:val="009C2C33"/>
    <w:rsid w:val="009D0699"/>
    <w:rsid w:val="00A02A33"/>
    <w:rsid w:val="00A304F6"/>
    <w:rsid w:val="00A36DC6"/>
    <w:rsid w:val="00A50A17"/>
    <w:rsid w:val="00A6728A"/>
    <w:rsid w:val="00A7157F"/>
    <w:rsid w:val="00AA38D6"/>
    <w:rsid w:val="00B21E95"/>
    <w:rsid w:val="00B83213"/>
    <w:rsid w:val="00BB3145"/>
    <w:rsid w:val="00C92351"/>
    <w:rsid w:val="00CC0368"/>
    <w:rsid w:val="00D35709"/>
    <w:rsid w:val="00D53D92"/>
    <w:rsid w:val="00DD096F"/>
    <w:rsid w:val="00DF28D7"/>
    <w:rsid w:val="00E37347"/>
    <w:rsid w:val="00E46D0D"/>
    <w:rsid w:val="00E6431B"/>
    <w:rsid w:val="00F27DEE"/>
    <w:rsid w:val="00FB3FFA"/>
    <w:rsid w:val="00FE7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53D92"/>
    <w:pPr>
      <w:spacing w:after="200" w:line="288" w:lineRule="auto"/>
    </w:pPr>
    <w:rPr>
      <w:rFonts w:eastAsia="Times New Roman"/>
      <w:i/>
      <w:iCs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6D0D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46D0D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46D0D"/>
    <w:p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caps/>
      <w:color w:val="243F6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46D0D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46D0D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46D0D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46D0D"/>
    <w:pPr>
      <w:spacing w:before="300" w:after="0"/>
      <w:outlineLvl w:val="6"/>
    </w:pPr>
    <w:rPr>
      <w:caps/>
      <w:color w:val="365F91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6D0D"/>
    <w:rPr>
      <w:rFonts w:cs="Times New Roman"/>
      <w:b/>
      <w:bCs/>
      <w:caps/>
      <w:color w:val="FFFFFF"/>
      <w:spacing w:val="15"/>
      <w:shd w:val="clear" w:color="auto" w:fill="4F81BD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46D0D"/>
    <w:rPr>
      <w:rFonts w:cs="Times New Roman"/>
      <w:caps/>
      <w:spacing w:val="15"/>
      <w:shd w:val="clear" w:color="auto" w:fill="DBE5F1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46D0D"/>
    <w:rPr>
      <w:rFonts w:cs="Times New Roman"/>
      <w:caps/>
      <w:color w:val="243F60"/>
      <w:spacing w:val="15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46D0D"/>
    <w:rPr>
      <w:rFonts w:cs="Times New Roman"/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46D0D"/>
    <w:rPr>
      <w:rFonts w:cs="Times New Roman"/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E46D0D"/>
    <w:rPr>
      <w:b/>
      <w:bCs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rsid w:val="00E46D0D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E46D0D"/>
    <w:rPr>
      <w:rFonts w:cs="Times New Roman"/>
      <w:caps/>
      <w:color w:val="4F81BD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E46D0D"/>
    <w:pPr>
      <w:spacing w:after="1000" w:line="240" w:lineRule="auto"/>
    </w:pPr>
    <w:rPr>
      <w:caps/>
      <w:color w:val="595959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46D0D"/>
    <w:rPr>
      <w:rFonts w:cs="Times New Roman"/>
      <w:caps/>
      <w:color w:val="595959"/>
      <w:spacing w:val="10"/>
      <w:sz w:val="24"/>
      <w:szCs w:val="24"/>
    </w:rPr>
  </w:style>
  <w:style w:type="character" w:styleId="Strong">
    <w:name w:val="Strong"/>
    <w:basedOn w:val="DefaultParagraphFont"/>
    <w:uiPriority w:val="99"/>
    <w:qFormat/>
    <w:rsid w:val="00E46D0D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E46D0D"/>
    <w:rPr>
      <w:rFonts w:cs="Times New Roman"/>
      <w:caps/>
      <w:color w:val="243F60"/>
      <w:spacing w:val="5"/>
    </w:rPr>
  </w:style>
  <w:style w:type="paragraph" w:styleId="NoSpacing">
    <w:name w:val="No Spacing"/>
    <w:basedOn w:val="Normal"/>
    <w:link w:val="NoSpacingChar"/>
    <w:uiPriority w:val="99"/>
    <w:qFormat/>
    <w:rsid w:val="00E46D0D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E46D0D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E46D0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E46D0D"/>
  </w:style>
  <w:style w:type="character" w:customStyle="1" w:styleId="QuoteChar">
    <w:name w:val="Quote Char"/>
    <w:basedOn w:val="DefaultParagraphFont"/>
    <w:link w:val="Quote"/>
    <w:uiPriority w:val="99"/>
    <w:locked/>
    <w:rsid w:val="00E46D0D"/>
    <w:rPr>
      <w:rFonts w:cs="Times New Roman"/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46D0D"/>
    <w:pPr>
      <w:pBdr>
        <w:top w:val="single" w:sz="4" w:space="10" w:color="4F81BD"/>
        <w:left w:val="single" w:sz="4" w:space="10" w:color="4F81BD"/>
      </w:pBdr>
      <w:spacing w:after="0"/>
      <w:ind w:left="1296" w:right="1152"/>
      <w:jc w:val="both"/>
    </w:pPr>
    <w:rPr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46D0D"/>
    <w:rPr>
      <w:rFonts w:cs="Times New Roman"/>
      <w:i/>
      <w:iCs/>
      <w:color w:val="4F81BD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E46D0D"/>
    <w:rPr>
      <w:i/>
      <w:color w:val="243F60"/>
    </w:rPr>
  </w:style>
  <w:style w:type="character" w:styleId="IntenseEmphasis">
    <w:name w:val="Intense Emphasis"/>
    <w:basedOn w:val="DefaultParagraphFont"/>
    <w:uiPriority w:val="99"/>
    <w:qFormat/>
    <w:rsid w:val="00E46D0D"/>
    <w:rPr>
      <w:b/>
      <w:caps/>
      <w:color w:val="243F60"/>
      <w:spacing w:val="10"/>
    </w:rPr>
  </w:style>
  <w:style w:type="character" w:styleId="SubtleReference">
    <w:name w:val="Subtle Reference"/>
    <w:basedOn w:val="DefaultParagraphFont"/>
    <w:uiPriority w:val="99"/>
    <w:qFormat/>
    <w:rsid w:val="00E46D0D"/>
    <w:rPr>
      <w:b/>
      <w:color w:val="4F81BD"/>
    </w:rPr>
  </w:style>
  <w:style w:type="character" w:styleId="IntenseReference">
    <w:name w:val="Intense Reference"/>
    <w:basedOn w:val="DefaultParagraphFont"/>
    <w:uiPriority w:val="99"/>
    <w:qFormat/>
    <w:rsid w:val="00E46D0D"/>
    <w:rPr>
      <w:b/>
      <w:i/>
      <w:caps/>
      <w:color w:val="4F81BD"/>
    </w:rPr>
  </w:style>
  <w:style w:type="character" w:styleId="BookTitle">
    <w:name w:val="Book Title"/>
    <w:basedOn w:val="DefaultParagraphFont"/>
    <w:uiPriority w:val="99"/>
    <w:qFormat/>
    <w:rsid w:val="00E46D0D"/>
    <w:rPr>
      <w:b/>
      <w:i/>
      <w:spacing w:val="9"/>
    </w:rPr>
  </w:style>
  <w:style w:type="paragraph" w:styleId="TOCHeading">
    <w:name w:val="TOC Heading"/>
    <w:basedOn w:val="Heading1"/>
    <w:next w:val="Normal"/>
    <w:uiPriority w:val="99"/>
    <w:qFormat/>
    <w:rsid w:val="00E46D0D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rsid w:val="00D53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53D92"/>
    <w:rPr>
      <w:rFonts w:ascii="Tahoma" w:hAnsi="Tahoma" w:cs="Tahoma"/>
      <w:i/>
      <w:iCs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4E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E1632"/>
    <w:rPr>
      <w:rFonts w:ascii="Calibri" w:hAnsi="Calibri" w:cs="Times New Roman"/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rsid w:val="004E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E1632"/>
    <w:rPr>
      <w:rFonts w:ascii="Calibri" w:hAnsi="Calibri" w:cs="Times New Roman"/>
      <w:i/>
      <w:iCs/>
      <w:sz w:val="20"/>
      <w:szCs w:val="20"/>
    </w:rPr>
  </w:style>
  <w:style w:type="character" w:styleId="Hyperlink">
    <w:name w:val="Hyperlink"/>
    <w:basedOn w:val="DefaultParagraphFont"/>
    <w:uiPriority w:val="99"/>
    <w:rsid w:val="007806C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administracion-escolar.eccolequa.com/administracion_escolar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10</Pages>
  <Words>535</Words>
  <Characters>3161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Já</dc:creator>
  <cp:keywords/>
  <dc:description/>
  <cp:lastModifiedBy>DUM</cp:lastModifiedBy>
  <cp:revision>2</cp:revision>
  <dcterms:created xsi:type="dcterms:W3CDTF">2014-02-27T20:25:00Z</dcterms:created>
  <dcterms:modified xsi:type="dcterms:W3CDTF">2014-02-27T20:25:00Z</dcterms:modified>
</cp:coreProperties>
</file>