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CE5E18">
        <w:rPr>
          <w:noProof/>
          <w:sz w:val="40"/>
          <w:szCs w:val="40"/>
          <w:lang w:val="cs-CZ"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70.25pt;height:115.5pt;visibility:visible" filled="t">
            <v:imagedata r:id="rId6" o:title=""/>
          </v:shape>
        </w:pict>
      </w:r>
    </w:p>
    <w:p w:rsidR="004313A1" w:rsidRPr="00A459FF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4313A1" w:rsidRPr="00A459FF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313A1" w:rsidRPr="00A459FF" w:rsidRDefault="004313A1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A459FF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VY_32_INOVACE_01.03.0</w:t>
            </w:r>
            <w:r>
              <w:rPr>
                <w:i w:val="0"/>
              </w:rPr>
              <w:t>9</w:t>
            </w:r>
          </w:p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Příčiny a důsledky inflace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Mgr. Marie Grusová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E</w:t>
            </w:r>
            <w:r>
              <w:rPr>
                <w:i w:val="0"/>
              </w:rPr>
              <w:t>KT pro 3. ročník OA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3. ročník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Říjen – prosinec 2012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i w:val="0"/>
              </w:rPr>
              <w:t>Materiál je určen pro výuku předmětu ekonomické teorie, zvláště pro zvládnutí základních axiomů v rámci makroekono</w:t>
            </w:r>
            <w:r>
              <w:rPr>
                <w:i w:val="0"/>
              </w:rPr>
              <w:t>mie.</w:t>
            </w:r>
          </w:p>
        </w:tc>
      </w:tr>
      <w:tr w:rsidR="004313A1" w:rsidRPr="00A459FF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spacing w:before="67"/>
              <w:textAlignment w:val="baseline"/>
              <w:rPr>
                <w:i w:val="0"/>
              </w:rPr>
            </w:pPr>
            <w:r w:rsidRPr="00A459FF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13A1" w:rsidRPr="00A459FF" w:rsidRDefault="004313A1" w:rsidP="00E156F1">
            <w:pPr>
              <w:adjustRightInd w:val="0"/>
              <w:spacing w:before="100" w:beforeAutospacing="1"/>
              <w:rPr>
                <w:i w:val="0"/>
              </w:rPr>
            </w:pPr>
            <w:r w:rsidRPr="00A459FF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Pr="00A459FF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A459FF">
        <w:rPr>
          <w:b/>
          <w:bCs/>
          <w:i w:val="0"/>
          <w:sz w:val="40"/>
          <w:szCs w:val="40"/>
        </w:rPr>
        <w:sym w:font="Wingdings" w:char="F04A"/>
      </w:r>
      <w:r w:rsidRPr="00A459FF">
        <w:rPr>
          <w:b/>
          <w:bCs/>
          <w:i w:val="0"/>
          <w:sz w:val="40"/>
          <w:szCs w:val="40"/>
        </w:rPr>
        <w:t xml:space="preserve"> ANOTACE</w:t>
      </w: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4313A1" w:rsidRPr="00A459FF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A459FF">
        <w:rPr>
          <w:bCs/>
          <w:i w:val="0"/>
          <w:sz w:val="40"/>
          <w:szCs w:val="40"/>
        </w:rPr>
        <w:t xml:space="preserve">Tento materiál obsahuje vysvětlení příčin, druhů </w:t>
      </w:r>
      <w:r>
        <w:rPr>
          <w:bCs/>
          <w:i w:val="0"/>
          <w:sz w:val="40"/>
          <w:szCs w:val="40"/>
        </w:rPr>
        <w:t xml:space="preserve">a </w:t>
      </w:r>
      <w:r w:rsidRPr="00A459FF">
        <w:rPr>
          <w:bCs/>
          <w:i w:val="0"/>
          <w:sz w:val="40"/>
          <w:szCs w:val="40"/>
        </w:rPr>
        <w:t xml:space="preserve">důsledků inflace. </w:t>
      </w: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95E7D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26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9."/>
          </v:shape>
        </w:pict>
      </w: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95E7D">
        <w:rPr>
          <w:bCs/>
          <w:sz w:val="40"/>
          <w:szCs w:val="40"/>
        </w:rPr>
        <w:pict>
          <v:shape id="_x0000_i1027" type="#_x0000_t172" style="width:453.75pt;height:96.7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Příčiny, druhy a důsledky inflace"/>
          </v:shape>
        </w:pict>
      </w:r>
    </w:p>
    <w:p w:rsidR="004313A1" w:rsidRDefault="004313A1" w:rsidP="00B4171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4313A1" w:rsidRPr="000555F2" w:rsidRDefault="004313A1" w:rsidP="00B41712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4313A1" w:rsidRDefault="004313A1"/>
    <w:p w:rsidR="004313A1" w:rsidRDefault="004313A1"/>
    <w:p w:rsidR="004313A1" w:rsidRDefault="004313A1"/>
    <w:p w:rsidR="004313A1" w:rsidRDefault="004313A1"/>
    <w:p w:rsidR="004313A1" w:rsidRDefault="004313A1"/>
    <w:p w:rsidR="004313A1" w:rsidRPr="003459FA" w:rsidRDefault="004313A1" w:rsidP="003459FA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3459FA">
        <w:rPr>
          <w:b/>
          <w:i w:val="0"/>
          <w:sz w:val="40"/>
          <w:szCs w:val="40"/>
          <w:u w:val="single"/>
        </w:rPr>
        <w:t>Příčiny inflace</w:t>
      </w:r>
    </w:p>
    <w:p w:rsidR="004313A1" w:rsidRPr="003459FA" w:rsidRDefault="004313A1" w:rsidP="003459FA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4313A1" w:rsidRPr="003459FA" w:rsidRDefault="004313A1" w:rsidP="003459FA">
      <w:pPr>
        <w:spacing w:line="240" w:lineRule="auto"/>
        <w:jc w:val="both"/>
        <w:rPr>
          <w:b/>
          <w:i w:val="0"/>
          <w:sz w:val="40"/>
          <w:szCs w:val="40"/>
        </w:rPr>
      </w:pPr>
      <w:r w:rsidRPr="003459FA">
        <w:rPr>
          <w:b/>
          <w:i w:val="0"/>
          <w:sz w:val="40"/>
          <w:szCs w:val="40"/>
        </w:rPr>
        <w:t>Tok statků a peněz: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Představme si ekonomiku, v níž reálný domácí produkt roste ročním tempem 3 %. Jinými slovy, tok zboží a služeb se ročně zvětšuje o 3 % (HDP roste o 3 %).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Proč ne více?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Protože růst výroby je omezen existujícími výrobními faktory (ty jsou omezeny zdroji každé země – přírodní zdroje, množství odvedené práce a kapitál) a existujícími technologiemi výroby.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Pokud se tok peněz do ekonomiky bude zvětšovat také o 3 %, bude cenová hladina stabilní (tj. M x V = P x Q).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Ale co se stane, když se bude množství peněz v dané ekonomice zvyšovat cca o 10 %?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Peníze se dostanou do rukou lidí a firem a poptávka po investičních i spotřebních statcích poroste tempem 10 %. Ale výroba a nabídka statků roste jen tempem 3 %, protože je omezena existujícími výrobními faktory (zdroji) a technologiemi.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>Poptávka tedy bude převyšovat nabídku a ceny porostou přibližně o 7 %.</w:t>
      </w: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  <w:r w:rsidRPr="003459FA">
        <w:rPr>
          <w:b/>
          <w:i w:val="0"/>
          <w:sz w:val="40"/>
          <w:szCs w:val="40"/>
          <w:u w:val="single"/>
        </w:rPr>
        <w:t>Inflace tažená poptávkou</w:t>
      </w:r>
      <w:r w:rsidRPr="003459FA">
        <w:rPr>
          <w:i w:val="0"/>
          <w:sz w:val="40"/>
          <w:szCs w:val="40"/>
        </w:rPr>
        <w:t xml:space="preserve"> (firmy a lidé poptávají více zboží a služeb, než je nabídka těchto statků na trhu):</w:t>
      </w:r>
    </w:p>
    <w:p w:rsidR="004313A1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3459FA" w:rsidRDefault="004313A1" w:rsidP="003459FA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3459FA" w:rsidRDefault="004313A1" w:rsidP="00571364">
      <w:pPr>
        <w:jc w:val="both"/>
        <w:rPr>
          <w:i w:val="0"/>
          <w:sz w:val="40"/>
          <w:szCs w:val="40"/>
        </w:rPr>
      </w:pPr>
      <w:r w:rsidRPr="003459FA">
        <w:rPr>
          <w:i w:val="0"/>
          <w:sz w:val="40"/>
          <w:szCs w:val="40"/>
        </w:rPr>
        <w:t xml:space="preserve">                                                                          </w:t>
      </w:r>
    </w:p>
    <w:p w:rsidR="004313A1" w:rsidRPr="001F20BD" w:rsidRDefault="004313A1" w:rsidP="00571364">
      <w:pPr>
        <w:jc w:val="both"/>
        <w:rPr>
          <w:b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8.9pt;margin-top:11.55pt;width:203.25pt;height:162pt;z-index:251666432" o:connectortype="straight" strokecolor="#17365d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27" type="#_x0000_t32" style="position:absolute;left:0;text-align:left;margin-left:72.4pt;margin-top:19.05pt;width:198pt;height:155.25pt;flip:x;z-index:251655168" o:connectortype="straight"/>
        </w:pict>
      </w:r>
      <w:r>
        <w:rPr>
          <w:noProof/>
          <w:lang w:val="cs-CZ" w:eastAsia="cs-CZ"/>
        </w:rPr>
        <w:pict>
          <v:shape id="_x0000_s1028" type="#_x0000_t32" style="position:absolute;left:0;text-align:left;margin-left:72.4pt;margin-top:19.05pt;width:191.25pt;height:154.5pt;flip:y;z-index:251665408" o:connectortype="straight" strokecolor="#e36c0a" strokeweight="3pt">
            <v:shadow type="perspective" color="#974706" opacity=".5" offset="1pt" offset2="-1pt"/>
          </v:shape>
        </w:pict>
      </w:r>
      <w:r>
        <w:rPr>
          <w:noProof/>
          <w:lang w:val="cs-CZ" w:eastAsia="cs-CZ"/>
        </w:rPr>
        <w:pict>
          <v:shape id="_x0000_s1029" type="#_x0000_t32" style="position:absolute;left:0;text-align:left;margin-left:174.4pt;margin-top:11.55pt;width:207.75pt;height:166.5pt;z-index:251656192" o:connectortype="straight"/>
        </w:pict>
      </w:r>
      <w:r>
        <w:rPr>
          <w:noProof/>
          <w:lang w:val="cs-CZ" w:eastAsia="cs-CZ"/>
        </w:rPr>
        <w:pict>
          <v:shape id="_x0000_s1030" type="#_x0000_t32" style="position:absolute;left:0;text-align:left;margin-left:43.9pt;margin-top:1.05pt;width:1.5pt;height:272.25pt;flip:x;z-index:251650048" o:connectortype="straight"/>
        </w:pict>
      </w:r>
      <w:r w:rsidRPr="001F20BD">
        <w:rPr>
          <w:i w:val="0"/>
          <w:sz w:val="40"/>
          <w:szCs w:val="40"/>
          <w:lang w:val="pt-BR"/>
        </w:rPr>
        <w:t xml:space="preserve">     </w:t>
      </w:r>
      <w:r w:rsidRPr="001F20BD">
        <w:rPr>
          <w:b/>
          <w:i w:val="0"/>
          <w:sz w:val="40"/>
          <w:szCs w:val="40"/>
          <w:lang w:val="pt-BR"/>
        </w:rPr>
        <w:t>P                                                 AS´</w:t>
      </w: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oval id="_x0000_s1031" style="position:absolute;left:0;text-align:left;margin-left:226.9pt;margin-top:3pt;width:7.15pt;height:14.25pt;z-index:251667456"/>
        </w:pict>
      </w:r>
      <w:r>
        <w:rPr>
          <w:noProof/>
          <w:lang w:val="cs-CZ" w:eastAsia="cs-CZ"/>
        </w:rPr>
        <w:pict>
          <v:shape id="_x0000_s1032" type="#_x0000_t32" style="position:absolute;left:0;text-align:left;margin-left:72.4pt;margin-top:21pt;width:211.5pt;height:187.5pt;z-index:251661312" o:connectortype="straight" strokecolor="#17365d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33" type="#_x0000_t32" style="position:absolute;left:0;text-align:left;margin-left:127.15pt;margin-top:3pt;width:195.75pt;height:171pt;z-index:251664384" o:connectortype="straight" strokecolor="#365f91" strokeweight="3pt">
            <v:shadow type="perspective" color="#243f60" opacity=".5" offset="1pt" offset2="-1pt"/>
          </v:shape>
        </w:pict>
      </w:r>
      <w:r>
        <w:rPr>
          <w:noProof/>
          <w:lang w:val="cs-CZ" w:eastAsia="cs-CZ"/>
        </w:rPr>
        <w:pict>
          <v:shape id="_x0000_s1034" type="#_x0000_t32" style="position:absolute;left:0;text-align:left;margin-left:76.9pt;margin-top:7.5pt;width:231.75pt;height:186pt;flip:y;z-index:251663360" o:connectortype="straight" strokecolor="#c0504d" strokeweight="3pt">
            <v:shadow type="perspective" color="#622423" opacity=".5" offset="1pt" offset2="-1pt"/>
          </v:shape>
        </w:pict>
      </w:r>
      <w:r>
        <w:rPr>
          <w:noProof/>
          <w:lang w:val="cs-CZ" w:eastAsia="cs-CZ"/>
        </w:rPr>
        <w:pict>
          <v:oval id="_x0000_s1035" style="position:absolute;left:0;text-align:left;margin-left:263.65pt;margin-top:33pt;width:7.15pt;height:20.25pt;z-index:251660288"/>
        </w:pict>
      </w:r>
      <w:r>
        <w:rPr>
          <w:noProof/>
          <w:lang w:val="cs-CZ" w:eastAsia="cs-CZ"/>
        </w:rPr>
        <w:pict>
          <v:shape id="_x0000_s1036" type="#_x0000_t32" style="position:absolute;left:0;text-align:left;margin-left:76.9pt;margin-top:11.25pt;width:227.25pt;height:182.25pt;flip:x;z-index:251653120" o:connectortype="straight"/>
        </w:pict>
      </w:r>
      <w:r>
        <w:rPr>
          <w:noProof/>
          <w:lang w:val="cs-CZ" w:eastAsia="cs-CZ"/>
        </w:rPr>
        <w:pict>
          <v:shape id="_x0000_s1037" type="#_x0000_t32" style="position:absolute;left:0;text-align:left;margin-left:127.15pt;margin-top:7.5pt;width:195.75pt;height:170.25pt;z-index:251654144" o:connectortype="straight"/>
        </w:pict>
      </w:r>
      <w:r>
        <w:rPr>
          <w:noProof/>
          <w:lang w:val="cs-CZ" w:eastAsia="cs-CZ"/>
        </w:rPr>
        <w:pict>
          <v:shape id="_x0000_s1038" type="#_x0000_t32" style="position:absolute;left:0;text-align:left;margin-left:76.9pt;margin-top:21pt;width:211.5pt;height:186.75pt;z-index:251652096" o:connectortype="straight"/>
        </w:pic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E´´´´</w:t>
      </w:r>
      <w:r w:rsidRPr="001F20BD">
        <w:rPr>
          <w:i w:val="0"/>
          <w:sz w:val="40"/>
          <w:szCs w:val="40"/>
          <w:lang w:val="pt-BR"/>
        </w:rPr>
        <w:t xml:space="preserve">       </w:t>
      </w:r>
      <w:r w:rsidRPr="001F20BD">
        <w:rPr>
          <w:b/>
          <w:i w:val="0"/>
          <w:sz w:val="40"/>
          <w:szCs w:val="40"/>
          <w:lang w:val="pt-BR"/>
        </w:rPr>
        <w:t>AS</w: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                                                                                                            </w:t>
      </w: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oval id="_x0000_s1039" style="position:absolute;left:0;text-align:left;margin-left:178.9pt;margin-top:7.95pt;width:7.15pt;height:15pt;z-index:251659264"/>
        </w:pict>
      </w:r>
      <w:r>
        <w:rPr>
          <w:noProof/>
          <w:lang w:val="cs-CZ" w:eastAsia="cs-CZ"/>
        </w:rPr>
        <w:pict>
          <v:oval id="_x0000_s1040" style="position:absolute;left:0;text-align:left;margin-left:213.4pt;margin-top:35.7pt;width:7.15pt;height:15.75pt;z-index:251658240"/>
        </w:pic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E´´</w:t>
      </w:r>
      <w:r w:rsidRPr="001F20BD">
        <w:rPr>
          <w:i w:val="0"/>
          <w:sz w:val="40"/>
          <w:szCs w:val="40"/>
          <w:lang w:val="pt-BR"/>
        </w:rPr>
        <w:t xml:space="preserve">                 </w:t>
      </w:r>
      <w:r w:rsidRPr="001F20BD">
        <w:rPr>
          <w:b/>
          <w:i w:val="0"/>
          <w:sz w:val="40"/>
          <w:szCs w:val="40"/>
          <w:lang w:val="pt-BR"/>
        </w:rPr>
        <w:t>E´´´</w:t>
      </w:r>
      <w:r w:rsidRPr="001F20BD">
        <w:rPr>
          <w:i w:val="0"/>
          <w:sz w:val="40"/>
          <w:szCs w:val="40"/>
          <w:lang w:val="pt-BR"/>
        </w:rPr>
        <w:t xml:space="preserve">   </w:t>
      </w: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oval id="_x0000_s1041" style="position:absolute;left:0;text-align:left;margin-left:178.9pt;margin-top:22.65pt;width:7.15pt;height:21pt;z-index:251657216"/>
        </w:pic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E´</w:t>
      </w:r>
      <w:r w:rsidRPr="001F20BD">
        <w:rPr>
          <w:i w:val="0"/>
          <w:sz w:val="40"/>
          <w:szCs w:val="40"/>
          <w:lang w:val="pt-BR"/>
        </w:rPr>
        <w:t xml:space="preserve">      </w:t>
      </w:r>
    </w:p>
    <w:p w:rsidR="004313A1" w:rsidRPr="001F20BD" w:rsidRDefault="004313A1" w:rsidP="00571364">
      <w:pPr>
        <w:jc w:val="both"/>
        <w:rPr>
          <w:b/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E</w:t>
      </w:r>
      <w:r w:rsidRPr="001F20BD">
        <w:rPr>
          <w:i w:val="0"/>
          <w:sz w:val="40"/>
          <w:szCs w:val="40"/>
          <w:lang w:val="pt-BR"/>
        </w:rPr>
        <w:t xml:space="preserve">                                     </w:t>
      </w:r>
      <w:r w:rsidRPr="001F20BD">
        <w:rPr>
          <w:b/>
          <w:i w:val="0"/>
          <w:sz w:val="40"/>
          <w:szCs w:val="40"/>
          <w:lang w:val="pt-BR"/>
        </w:rPr>
        <w:t>AD´´</w:t>
      </w:r>
    </w:p>
    <w:p w:rsidR="004313A1" w:rsidRPr="001F20BD" w:rsidRDefault="004313A1" w:rsidP="00571364">
      <w:pPr>
        <w:jc w:val="both"/>
        <w:rPr>
          <w:b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 id="_x0000_s1042" type="#_x0000_t32" style="position:absolute;left:0;text-align:left;margin-left:76.9pt;margin-top:36.3pt;width:0;height:0;z-index:251662336" o:connectortype="straight"/>
        </w:pic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AD´</w:t>
      </w:r>
    </w:p>
    <w:p w:rsidR="004313A1" w:rsidRPr="001F20BD" w:rsidRDefault="004313A1" w:rsidP="00571364">
      <w:pPr>
        <w:jc w:val="both"/>
        <w:rPr>
          <w:b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 id="_x0000_s1043" type="#_x0000_t32" style="position:absolute;left:0;text-align:left;margin-left:43.9pt;margin-top:37.5pt;width:387pt;height:0;z-index:251651072" o:connectortype="straight"/>
        </w:pict>
      </w:r>
      <w:r w:rsidRPr="001F20BD">
        <w:rPr>
          <w:i w:val="0"/>
          <w:sz w:val="40"/>
          <w:szCs w:val="40"/>
          <w:lang w:val="pt-BR"/>
        </w:rPr>
        <w:t xml:space="preserve">                  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AD</w:t>
      </w: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                                                                                            </w:t>
      </w:r>
      <w:r w:rsidRPr="001F20BD">
        <w:rPr>
          <w:b/>
          <w:i w:val="0"/>
          <w:sz w:val="40"/>
          <w:szCs w:val="40"/>
          <w:lang w:val="pt-BR"/>
        </w:rPr>
        <w:t>Q</w:t>
      </w:r>
      <w:r w:rsidRPr="001F20BD">
        <w:rPr>
          <w:i w:val="0"/>
          <w:sz w:val="40"/>
          <w:szCs w:val="40"/>
          <w:lang w:val="pt-BR"/>
        </w:rPr>
        <w:t xml:space="preserve">       </w:t>
      </w: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571364">
      <w:pPr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EE2FB7">
      <w:pPr>
        <w:spacing w:line="240" w:lineRule="auto"/>
        <w:jc w:val="both"/>
        <w:rPr>
          <w:b/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Zvýšená poptávka vyvolává růst cen nabídky, zaměstnanci  (poptávka) proto budou volat po dalším zvýšení mezd, tím se zvýší náklady firem a dojde k novému zdražení na straně nabídky a už se rozbíhá tzv. </w:t>
      </w:r>
      <w:r w:rsidRPr="001F20BD">
        <w:rPr>
          <w:b/>
          <w:i w:val="0"/>
          <w:sz w:val="40"/>
          <w:szCs w:val="40"/>
          <w:lang w:val="pt-BR"/>
        </w:rPr>
        <w:t>inflační spirála.</w:t>
      </w:r>
    </w:p>
    <w:p w:rsidR="004313A1" w:rsidRPr="001F20BD" w:rsidRDefault="004313A1" w:rsidP="00571364">
      <w:pPr>
        <w:jc w:val="both"/>
        <w:rPr>
          <w:lang w:val="pt-BR"/>
        </w:rPr>
      </w:pPr>
      <w:r>
        <w:rPr>
          <w:noProof/>
          <w:lang w:val="cs-CZ" w:eastAsia="cs-CZ"/>
        </w:rPr>
        <w:pict>
          <v:group id="_x0000_s1044" editas="canvas" style="position:absolute;left:0;text-align:left;margin-left:0;margin-top:12.3pt;width:477pt;height:4in;z-index:251649024" coordorigin="2301,-1449" coordsize="7200,4320">
            <o:lock v:ext="edit" aspectratio="t"/>
            <v:shape id="_x0000_s1045" type="#_x0000_t75" style="position:absolute;left:2301;top:-1449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  <w:r>
        <w:rPr>
          <w:noProof/>
          <w:lang w:val="cs-CZ" w:eastAsia="cs-CZ"/>
        </w:rPr>
        <w:pict>
          <v:shape id="_x0000_s1046" style="position:absolute;left:0;text-align:left;margin-left:45.3pt;margin-top:-2.45pt;width:342.85pt;height:280.05pt;z-index:251648000" coordsize="6857,5601" path="m1995,2943hdc1990,2963,1989,2985,1980,3003v-16,32,-60,90,-60,90c1937,3266,1922,3245,2010,3378v9,13,31,8,45,15c2071,3401,2085,3413,2100,3423v35,52,61,70,120,90c2235,3528,2246,3549,2265,3558v28,13,151,36,195,45c3058,3592,3066,3632,3420,3543v99,-66,182,-151,300,-180c3800,3243,3695,3388,3795,3288v47,-47,69,-111,105,-165c3958,2835,3994,2506,3825,2253v-20,-101,-56,-148,-120,-225c3693,2014,3687,1996,3675,1983v-28,-32,-60,-60,-90,-90c3459,1767,3229,1783,3075,1773v-70,-5,-140,-10,-210,-15c2686,1722,2477,1704,2310,1788v-36,18,-68,44,-105,60c2139,1877,2072,1884,2010,1923v-49,31,-157,120,-195,165c1803,2102,1799,2121,1785,2133v-27,24,-90,60,-90,60c1685,2208,1678,2225,1665,2238v-13,13,-33,16,-45,30c1596,2295,1580,2328,1560,2358v-9,13,-8,31,-15,45c1537,2419,1522,2432,1515,2448v-34,77,-40,159,-60,240c1460,2924,1413,3344,1530,3618v25,58,65,68,120,105c1668,3735,1676,3759,1695,3768v81,37,174,25,255,60c2012,3854,2041,3907,2100,3933v203,90,419,132,630,195c2927,4187,2685,4134,2880,4173v183,122,356,96,585,105c3535,4273,3606,4275,3675,4263v32,-5,77,-44,105,-60c3827,4176,3845,4176,3885,4143v16,-14,27,-33,45,-45c4050,4018,3896,4159,4020,4053v21,-18,38,-42,60,-60c4289,3826,4046,4057,4260,3843v25,-25,90,-60,90,-60c4406,3700,4479,3564,4545,3498v41,-41,47,-41,75,-90c4711,3248,4771,3119,4815,2943v16,-223,71,-508,-60,-705c4734,2155,4701,2081,4650,2013v-11,-34,-42,-124,-60,-150c4574,1840,4548,1825,4530,1803v-53,-67,-95,-144,-150,-210c4366,1577,4347,1565,4335,1548v-13,-18,-17,-42,-30,-60c4288,1465,4264,1449,4245,1428v-30,-35,-60,-70,-90,-105c4107,1266,4132,1247,4065,1203v-57,-86,4,-9,-105,-90c3870,1046,3960,1083,3870,1053v-49,-49,-89,-62,-150,-90c3663,937,3613,898,3555,873v-97,-41,-212,-37,-315,-60c3220,809,3200,802,3180,798v-50,-11,-100,-20,-150,-30c3005,763,2955,753,2955,753v-290,7,-582,-8,-870,30c2024,791,1966,818,1905,828v-86,43,-161,96,-255,120c1573,994,1496,1039,1410,1068v-15,15,-27,33,-45,45c1352,1122,1332,1118,1320,1128v-30,24,-45,65,-75,90c1192,1264,1169,1264,1125,1323v-118,158,61,-31,-75,105c1009,1591,1038,1511,960,1668v-27,53,-25,98,-60,150c871,1933,831,2049,765,2148v-17,101,-34,198,-45,300c737,2748,726,3052,780,3348v13,69,15,23,45,90c860,3516,892,3587,930,3663v19,38,21,84,45,120c1005,3828,1056,3879,1095,3918v28,85,4,34,105,135c1318,4171,1128,4020,1275,4143v133,111,294,242,465,285c1760,4443,1778,4462,1800,4473v63,31,156,40,225,75c2051,4561,2073,4581,2100,4593v29,13,90,30,90,30c2210,4638,2226,4662,2250,4668v58,15,120,8,180,15c2490,4691,2550,4703,2610,4713v77,46,171,87,255,120c2911,4851,2951,4888,3000,4893v179,19,360,15,540,30c3715,4913,3891,4911,4065,4893v18,-2,28,-24,45,-30c4149,4849,4190,4843,4230,4833v59,-15,108,-56,165,-75c4496,4657,4445,4681,4530,4653v113,-85,218,-183,330,-270c4888,4361,4925,4348,4950,4323v107,-107,216,-202,315,-315c5308,3959,5306,3950,5340,3903v44,-61,101,-113,135,-180c5506,3661,5523,3614,5565,3558v45,-135,97,-273,150,-405c5741,2817,5746,2588,5730,2223v-5,-119,-49,-230,-75,-345c5628,1754,5605,1639,5565,1518v-11,-34,-40,-60,-60,-90c5437,1325,5357,1239,5280,1143v-49,-147,30,61,-60,-75c5209,1051,5216,1025,5205,1008v-10,-15,-32,-17,-45,-30c5142,960,5130,938,5115,918v-21,-64,-69,-93,-105,-150c4930,639,4835,513,4710,423,4604,347,4481,316,4365,258v-42,-21,-91,-61,-135,-75c4181,168,4130,163,4080,153,3959,129,3843,99,3720,78v-16,-3,-29,-14,-45,-15c3570,54,3465,53,3360,48,3166,,3171,15,2865,3,2550,8,2235,4,1920,18v-24,1,-249,65,-270,75c1634,101,1622,117,1605,123v-80,30,-172,47,-255,75c1264,327,1379,175,1275,258v-14,11,-16,33,-30,45c1228,317,1204,322,1185,333v-16,9,-32,18,-45,30c1108,391,1085,429,1050,453v-30,20,-60,41,-90,60c935,529,885,558,885,558,844,619,796,683,735,723,709,801,658,860,600,918v-29,86,6,6,-60,90c507,1051,488,1105,450,1143v-15,15,-33,28,-45,45c392,1206,388,1230,375,1248v-12,17,-31,29,-45,45c302,1326,281,1364,255,1398v-23,70,-58,131,-90,195c130,1662,118,1739,75,1803,53,1914,28,2023,,2133v5,185,6,370,15,555c16,2709,29,2727,30,2748v6,121,6,572,30,780c74,3644,153,3753,195,3858v18,44,24,93,45,135c273,4059,336,4149,390,4203v13,13,32,17,45,30c492,4290,528,4371,585,4428v54,54,54,32,105,75c770,4570,844,4649,945,4683v15,15,28,32,45,45c1018,4750,1080,4788,1080,4788v35,53,69,83,120,120c1240,4937,1273,4982,1320,4998v30,10,90,30,90,30c1486,5104,1516,5069,1605,5118v7,4,88,69,105,75c1898,5263,1700,5167,1830,5223v66,28,127,52,195,75c2099,5323,2180,5353,2250,5388v16,8,27,26,45,30c2349,5430,2405,5428,2460,5433v61,20,121,33,180,60c2681,5512,2715,5551,2760,5553v130,5,260,10,390,15c3438,5600,3733,5601,4020,5553v61,-10,138,-21,195,-45c4286,5478,4369,5438,4440,5403v16,-8,28,-25,45,-30c4543,5356,4606,5359,4665,5343v46,-12,90,-30,135,-45c4869,5275,4931,5240,4995,5208v95,-48,214,-86,315,-120c5364,5048,5424,5012,5475,4968v72,-61,13,-34,90,-60c5621,4852,5685,4808,5745,4758v16,-14,27,-33,45,-45c5803,4704,5821,4705,5835,4698v36,-18,64,-46,90,-75c5965,4578,6008,4536,6045,4488v18,-23,28,-51,45,-75c6118,4372,6158,4338,6180,4293v10,-20,17,-42,30,-60c6222,4216,6242,4205,6255,4188v48,-61,84,-136,135,-195c6408,3972,6434,3956,6450,3933v19,-27,28,-61,45,-90c6542,3764,6539,3806,6570,3723v31,-82,50,-176,90,-255c6690,3408,6725,3350,6750,3288v27,-68,35,-135,75,-195c6857,2965,6840,3054,6840,2823e" filled="f">
            <v:path arrowok="t"/>
          </v:shape>
        </w:pict>
      </w:r>
    </w:p>
    <w:p w:rsidR="004313A1" w:rsidRPr="001F20BD" w:rsidRDefault="004313A1" w:rsidP="00571364">
      <w:pPr>
        <w:jc w:val="both"/>
        <w:rPr>
          <w:lang w:val="pt-BR"/>
        </w:rPr>
      </w:pPr>
    </w:p>
    <w:p w:rsidR="004313A1" w:rsidRPr="001F20BD" w:rsidRDefault="004313A1" w:rsidP="00571364">
      <w:pPr>
        <w:jc w:val="both"/>
        <w:rPr>
          <w:lang w:val="pt-BR"/>
        </w:rPr>
      </w:pPr>
    </w:p>
    <w:p w:rsidR="004313A1" w:rsidRPr="001F20BD" w:rsidRDefault="004313A1" w:rsidP="00571364">
      <w:pPr>
        <w:jc w:val="both"/>
        <w:rPr>
          <w:lang w:val="pt-BR"/>
        </w:rPr>
      </w:pPr>
    </w:p>
    <w:p w:rsidR="004313A1" w:rsidRPr="001F20BD" w:rsidRDefault="004313A1" w:rsidP="00571364">
      <w:pPr>
        <w:jc w:val="both"/>
        <w:rPr>
          <w:lang w:val="pt-BR"/>
        </w:rPr>
      </w:pPr>
    </w:p>
    <w:p w:rsidR="004313A1" w:rsidRPr="00EE2FB7" w:rsidRDefault="004313A1" w:rsidP="00571364">
      <w:pPr>
        <w:jc w:val="both"/>
        <w:rPr>
          <w:i w:val="0"/>
          <w:sz w:val="40"/>
          <w:szCs w:val="40"/>
        </w:rPr>
      </w:pPr>
      <w:r w:rsidRPr="001F20BD">
        <w:rPr>
          <w:i w:val="0"/>
          <w:sz w:val="40"/>
          <w:szCs w:val="40"/>
          <w:lang w:val="pt-BR"/>
        </w:rPr>
        <w:t xml:space="preserve">                                 </w:t>
      </w:r>
      <w:r>
        <w:rPr>
          <w:i w:val="0"/>
          <w:sz w:val="40"/>
          <w:szCs w:val="40"/>
        </w:rPr>
        <w:t>AD</w:t>
      </w:r>
    </w:p>
    <w:p w:rsidR="004313A1" w:rsidRPr="00EE2FB7" w:rsidRDefault="004313A1" w:rsidP="00571364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          AS    </w:t>
      </w:r>
    </w:p>
    <w:p w:rsidR="004313A1" w:rsidRPr="00EE2FB7" w:rsidRDefault="004313A1" w:rsidP="00571364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AD´</w:t>
      </w:r>
    </w:p>
    <w:p w:rsidR="004313A1" w:rsidRPr="00EE2FB7" w:rsidRDefault="004313A1" w:rsidP="00571364">
      <w:pPr>
        <w:jc w:val="both"/>
        <w:rPr>
          <w:i w:val="0"/>
          <w:sz w:val="40"/>
          <w:szCs w:val="40"/>
        </w:rPr>
      </w:pPr>
      <w:r w:rsidRPr="001779C9">
        <w:t xml:space="preserve">                                               </w:t>
      </w:r>
      <w:r>
        <w:rPr>
          <w:i w:val="0"/>
          <w:sz w:val="40"/>
          <w:szCs w:val="40"/>
        </w:rPr>
        <w:t xml:space="preserve">                                    AS´</w:t>
      </w:r>
    </w:p>
    <w:p w:rsidR="004313A1" w:rsidRDefault="004313A1" w:rsidP="00571364">
      <w:pPr>
        <w:jc w:val="both"/>
      </w:pPr>
      <w:r w:rsidRPr="001779C9">
        <w:t xml:space="preserve">                                  </w:t>
      </w:r>
      <w:r>
        <w:t xml:space="preserve">                               </w:t>
      </w:r>
    </w:p>
    <w:p w:rsidR="004313A1" w:rsidRPr="001779C9" w:rsidRDefault="004313A1" w:rsidP="00571364">
      <w:pPr>
        <w:jc w:val="both"/>
      </w:pPr>
      <w:r w:rsidRPr="001779C9">
        <w:t xml:space="preserve">        </w:t>
      </w:r>
      <w:r w:rsidRPr="00CE5E18">
        <w:rPr>
          <w:noProof/>
          <w:lang w:val="cs-CZ" w:eastAsia="cs-CZ"/>
        </w:rPr>
        <w:pict>
          <v:shape id="irc_mi" o:spid="_x0000_i1028" type="#_x0000_t75" alt="http://i.lidovky.cz/09/073/lnorg/ABC2cb424_burza.jpg" style="width:385.5pt;height:231pt;visibility:visible">
            <v:imagedata r:id="rId7" o:title=""/>
          </v:shape>
        </w:pict>
      </w:r>
    </w:p>
    <w:p w:rsidR="004313A1" w:rsidRPr="006B04F3" w:rsidRDefault="004313A1" w:rsidP="000B5E6F">
      <w:pPr>
        <w:jc w:val="both"/>
        <w:rPr>
          <w:i w:val="0"/>
          <w:sz w:val="40"/>
          <w:szCs w:val="40"/>
        </w:rPr>
      </w:pPr>
      <w:r w:rsidRPr="001779C9">
        <w:t xml:space="preserve">                  </w:t>
      </w:r>
      <w:r>
        <w:rPr>
          <w:b/>
        </w:rPr>
        <w:t xml:space="preserve"> </w:t>
      </w:r>
      <w:r w:rsidRPr="001779C9">
        <w:rPr>
          <w:b/>
        </w:rPr>
        <w:t xml:space="preserve">    </w:t>
      </w:r>
      <w:r w:rsidRPr="006B04F3">
        <w:rPr>
          <w:b/>
          <w:i w:val="0"/>
          <w:sz w:val="40"/>
          <w:szCs w:val="40"/>
          <w:u w:val="single"/>
        </w:rPr>
        <w:t>Inflace tažená nabídkou</w:t>
      </w:r>
      <w:r w:rsidRPr="006B04F3">
        <w:rPr>
          <w:i w:val="0"/>
          <w:sz w:val="40"/>
          <w:szCs w:val="40"/>
        </w:rPr>
        <w:t xml:space="preserve"> – typickým příkladem je zvýšení cen nabídky v důsledku zdražení vstupů do výroby (materiálů, energií, kapitálu…). Poptávka pak volá po zvyšování mezd a to způsobí opětovné zvýšení cen nabídky a inflace bují. Inflační spirála má stejný tvar jako v předešlém případě, ovšem prvopočátek spirály by nebyl na straně poptávky, nýbrž nabídky.</w:t>
      </w:r>
    </w:p>
    <w:p w:rsidR="004313A1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</w:p>
    <w:p w:rsidR="004313A1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  <w:r w:rsidRPr="00CE5E18">
        <w:rPr>
          <w:noProof/>
          <w:lang w:val="cs-CZ" w:eastAsia="cs-CZ"/>
        </w:rPr>
        <w:pict>
          <v:shape id="_x0000_i1029" type="#_x0000_t75" alt="http://www.reformy.cz/wp-content/uploads/2013/03/dollar_toilet_thumb-513x300.jpg" style="width:384.75pt;height:225pt;visibility:visible">
            <v:imagedata r:id="rId8" o:title=""/>
          </v:shape>
        </w:pict>
      </w:r>
    </w:p>
    <w:p w:rsidR="004313A1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</w:p>
    <w:p w:rsidR="004313A1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</w:p>
    <w:p w:rsidR="004313A1" w:rsidRPr="006B04F3" w:rsidRDefault="004313A1" w:rsidP="006B04F3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6B04F3">
        <w:rPr>
          <w:b/>
          <w:i w:val="0"/>
          <w:sz w:val="40"/>
          <w:szCs w:val="40"/>
          <w:u w:val="single"/>
        </w:rPr>
        <w:t>Druhy inflací</w:t>
      </w:r>
    </w:p>
    <w:p w:rsidR="004313A1" w:rsidRPr="006B04F3" w:rsidRDefault="004313A1" w:rsidP="006B04F3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</w:p>
    <w:p w:rsidR="004313A1" w:rsidRPr="006B04F3" w:rsidRDefault="004313A1" w:rsidP="006B04F3">
      <w:pPr>
        <w:spacing w:line="240" w:lineRule="auto"/>
        <w:jc w:val="both"/>
        <w:rPr>
          <w:i w:val="0"/>
          <w:sz w:val="40"/>
          <w:szCs w:val="40"/>
        </w:rPr>
      </w:pPr>
      <w:r w:rsidRPr="006B04F3">
        <w:rPr>
          <w:b/>
          <w:i w:val="0"/>
          <w:sz w:val="40"/>
          <w:szCs w:val="40"/>
        </w:rPr>
        <w:t>Inflace mírná = plíživá = jednociferná.</w:t>
      </w:r>
      <w:r w:rsidRPr="006B04F3">
        <w:rPr>
          <w:i w:val="0"/>
          <w:sz w:val="40"/>
          <w:szCs w:val="40"/>
        </w:rPr>
        <w:t xml:space="preserve"> Lidé nepřestávají věřit penězům, ekonomika běžně funguje, tempo růstu cen odpovídá tempu růstu výroby.</w:t>
      </w:r>
    </w:p>
    <w:p w:rsidR="004313A1" w:rsidRPr="006B04F3" w:rsidRDefault="004313A1" w:rsidP="006B04F3">
      <w:pPr>
        <w:spacing w:line="240" w:lineRule="auto"/>
        <w:jc w:val="both"/>
        <w:rPr>
          <w:i w:val="0"/>
          <w:sz w:val="40"/>
          <w:szCs w:val="40"/>
        </w:rPr>
      </w:pPr>
      <w:r w:rsidRPr="006B04F3">
        <w:rPr>
          <w:b/>
          <w:i w:val="0"/>
          <w:sz w:val="40"/>
          <w:szCs w:val="40"/>
        </w:rPr>
        <w:t>Inflace pádivá – dvojciferná.</w:t>
      </w:r>
      <w:r w:rsidRPr="006B04F3">
        <w:rPr>
          <w:i w:val="0"/>
          <w:sz w:val="40"/>
          <w:szCs w:val="40"/>
        </w:rPr>
        <w:t xml:space="preserve"> Lidé přestávají věřit domácí měně, preferují stabilnější cizí měny nebo jiné trvalejší hodnoty (zlato, nemovitosti atd.). Chod ekonomiky už je narušován, ekonomická výkonnost klesá.</w:t>
      </w:r>
    </w:p>
    <w:p w:rsidR="004313A1" w:rsidRPr="006B04F3" w:rsidRDefault="004313A1" w:rsidP="006B04F3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6B04F3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  <w:r w:rsidRPr="006B04F3">
        <w:rPr>
          <w:b/>
          <w:i w:val="0"/>
          <w:sz w:val="40"/>
          <w:szCs w:val="40"/>
        </w:rPr>
        <w:t>Hyperinflace – trojciferná a větší.</w:t>
      </w:r>
      <w:r w:rsidRPr="006B04F3">
        <w:rPr>
          <w:i w:val="0"/>
          <w:sz w:val="40"/>
          <w:szCs w:val="40"/>
        </w:rPr>
        <w:t xml:space="preserve"> Ceny se zvyšují natolik rychle, že peníze přestávají plnit svoji funkci uchovatele hodnot a zprostředkovatele směny, lidé preferují naturální směnu, ekonomický systém společnosti se úplně rozpadá, nastává chaos a anarchie. Tento stav je typický především pro období válečných konfliktů, politických převratů – např. inflace v Bulharsku v roce 1996 = 108,5 %; v Rusku v roce 1992 = 2.508 %; na Ukrajině v roce 1992 = 2.730 %.</w:t>
      </w:r>
    </w:p>
    <w:p w:rsidR="004313A1" w:rsidRPr="006B04F3" w:rsidRDefault="004313A1" w:rsidP="006B04F3">
      <w:pPr>
        <w:spacing w:line="240" w:lineRule="auto"/>
        <w:jc w:val="both"/>
        <w:rPr>
          <w:i w:val="0"/>
          <w:sz w:val="40"/>
          <w:szCs w:val="40"/>
        </w:rPr>
      </w:pPr>
    </w:p>
    <w:p w:rsidR="004313A1" w:rsidRPr="006B04F3" w:rsidRDefault="004313A1" w:rsidP="006B04F3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6B04F3">
        <w:rPr>
          <w:b/>
          <w:i w:val="0"/>
          <w:sz w:val="40"/>
          <w:szCs w:val="40"/>
          <w:u w:val="single"/>
        </w:rPr>
        <w:t>Důsledky inflace</w:t>
      </w:r>
    </w:p>
    <w:p w:rsidR="004313A1" w:rsidRPr="006B04F3" w:rsidRDefault="004313A1" w:rsidP="006B04F3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  <w:r w:rsidRPr="006B04F3">
        <w:rPr>
          <w:i w:val="0"/>
          <w:sz w:val="40"/>
          <w:szCs w:val="40"/>
        </w:rPr>
        <w:t xml:space="preserve">Ceny plní v tržním systému nepostradatelnou </w:t>
      </w:r>
      <w:r w:rsidRPr="006B04F3">
        <w:rPr>
          <w:b/>
          <w:i w:val="0"/>
          <w:sz w:val="40"/>
          <w:szCs w:val="40"/>
        </w:rPr>
        <w:t>informační funkci</w:t>
      </w:r>
      <w:r w:rsidRPr="006B04F3">
        <w:rPr>
          <w:i w:val="0"/>
          <w:sz w:val="40"/>
          <w:szCs w:val="40"/>
        </w:rPr>
        <w:t xml:space="preserve">. </w:t>
      </w:r>
      <w:r w:rsidRPr="001F20BD">
        <w:rPr>
          <w:i w:val="0"/>
          <w:sz w:val="40"/>
          <w:szCs w:val="40"/>
          <w:lang w:val="pt-BR"/>
        </w:rPr>
        <w:t>Informují o poptávkách a o nákladech. Inflace však způsobuje, že se ceny „nafukují“ a tím matou výrobce, spotřebitele i investory. Koruna slouží jako dobrý „metr“ ekonomických veličin jen tehdy, když má stabilní kupní sílu.</w:t>
      </w: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Jsou-li cenové informace zamlžovány inflačním „šumem“, lidé na trzích ztrácejí správnou orientaci a dopouštějí se chyb. Ekonomické chování spotřebitelů a </w:t>
      </w: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>podnikatelů ztrácí racionalitu a celkové fungování tržní ekonomiky se zhoršuje.</w:t>
      </w:r>
    </w:p>
    <w:p w:rsidR="004313A1" w:rsidRPr="001F20BD" w:rsidRDefault="004313A1" w:rsidP="006B04F3">
      <w:pPr>
        <w:spacing w:line="240" w:lineRule="auto"/>
        <w:jc w:val="both"/>
        <w:rPr>
          <w:b/>
          <w:i w:val="0"/>
          <w:sz w:val="40"/>
          <w:szCs w:val="40"/>
          <w:lang w:val="pt-BR"/>
        </w:rPr>
      </w:pPr>
    </w:p>
    <w:p w:rsidR="004313A1" w:rsidRPr="001F20BD" w:rsidRDefault="004313A1" w:rsidP="006B04F3">
      <w:pPr>
        <w:spacing w:line="240" w:lineRule="auto"/>
        <w:jc w:val="both"/>
        <w:rPr>
          <w:b/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Inflace dále vyvolává </w:t>
      </w:r>
      <w:r w:rsidRPr="001F20BD">
        <w:rPr>
          <w:b/>
          <w:i w:val="0"/>
          <w:sz w:val="40"/>
          <w:szCs w:val="40"/>
          <w:lang w:val="pt-BR"/>
        </w:rPr>
        <w:t>přerozdělování.</w:t>
      </w: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>Někteří lidé bohatnou a jiní chudnou jen v důsledku náhodných změn v inflaci. Při zvýšené inflaci vydělávají dlužníci na úkor věřitelů. Naopak na snížení inflace vydělají věřitelé na úkor dlužníků.</w:t>
      </w:r>
    </w:p>
    <w:p w:rsidR="004313A1" w:rsidRPr="001F20BD" w:rsidRDefault="004313A1" w:rsidP="006B04F3">
      <w:pPr>
        <w:spacing w:line="240" w:lineRule="auto"/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 w:rsidP="006B04F3">
      <w:pPr>
        <w:spacing w:line="240" w:lineRule="auto"/>
        <w:jc w:val="both"/>
        <w:rPr>
          <w:b/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Trhy za normálních okolností odměňují činorodost a racionalitu a trestají pasivitu a iracionalitu.               </w:t>
      </w:r>
      <w:r w:rsidRPr="001F20BD">
        <w:rPr>
          <w:b/>
          <w:i w:val="0"/>
          <w:sz w:val="40"/>
          <w:szCs w:val="40"/>
          <w:lang w:val="pt-BR"/>
        </w:rPr>
        <w:t>Avšak inflace mění tržní prostředí v kasino, kde jsou výhry a prohry dílem pouhé náhody.</w:t>
      </w:r>
    </w:p>
    <w:p w:rsidR="004313A1" w:rsidRPr="001F20BD" w:rsidRDefault="004313A1" w:rsidP="006B04F3">
      <w:pPr>
        <w:spacing w:line="240" w:lineRule="auto"/>
        <w:jc w:val="both"/>
        <w:rPr>
          <w:b/>
          <w:i w:val="0"/>
          <w:sz w:val="40"/>
          <w:szCs w:val="40"/>
          <w:lang w:val="pt-BR"/>
        </w:rPr>
      </w:pPr>
    </w:p>
    <w:p w:rsidR="004313A1" w:rsidRPr="001F20BD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Lidé však chtějí mít svůj ekonomický osud ve svých vlastních rukou a ne „v rukou“ rozmarů inflace. Proto </w:t>
      </w:r>
      <w:r w:rsidRPr="001F20BD">
        <w:rPr>
          <w:b/>
          <w:i w:val="0"/>
          <w:sz w:val="40"/>
          <w:szCs w:val="40"/>
          <w:lang w:val="pt-BR"/>
        </w:rPr>
        <w:t>se inflace stává společenských problémem</w:t>
      </w:r>
      <w:r w:rsidRPr="001F20BD">
        <w:rPr>
          <w:i w:val="0"/>
          <w:sz w:val="40"/>
          <w:szCs w:val="40"/>
          <w:lang w:val="pt-BR"/>
        </w:rPr>
        <w:t xml:space="preserve"> – vyvolává nespokojenost a napětí.</w:t>
      </w:r>
    </w:p>
    <w:p w:rsidR="004313A1" w:rsidRPr="001F20BD" w:rsidRDefault="004313A1" w:rsidP="006B04F3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b/>
          <w:i w:val="0"/>
          <w:sz w:val="40"/>
          <w:szCs w:val="40"/>
          <w:lang w:val="pt-BR"/>
        </w:rPr>
      </w:pPr>
      <w:r w:rsidRPr="001F20BD">
        <w:rPr>
          <w:b/>
          <w:i w:val="0"/>
          <w:sz w:val="40"/>
          <w:szCs w:val="40"/>
          <w:lang w:val="pt-BR"/>
        </w:rPr>
        <w:t>∑  POUŽITÉ ZDROJE:</w:t>
      </w:r>
    </w:p>
    <w:p w:rsidR="004313A1" w:rsidRPr="001F20BD" w:rsidRDefault="004313A1">
      <w:pPr>
        <w:rPr>
          <w:b/>
          <w:i w:val="0"/>
          <w:sz w:val="40"/>
          <w:szCs w:val="40"/>
          <w:lang w:val="pt-BR"/>
        </w:rPr>
      </w:pPr>
    </w:p>
    <w:p w:rsidR="004313A1" w:rsidRPr="001F20BD" w:rsidRDefault="004313A1">
      <w:pPr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>- vlastní,</w:t>
      </w:r>
    </w:p>
    <w:p w:rsidR="004313A1" w:rsidRPr="001F20BD" w:rsidRDefault="004313A1">
      <w:pPr>
        <w:rPr>
          <w:i w:val="0"/>
          <w:sz w:val="40"/>
          <w:szCs w:val="40"/>
          <w:lang w:val="pt-BR"/>
        </w:rPr>
      </w:pPr>
    </w:p>
    <w:p w:rsidR="004313A1" w:rsidRPr="001F20BD" w:rsidRDefault="004313A1" w:rsidP="001F20BD">
      <w:pPr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>- obrázky:</w:t>
      </w:r>
    </w:p>
    <w:p w:rsidR="004313A1" w:rsidRDefault="004313A1" w:rsidP="001F20BD">
      <w:pPr>
        <w:rPr>
          <w:sz w:val="32"/>
          <w:szCs w:val="32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   = </w:t>
      </w:r>
      <w:hyperlink r:id="rId9" w:history="1">
        <w:r w:rsidRPr="00BB3145">
          <w:rPr>
            <w:rStyle w:val="Hyperlink"/>
            <w:sz w:val="32"/>
            <w:szCs w:val="32"/>
            <w:lang w:val="pt-BR"/>
          </w:rPr>
          <w:t>http://www.mojeenergie.cz/cz/elektroenergetika-obchod-a-trh</w:t>
        </w:r>
      </w:hyperlink>
    </w:p>
    <w:p w:rsidR="004313A1" w:rsidRPr="001F20BD" w:rsidRDefault="004313A1" w:rsidP="001F20BD">
      <w:pPr>
        <w:rPr>
          <w:szCs w:val="40"/>
          <w:lang w:val="pt-BR"/>
        </w:rPr>
      </w:pPr>
    </w:p>
    <w:p w:rsidR="004313A1" w:rsidRDefault="004313A1" w:rsidP="001F20BD">
      <w:pPr>
        <w:rPr>
          <w:sz w:val="32"/>
          <w:szCs w:val="32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   = </w:t>
      </w:r>
      <w:hyperlink r:id="rId10" w:history="1">
        <w:r w:rsidRPr="00BB3145">
          <w:rPr>
            <w:rStyle w:val="Hyperlink"/>
            <w:sz w:val="32"/>
            <w:szCs w:val="32"/>
            <w:lang w:val="pt-BR"/>
          </w:rPr>
          <w:t>http://www.knihy-a.cz/14647/inflace-to-neznamena-pouze-rust-cen</w:t>
        </w:r>
      </w:hyperlink>
    </w:p>
    <w:p w:rsidR="004313A1" w:rsidRPr="001F20BD" w:rsidRDefault="004313A1" w:rsidP="001F20BD">
      <w:pPr>
        <w:rPr>
          <w:szCs w:val="40"/>
          <w:lang w:val="pt-BR"/>
        </w:rPr>
      </w:pPr>
    </w:p>
    <w:p w:rsidR="004313A1" w:rsidRPr="001F20BD" w:rsidRDefault="004313A1">
      <w:pPr>
        <w:rPr>
          <w:i w:val="0"/>
          <w:sz w:val="40"/>
          <w:szCs w:val="40"/>
          <w:lang w:val="pt-BR"/>
        </w:rPr>
      </w:pPr>
    </w:p>
    <w:p w:rsidR="004313A1" w:rsidRPr="001F20BD" w:rsidRDefault="004313A1">
      <w:pPr>
        <w:rPr>
          <w:i w:val="0"/>
          <w:sz w:val="40"/>
          <w:szCs w:val="40"/>
          <w:lang w:val="pt-BR"/>
        </w:rPr>
      </w:pPr>
    </w:p>
    <w:p w:rsidR="004313A1" w:rsidRPr="001F20BD" w:rsidRDefault="004313A1">
      <w:pPr>
        <w:rPr>
          <w:i w:val="0"/>
          <w:sz w:val="40"/>
          <w:szCs w:val="40"/>
          <w:lang w:val="pt-BR"/>
        </w:rPr>
      </w:pPr>
      <w:r w:rsidRPr="001F20BD">
        <w:rPr>
          <w:i w:val="0"/>
          <w:sz w:val="40"/>
          <w:szCs w:val="40"/>
          <w:lang w:val="pt-BR"/>
        </w:rPr>
        <w:t xml:space="preserve">                                                  </w:t>
      </w:r>
    </w:p>
    <w:p w:rsidR="004313A1" w:rsidRPr="001F20BD" w:rsidRDefault="004313A1">
      <w:pPr>
        <w:rPr>
          <w:i w:val="0"/>
          <w:sz w:val="40"/>
          <w:szCs w:val="40"/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p w:rsidR="004313A1" w:rsidRPr="001F20BD" w:rsidRDefault="004313A1">
      <w:pPr>
        <w:rPr>
          <w:lang w:val="pt-BR"/>
        </w:rPr>
      </w:pPr>
    </w:p>
    <w:sectPr w:rsidR="004313A1" w:rsidRPr="001F20BD" w:rsidSect="0088320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3A1" w:rsidRDefault="004313A1" w:rsidP="00B41712">
      <w:pPr>
        <w:spacing w:after="0" w:line="240" w:lineRule="auto"/>
      </w:pPr>
      <w:r>
        <w:separator/>
      </w:r>
    </w:p>
  </w:endnote>
  <w:endnote w:type="continuationSeparator" w:id="0">
    <w:p w:rsidR="004313A1" w:rsidRDefault="004313A1" w:rsidP="00B41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A1" w:rsidRDefault="004313A1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4313A1" w:rsidRDefault="004313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3A1" w:rsidRDefault="004313A1" w:rsidP="00B41712">
      <w:pPr>
        <w:spacing w:after="0" w:line="240" w:lineRule="auto"/>
      </w:pPr>
      <w:r>
        <w:separator/>
      </w:r>
    </w:p>
  </w:footnote>
  <w:footnote w:type="continuationSeparator" w:id="0">
    <w:p w:rsidR="004313A1" w:rsidRDefault="004313A1" w:rsidP="00B417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C86"/>
    <w:rsid w:val="00005F17"/>
    <w:rsid w:val="000555F2"/>
    <w:rsid w:val="000B5E6F"/>
    <w:rsid w:val="000C3D2D"/>
    <w:rsid w:val="00156B0A"/>
    <w:rsid w:val="001779C9"/>
    <w:rsid w:val="001B0F90"/>
    <w:rsid w:val="001D1345"/>
    <w:rsid w:val="001F20BD"/>
    <w:rsid w:val="00274688"/>
    <w:rsid w:val="003459FA"/>
    <w:rsid w:val="00372C86"/>
    <w:rsid w:val="003E6284"/>
    <w:rsid w:val="003F6362"/>
    <w:rsid w:val="004313A1"/>
    <w:rsid w:val="00516467"/>
    <w:rsid w:val="0055301C"/>
    <w:rsid w:val="00557EF2"/>
    <w:rsid w:val="00571364"/>
    <w:rsid w:val="005A4194"/>
    <w:rsid w:val="005A6B87"/>
    <w:rsid w:val="006352F2"/>
    <w:rsid w:val="0069406B"/>
    <w:rsid w:val="006B04F3"/>
    <w:rsid w:val="006D03C2"/>
    <w:rsid w:val="006F5BBC"/>
    <w:rsid w:val="007466B9"/>
    <w:rsid w:val="00765556"/>
    <w:rsid w:val="00883206"/>
    <w:rsid w:val="00895E7D"/>
    <w:rsid w:val="00907F07"/>
    <w:rsid w:val="009622D3"/>
    <w:rsid w:val="009B2380"/>
    <w:rsid w:val="009D0699"/>
    <w:rsid w:val="009F7E8C"/>
    <w:rsid w:val="00A459FF"/>
    <w:rsid w:val="00B41712"/>
    <w:rsid w:val="00BB3145"/>
    <w:rsid w:val="00C077AC"/>
    <w:rsid w:val="00C45499"/>
    <w:rsid w:val="00CE5E18"/>
    <w:rsid w:val="00D873B7"/>
    <w:rsid w:val="00DD321C"/>
    <w:rsid w:val="00E156F1"/>
    <w:rsid w:val="00E206A5"/>
    <w:rsid w:val="00E46D0D"/>
    <w:rsid w:val="00E73857"/>
    <w:rsid w:val="00EB5C6C"/>
    <w:rsid w:val="00EE2FB7"/>
    <w:rsid w:val="00F63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41712"/>
    <w:pPr>
      <w:spacing w:after="200" w:line="288" w:lineRule="auto"/>
    </w:pPr>
    <w:rPr>
      <w:rFonts w:eastAsia="Times New Roman"/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6D0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eastAsia="Calibri"/>
      <w:b/>
      <w:bCs/>
      <w:i w:val="0"/>
      <w:iCs w:val="0"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6D0D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200" w:after="0" w:line="276" w:lineRule="auto"/>
      <w:outlineLvl w:val="1"/>
    </w:pPr>
    <w:rPr>
      <w:rFonts w:eastAsia="Calibri"/>
      <w:i w:val="0"/>
      <w:iCs w:val="0"/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6D0D"/>
    <w:pPr>
      <w:pBdr>
        <w:top w:val="single" w:sz="6" w:space="2" w:color="4F81BD"/>
        <w:left w:val="single" w:sz="6" w:space="2" w:color="4F81BD"/>
      </w:pBdr>
      <w:spacing w:before="300" w:after="0" w:line="276" w:lineRule="auto"/>
      <w:outlineLvl w:val="2"/>
    </w:pPr>
    <w:rPr>
      <w:rFonts w:eastAsia="Calibri"/>
      <w:i w:val="0"/>
      <w:iCs w:val="0"/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6D0D"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eastAsia="Calibri"/>
      <w:i w:val="0"/>
      <w:iCs w:val="0"/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6D0D"/>
    <w:pPr>
      <w:pBdr>
        <w:bottom w:val="single" w:sz="6" w:space="1" w:color="4F81BD"/>
      </w:pBdr>
      <w:spacing w:before="300" w:after="0" w:line="276" w:lineRule="auto"/>
      <w:outlineLvl w:val="4"/>
    </w:pPr>
    <w:rPr>
      <w:rFonts w:eastAsia="Calibri"/>
      <w:i w:val="0"/>
      <w:iCs w:val="0"/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6D0D"/>
    <w:pPr>
      <w:pBdr>
        <w:bottom w:val="dotted" w:sz="6" w:space="1" w:color="4F81BD"/>
      </w:pBdr>
      <w:spacing w:before="300" w:after="0" w:line="276" w:lineRule="auto"/>
      <w:outlineLvl w:val="5"/>
    </w:pPr>
    <w:rPr>
      <w:rFonts w:eastAsia="Calibri"/>
      <w:i w:val="0"/>
      <w:iCs w:val="0"/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46D0D"/>
    <w:pPr>
      <w:spacing w:before="300" w:after="0" w:line="276" w:lineRule="auto"/>
      <w:outlineLvl w:val="6"/>
    </w:pPr>
    <w:rPr>
      <w:rFonts w:eastAsia="Calibri"/>
      <w:i w:val="0"/>
      <w:iCs w:val="0"/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6D0D"/>
    <w:pPr>
      <w:spacing w:before="300" w:after="0" w:line="276" w:lineRule="auto"/>
      <w:outlineLvl w:val="7"/>
    </w:pPr>
    <w:rPr>
      <w:rFonts w:eastAsia="Calibri"/>
      <w:i w:val="0"/>
      <w:iCs w:val="0"/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6D0D"/>
    <w:pPr>
      <w:spacing w:before="300" w:after="0" w:line="276" w:lineRule="auto"/>
      <w:outlineLvl w:val="8"/>
    </w:pPr>
    <w:rPr>
      <w:rFonts w:eastAsia="Calibri"/>
      <w:iCs w:val="0"/>
      <w:caps/>
      <w:spacing w:val="10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6D0D"/>
    <w:rPr>
      <w:rFonts w:cs="Times New Roman"/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6D0D"/>
    <w:rPr>
      <w:rFonts w:cs="Times New Roman"/>
      <w:caps/>
      <w:spacing w:val="15"/>
      <w:shd w:val="clear" w:color="auto" w:fill="DBE5F1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6D0D"/>
    <w:rPr>
      <w:rFonts w:cs="Times New Roman"/>
      <w:caps/>
      <w:color w:val="243F60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6D0D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6D0D"/>
    <w:rPr>
      <w:rFonts w:cs="Times New Roman"/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E46D0D"/>
    <w:pPr>
      <w:spacing w:before="200" w:line="276" w:lineRule="auto"/>
    </w:pPr>
    <w:rPr>
      <w:rFonts w:eastAsia="Calibri"/>
      <w:b/>
      <w:bCs/>
      <w:i w:val="0"/>
      <w:iCs w:val="0"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E46D0D"/>
    <w:pPr>
      <w:spacing w:before="720" w:line="276" w:lineRule="auto"/>
    </w:pPr>
    <w:rPr>
      <w:rFonts w:eastAsia="Calibri"/>
      <w:i w:val="0"/>
      <w:iCs w:val="0"/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E46D0D"/>
    <w:rPr>
      <w:rFonts w:cs="Times New Roman"/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E46D0D"/>
    <w:pPr>
      <w:spacing w:before="200" w:after="1000" w:line="240" w:lineRule="auto"/>
    </w:pPr>
    <w:rPr>
      <w:rFonts w:eastAsia="Calibri"/>
      <w:i w:val="0"/>
      <w:iCs w:val="0"/>
      <w:caps/>
      <w:color w:val="595959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46D0D"/>
    <w:rPr>
      <w:rFonts w:cs="Times New Roman"/>
      <w:caps/>
      <w:color w:val="595959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E46D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E46D0D"/>
    <w:rPr>
      <w:rFonts w:cs="Times New Roman"/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99"/>
    <w:qFormat/>
    <w:rsid w:val="00E46D0D"/>
    <w:pPr>
      <w:spacing w:after="0" w:line="240" w:lineRule="auto"/>
    </w:pPr>
    <w:rPr>
      <w:rFonts w:eastAsia="Calibri"/>
      <w:i w:val="0"/>
      <w:iCs w:val="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E46D0D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E46D0D"/>
    <w:pPr>
      <w:spacing w:before="200" w:line="276" w:lineRule="auto"/>
      <w:ind w:left="720"/>
      <w:contextualSpacing/>
    </w:pPr>
    <w:rPr>
      <w:rFonts w:eastAsia="Calibri"/>
      <w:i w:val="0"/>
      <w:iCs w:val="0"/>
    </w:rPr>
  </w:style>
  <w:style w:type="paragraph" w:styleId="Quote">
    <w:name w:val="Quote"/>
    <w:basedOn w:val="Normal"/>
    <w:next w:val="Normal"/>
    <w:link w:val="QuoteChar"/>
    <w:uiPriority w:val="99"/>
    <w:qFormat/>
    <w:rsid w:val="00E46D0D"/>
    <w:pPr>
      <w:spacing w:before="200" w:line="276" w:lineRule="auto"/>
    </w:pPr>
    <w:rPr>
      <w:rFonts w:eastAsia="Calibri"/>
    </w:rPr>
  </w:style>
  <w:style w:type="character" w:customStyle="1" w:styleId="QuoteChar">
    <w:name w:val="Quote Char"/>
    <w:basedOn w:val="DefaultParagraphFont"/>
    <w:link w:val="Quote"/>
    <w:uiPriority w:val="99"/>
    <w:locked/>
    <w:rsid w:val="00E46D0D"/>
    <w:rPr>
      <w:rFonts w:cs="Times New Roman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46D0D"/>
    <w:pPr>
      <w:pBdr>
        <w:top w:val="single" w:sz="4" w:space="10" w:color="4F81BD"/>
        <w:left w:val="single" w:sz="4" w:space="10" w:color="4F81BD"/>
      </w:pBdr>
      <w:spacing w:before="200" w:after="0" w:line="276" w:lineRule="auto"/>
      <w:ind w:left="1296" w:right="1152"/>
      <w:jc w:val="both"/>
    </w:pPr>
    <w:rPr>
      <w:rFonts w:eastAsia="Calibri"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46D0D"/>
    <w:rPr>
      <w:rFonts w:cs="Times New Roman"/>
      <w:i/>
      <w:iCs/>
      <w:color w:val="4F81B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E46D0D"/>
    <w:rPr>
      <w:i/>
      <w:color w:val="243F60"/>
    </w:rPr>
  </w:style>
  <w:style w:type="character" w:styleId="IntenseEmphasis">
    <w:name w:val="Intense Emphasis"/>
    <w:basedOn w:val="DefaultParagraphFont"/>
    <w:uiPriority w:val="99"/>
    <w:qFormat/>
    <w:rsid w:val="00E46D0D"/>
    <w:rPr>
      <w:b/>
      <w:caps/>
      <w:color w:val="243F60"/>
      <w:spacing w:val="10"/>
    </w:rPr>
  </w:style>
  <w:style w:type="character" w:styleId="SubtleReference">
    <w:name w:val="Subtle Reference"/>
    <w:basedOn w:val="DefaultParagraphFont"/>
    <w:uiPriority w:val="99"/>
    <w:qFormat/>
    <w:rsid w:val="00E46D0D"/>
    <w:rPr>
      <w:b/>
      <w:color w:val="4F81BD"/>
    </w:rPr>
  </w:style>
  <w:style w:type="character" w:styleId="IntenseReference">
    <w:name w:val="Intense Reference"/>
    <w:basedOn w:val="DefaultParagraphFont"/>
    <w:uiPriority w:val="99"/>
    <w:qFormat/>
    <w:rsid w:val="00E46D0D"/>
    <w:rPr>
      <w:b/>
      <w:i/>
      <w:caps/>
      <w:color w:val="4F81BD"/>
    </w:rPr>
  </w:style>
  <w:style w:type="character" w:styleId="BookTitle">
    <w:name w:val="Book Title"/>
    <w:basedOn w:val="DefaultParagraphFont"/>
    <w:uiPriority w:val="99"/>
    <w:qFormat/>
    <w:rsid w:val="00E46D0D"/>
    <w:rPr>
      <w:b/>
      <w:i/>
      <w:spacing w:val="9"/>
    </w:rPr>
  </w:style>
  <w:style w:type="paragraph" w:styleId="TOCHeading">
    <w:name w:val="TOC Heading"/>
    <w:basedOn w:val="Heading1"/>
    <w:next w:val="Normal"/>
    <w:uiPriority w:val="99"/>
    <w:qFormat/>
    <w:rsid w:val="00E46D0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B41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1712"/>
    <w:rPr>
      <w:rFonts w:ascii="Tahoma" w:hAnsi="Tahoma" w:cs="Tahoma"/>
      <w:i/>
      <w:iCs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B41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41712"/>
    <w:rPr>
      <w:rFonts w:ascii="Calibri" w:hAnsi="Calibri" w:cs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41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41712"/>
    <w:rPr>
      <w:rFonts w:ascii="Calibri" w:hAnsi="Calibri" w:cs="Times New Roman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9622D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knihy-a.cz/14647/inflace-to-neznamena-pouze-rust-c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ojeenergie.cz/cz/elektroenergetika-obchod-a-tr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11</Pages>
  <Words>851</Words>
  <Characters>5022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Já</dc:creator>
  <cp:keywords/>
  <dc:description/>
  <cp:lastModifiedBy>DUM</cp:lastModifiedBy>
  <cp:revision>2</cp:revision>
  <dcterms:created xsi:type="dcterms:W3CDTF">2014-02-27T19:59:00Z</dcterms:created>
  <dcterms:modified xsi:type="dcterms:W3CDTF">2014-02-27T19:59:00Z</dcterms:modified>
</cp:coreProperties>
</file>