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Pr="008C4586" w:rsidRDefault="009708B1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CC7932" w:rsidP="00B81B68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Přehled</w:t>
      </w:r>
      <w:r w:rsidR="004646B0">
        <w:rPr>
          <w:rFonts w:ascii="Arial" w:hAnsi="Arial" w:cs="Arial"/>
          <w:b/>
          <w:bCs/>
          <w:iCs/>
          <w:sz w:val="40"/>
          <w:szCs w:val="40"/>
        </w:rPr>
        <w:t xml:space="preserve"> zákon</w:t>
      </w:r>
      <w:r>
        <w:rPr>
          <w:rFonts w:ascii="Arial" w:hAnsi="Arial" w:cs="Arial"/>
          <w:b/>
          <w:bCs/>
          <w:iCs/>
          <w:sz w:val="40"/>
          <w:szCs w:val="40"/>
        </w:rPr>
        <w:t>ů</w:t>
      </w:r>
    </w:p>
    <w:p w:rsidR="00827E24" w:rsidRDefault="005161AF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Fyzika</w:t>
      </w:r>
    </w:p>
    <w:p w:rsidR="008C4586" w:rsidRDefault="00B81B68" w:rsidP="008C4586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25</w:t>
      </w:r>
      <w:r w:rsidR="008C4586">
        <w:rPr>
          <w:rFonts w:ascii="Arial" w:hAnsi="Arial" w:cs="Arial"/>
          <w:iCs/>
          <w:sz w:val="32"/>
          <w:szCs w:val="32"/>
        </w:rPr>
        <w:t>. sada</w:t>
      </w:r>
    </w:p>
    <w:p w:rsidR="008C4586" w:rsidRPr="00827E24" w:rsidRDefault="008C4586" w:rsidP="008C4586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</w:t>
      </w:r>
      <w:r w:rsidR="00B81B68">
        <w:rPr>
          <w:rFonts w:ascii="Arial" w:hAnsi="Arial" w:cs="Arial"/>
          <w:bCs/>
          <w:sz w:val="32"/>
          <w:szCs w:val="32"/>
        </w:rPr>
        <w:t>491</w:t>
      </w:r>
    </w:p>
    <w:p w:rsidR="00827E24" w:rsidRPr="008C4586" w:rsidRDefault="00827E24" w:rsidP="00827E24">
      <w:pPr>
        <w:jc w:val="center"/>
        <w:rPr>
          <w:rFonts w:ascii="Arial" w:hAnsi="Arial" w:cs="Arial"/>
        </w:rPr>
      </w:pPr>
    </w:p>
    <w:p w:rsidR="00827E24" w:rsidRPr="008C4586" w:rsidRDefault="00827E24" w:rsidP="00074BC7">
      <w:pPr>
        <w:jc w:val="center"/>
        <w:rPr>
          <w:rFonts w:ascii="Arial" w:hAnsi="Arial" w:cs="Arial"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827E24" w:rsidRPr="00125D7E">
        <w:trPr>
          <w:cnfStyle w:val="100000000000"/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827E24" w:rsidRPr="00125D7E" w:rsidRDefault="00B21600" w:rsidP="00EA5917">
            <w:pPr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 xml:space="preserve">DUM je vypracován jako přehled fyzikálních </w:t>
            </w:r>
            <w:r w:rsidR="00CC7932">
              <w:rPr>
                <w:rFonts w:ascii="Arial" w:hAnsi="Arial" w:cs="Arial"/>
                <w:bCs/>
                <w:caps w:val="0"/>
              </w:rPr>
              <w:t>zákonů</w:t>
            </w:r>
            <w:r>
              <w:rPr>
                <w:rFonts w:ascii="Arial" w:hAnsi="Arial" w:cs="Arial"/>
                <w:bCs/>
                <w:caps w:val="0"/>
              </w:rPr>
              <w:t xml:space="preserve"> </w:t>
            </w:r>
            <w:r w:rsidR="006E0115">
              <w:rPr>
                <w:rFonts w:ascii="Arial" w:hAnsi="Arial" w:cs="Arial"/>
                <w:bCs/>
                <w:caps w:val="0"/>
              </w:rPr>
              <w:t xml:space="preserve"> </w:t>
            </w:r>
            <w:r>
              <w:rPr>
                <w:rFonts w:ascii="Arial" w:hAnsi="Arial" w:cs="Arial"/>
                <w:bCs/>
                <w:caps w:val="0"/>
              </w:rPr>
              <w:t xml:space="preserve">pro </w:t>
            </w:r>
            <w:r w:rsidR="00C8502F">
              <w:rPr>
                <w:rFonts w:ascii="Arial" w:hAnsi="Arial" w:cs="Arial"/>
                <w:bCs/>
                <w:caps w:val="0"/>
              </w:rPr>
              <w:t xml:space="preserve"> </w:t>
            </w:r>
            <w:r>
              <w:rPr>
                <w:rFonts w:ascii="Arial" w:hAnsi="Arial" w:cs="Arial"/>
                <w:bCs/>
                <w:caps w:val="0"/>
              </w:rPr>
              <w:t>6.</w:t>
            </w:r>
            <w:r w:rsidR="006E0115">
              <w:rPr>
                <w:rFonts w:ascii="Arial" w:hAnsi="Arial" w:cs="Arial"/>
                <w:bCs/>
                <w:caps w:val="0"/>
              </w:rPr>
              <w:t xml:space="preserve"> – 9. </w:t>
            </w:r>
            <w:r w:rsidR="00CC7932">
              <w:rPr>
                <w:rFonts w:ascii="Arial" w:hAnsi="Arial" w:cs="Arial"/>
                <w:bCs/>
                <w:caps w:val="0"/>
              </w:rPr>
              <w:t xml:space="preserve">ročník, se kterými se žáci </w:t>
            </w:r>
            <w:r>
              <w:rPr>
                <w:rFonts w:ascii="Arial" w:hAnsi="Arial" w:cs="Arial"/>
                <w:bCs/>
                <w:caps w:val="0"/>
              </w:rPr>
              <w:t>setkají. Slouží především pro žáky se SVP, ale mohou ho používat i ostatní.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827E24" w:rsidRPr="00125D7E" w:rsidRDefault="005161AF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827E24" w:rsidRPr="00125D7E" w:rsidRDefault="00B81B68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Žák v</w:t>
            </w:r>
            <w:r w:rsidR="00B21600">
              <w:rPr>
                <w:rFonts w:ascii="Arial" w:hAnsi="Arial" w:cs="Arial"/>
                <w:bCs/>
              </w:rPr>
              <w:t xml:space="preserve">yhledává jednotlivé </w:t>
            </w:r>
            <w:r w:rsidR="00CC7932">
              <w:rPr>
                <w:rFonts w:ascii="Arial" w:hAnsi="Arial" w:cs="Arial"/>
                <w:bCs/>
              </w:rPr>
              <w:t>zákony</w:t>
            </w:r>
            <w:r w:rsidR="00B21600">
              <w:rPr>
                <w:rFonts w:ascii="Arial" w:hAnsi="Arial" w:cs="Arial"/>
                <w:bCs/>
              </w:rPr>
              <w:t>, pracuje s</w:t>
            </w:r>
            <w:r w:rsidR="00CC7932">
              <w:rPr>
                <w:rFonts w:ascii="Arial" w:hAnsi="Arial" w:cs="Arial"/>
                <w:bCs/>
              </w:rPr>
              <w:t> </w:t>
            </w:r>
            <w:r w:rsidR="00B21600">
              <w:rPr>
                <w:rFonts w:ascii="Arial" w:hAnsi="Arial" w:cs="Arial"/>
                <w:bCs/>
              </w:rPr>
              <w:t>nimi</w:t>
            </w:r>
            <w:r w:rsidR="00CC7932">
              <w:rPr>
                <w:rFonts w:ascii="Arial" w:hAnsi="Arial" w:cs="Arial"/>
                <w:bCs/>
              </w:rPr>
              <w:t>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827E24" w:rsidRPr="00125D7E" w:rsidRDefault="00EA5917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Žáci </w:t>
            </w:r>
            <w:r w:rsidR="00B21600">
              <w:rPr>
                <w:rFonts w:ascii="Arial" w:hAnsi="Arial" w:cs="Arial"/>
                <w:bCs/>
              </w:rPr>
              <w:t>6. -9</w:t>
            </w:r>
            <w:r w:rsidR="009C29B1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ročníku ZŠ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827E24" w:rsidRPr="00125D7E" w:rsidRDefault="00EA5917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Hana Vojtová</w:t>
            </w:r>
          </w:p>
        </w:tc>
      </w:tr>
      <w:tr w:rsidR="00CB04E3" w:rsidRPr="00125D7E">
        <w:trPr>
          <w:jc w:val="center"/>
        </w:trPr>
        <w:tc>
          <w:tcPr>
            <w:tcW w:w="2268" w:type="dxa"/>
          </w:tcPr>
          <w:p w:rsidR="00CB04E3" w:rsidRPr="00125D7E" w:rsidRDefault="00CB04E3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CB04E3" w:rsidRDefault="008C4586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listopad</w:t>
            </w:r>
            <w:r w:rsidR="004A46D8">
              <w:rPr>
                <w:rFonts w:ascii="Arial" w:hAnsi="Arial" w:cs="Arial"/>
                <w:bCs/>
              </w:rPr>
              <w:t xml:space="preserve"> 201</w:t>
            </w:r>
            <w:r w:rsidR="00B21600">
              <w:rPr>
                <w:rFonts w:ascii="Arial" w:hAnsi="Arial" w:cs="Arial"/>
                <w:bCs/>
              </w:rPr>
              <w:t>3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827E24" w:rsidRPr="00125D7E" w:rsidRDefault="00EA5917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příroda</w:t>
            </w:r>
          </w:p>
        </w:tc>
      </w:tr>
    </w:tbl>
    <w:p w:rsidR="009E3C5C" w:rsidRDefault="009E3C5C" w:rsidP="00074BC7"/>
    <w:p w:rsidR="00A2476B" w:rsidRDefault="009E3C5C" w:rsidP="00074BC7">
      <w:r>
        <w:br w:type="page"/>
      </w:r>
    </w:p>
    <w:p w:rsidR="004646B0" w:rsidRDefault="00B21600" w:rsidP="00CC7932">
      <w:pPr>
        <w:jc w:val="center"/>
        <w:rPr>
          <w:sz w:val="40"/>
          <w:szCs w:val="40"/>
        </w:rPr>
      </w:pPr>
      <w:r w:rsidRPr="00B21600">
        <w:rPr>
          <w:sz w:val="40"/>
          <w:szCs w:val="40"/>
        </w:rPr>
        <w:t xml:space="preserve">Přehled </w:t>
      </w:r>
      <w:r w:rsidR="00CC7932">
        <w:rPr>
          <w:sz w:val="40"/>
          <w:szCs w:val="40"/>
        </w:rPr>
        <w:t>zákonů</w:t>
      </w:r>
      <w:r w:rsidRPr="00B21600">
        <w:rPr>
          <w:sz w:val="40"/>
          <w:szCs w:val="40"/>
        </w:rPr>
        <w:t>, používaných v 6.</w:t>
      </w:r>
      <w:r w:rsidR="00C8502F">
        <w:rPr>
          <w:sz w:val="40"/>
          <w:szCs w:val="40"/>
        </w:rPr>
        <w:t xml:space="preserve"> </w:t>
      </w:r>
      <w:r w:rsidR="007B6CD3">
        <w:rPr>
          <w:sz w:val="40"/>
          <w:szCs w:val="40"/>
        </w:rPr>
        <w:t xml:space="preserve">- 9. </w:t>
      </w:r>
      <w:r w:rsidRPr="00B21600">
        <w:rPr>
          <w:sz w:val="40"/>
          <w:szCs w:val="40"/>
        </w:rPr>
        <w:t>ročníku</w:t>
      </w:r>
    </w:p>
    <w:p w:rsidR="008C4586" w:rsidRDefault="008C4586" w:rsidP="009E3C5C">
      <w:pPr>
        <w:jc w:val="both"/>
        <w:rPr>
          <w:rFonts w:ascii="Arial" w:hAnsi="Arial" w:cs="Arial"/>
        </w:rPr>
      </w:pPr>
    </w:p>
    <w:p w:rsidR="00B21600" w:rsidRDefault="00B21600" w:rsidP="009E3C5C">
      <w:pPr>
        <w:jc w:val="both"/>
        <w:rPr>
          <w:rFonts w:ascii="Arial" w:hAnsi="Arial" w:cs="Arial"/>
        </w:rPr>
      </w:pPr>
    </w:p>
    <w:tbl>
      <w:tblPr>
        <w:tblW w:w="858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8580"/>
      </w:tblGrid>
      <w:tr w:rsidR="00D23ED9">
        <w:trPr>
          <w:trHeight w:val="510"/>
        </w:trPr>
        <w:tc>
          <w:tcPr>
            <w:tcW w:w="8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Newtonovy pohybové zákony</w:t>
            </w:r>
          </w:p>
        </w:tc>
      </w:tr>
      <w:tr w:rsidR="00D23ED9">
        <w:trPr>
          <w:trHeight w:val="51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1. Zákon setrvačnosti</w:t>
            </w:r>
          </w:p>
        </w:tc>
      </w:tr>
      <w:tr w:rsidR="00D23ED9">
        <w:trPr>
          <w:trHeight w:val="204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Těleso setrvává v klidu nebo pohybu rovnoměrně přímočarém, jestliže na něj nepůsobí žádná jiná síla nebo jsou síly p</w:t>
            </w:r>
            <w:r w:rsidR="00C8502F">
              <w:rPr>
                <w:rFonts w:ascii="Arial" w:hAnsi="Arial" w:cs="Arial"/>
                <w:sz w:val="40"/>
                <w:szCs w:val="40"/>
              </w:rPr>
              <w:t>ů</w:t>
            </w:r>
            <w:r>
              <w:rPr>
                <w:rFonts w:ascii="Arial" w:hAnsi="Arial" w:cs="Arial"/>
                <w:sz w:val="40"/>
                <w:szCs w:val="40"/>
              </w:rPr>
              <w:t>sobící na těleso v rovnováze.</w:t>
            </w:r>
          </w:p>
        </w:tc>
      </w:tr>
      <w:tr w:rsidR="00D23ED9">
        <w:trPr>
          <w:trHeight w:val="51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2. Zákon síly</w:t>
            </w:r>
          </w:p>
        </w:tc>
      </w:tr>
      <w:tr w:rsidR="00D23ED9">
        <w:trPr>
          <w:trHeight w:val="1545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P</w:t>
            </w:r>
            <w:r w:rsidR="00C8502F">
              <w:rPr>
                <w:rFonts w:ascii="Arial" w:hAnsi="Arial" w:cs="Arial"/>
                <w:sz w:val="40"/>
                <w:szCs w:val="40"/>
              </w:rPr>
              <w:t>ů</w:t>
            </w:r>
            <w:r>
              <w:rPr>
                <w:rFonts w:ascii="Arial" w:hAnsi="Arial" w:cs="Arial"/>
                <w:sz w:val="40"/>
                <w:szCs w:val="40"/>
              </w:rPr>
              <w:t>sobí - li na těleso síla, mění se jeho rychlost. Pohybový účinek síly je tím větší, čím je menší hmotnost tělesa a čím je větší působící síla.</w:t>
            </w:r>
          </w:p>
        </w:tc>
      </w:tr>
      <w:tr w:rsidR="00D23ED9">
        <w:trPr>
          <w:trHeight w:val="51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3. Zákon akce a reakce</w:t>
            </w:r>
          </w:p>
        </w:tc>
      </w:tr>
      <w:tr w:rsidR="00D23ED9">
        <w:trPr>
          <w:trHeight w:val="153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P</w:t>
            </w:r>
            <w:r w:rsidR="002434E5">
              <w:rPr>
                <w:rFonts w:ascii="Arial" w:hAnsi="Arial" w:cs="Arial"/>
                <w:sz w:val="40"/>
                <w:szCs w:val="40"/>
              </w:rPr>
              <w:t>ů</w:t>
            </w:r>
            <w:r>
              <w:rPr>
                <w:rFonts w:ascii="Arial" w:hAnsi="Arial" w:cs="Arial"/>
                <w:sz w:val="40"/>
                <w:szCs w:val="40"/>
              </w:rPr>
              <w:t xml:space="preserve">sobí </w:t>
            </w:r>
            <w:r w:rsidR="002434E5">
              <w:rPr>
                <w:rFonts w:ascii="Arial" w:hAnsi="Arial" w:cs="Arial"/>
                <w:sz w:val="40"/>
                <w:szCs w:val="40"/>
              </w:rPr>
              <w:t>–</w:t>
            </w:r>
            <w:r>
              <w:rPr>
                <w:rFonts w:ascii="Arial" w:hAnsi="Arial" w:cs="Arial"/>
                <w:sz w:val="40"/>
                <w:szCs w:val="40"/>
              </w:rPr>
              <w:t xml:space="preserve"> li</w:t>
            </w:r>
            <w:r w:rsidR="002434E5">
              <w:rPr>
                <w:rFonts w:ascii="Arial" w:hAnsi="Arial" w:cs="Arial"/>
                <w:sz w:val="40"/>
                <w:szCs w:val="40"/>
              </w:rPr>
              <w:t xml:space="preserve"> </w:t>
            </w:r>
            <w:r>
              <w:rPr>
                <w:rFonts w:ascii="Arial" w:hAnsi="Arial" w:cs="Arial"/>
                <w:sz w:val="40"/>
                <w:szCs w:val="40"/>
              </w:rPr>
              <w:t>jedno těleso na druhé silou, p</w:t>
            </w:r>
            <w:r w:rsidR="002434E5">
              <w:rPr>
                <w:rFonts w:ascii="Arial" w:hAnsi="Arial" w:cs="Arial"/>
                <w:sz w:val="40"/>
                <w:szCs w:val="40"/>
              </w:rPr>
              <w:t>ů</w:t>
            </w:r>
            <w:r>
              <w:rPr>
                <w:rFonts w:ascii="Arial" w:hAnsi="Arial" w:cs="Arial"/>
                <w:sz w:val="40"/>
                <w:szCs w:val="40"/>
              </w:rPr>
              <w:t>sobí i druhé těleso na první stejně velkou, ale opačně orientovanou.</w:t>
            </w:r>
          </w:p>
        </w:tc>
      </w:tr>
      <w:tr w:rsidR="00D23ED9">
        <w:trPr>
          <w:trHeight w:val="51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Otáčivý účinek síly</w:t>
            </w:r>
          </w:p>
        </w:tc>
      </w:tr>
      <w:tr w:rsidR="00D23ED9">
        <w:trPr>
          <w:trHeight w:val="153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Otáčivý účinek síly je tím větší, čím větší síla působí a čím je působiště síly dál od osy otáčení.</w:t>
            </w:r>
          </w:p>
        </w:tc>
      </w:tr>
      <w:tr w:rsidR="00D23ED9">
        <w:trPr>
          <w:trHeight w:val="51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Deformační účinek síly</w:t>
            </w:r>
          </w:p>
        </w:tc>
      </w:tr>
      <w:tr w:rsidR="00D23ED9">
        <w:trPr>
          <w:trHeight w:val="153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Deformační účinek síly je t</w:t>
            </w:r>
            <w:r w:rsidR="00C8502F">
              <w:rPr>
                <w:rFonts w:ascii="Arial" w:hAnsi="Arial" w:cs="Arial"/>
                <w:sz w:val="40"/>
                <w:szCs w:val="40"/>
              </w:rPr>
              <w:t xml:space="preserve">ím větší, čím větší síla působí, </w:t>
            </w:r>
            <w:r>
              <w:rPr>
                <w:rFonts w:ascii="Arial" w:hAnsi="Arial" w:cs="Arial"/>
                <w:sz w:val="40"/>
                <w:szCs w:val="40"/>
              </w:rPr>
              <w:t>a čím  je plocha, na kterou působí menší.</w:t>
            </w:r>
          </w:p>
        </w:tc>
      </w:tr>
      <w:tr w:rsidR="00D23ED9">
        <w:trPr>
          <w:trHeight w:val="51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lastRenderedPageBreak/>
              <w:t>Pascalův zákon</w:t>
            </w:r>
          </w:p>
        </w:tc>
      </w:tr>
      <w:tr w:rsidR="00D23ED9">
        <w:trPr>
          <w:trHeight w:val="153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Tlak v kapalinách, způsobený vnější silou, se šíří v kapalině rovnoměrně všemi směry, nezávisle na na směru p</w:t>
            </w:r>
            <w:r w:rsidR="00C8502F">
              <w:rPr>
                <w:rFonts w:ascii="Arial" w:hAnsi="Arial" w:cs="Arial"/>
                <w:sz w:val="40"/>
                <w:szCs w:val="40"/>
              </w:rPr>
              <w:t>ů</w:t>
            </w:r>
            <w:r>
              <w:rPr>
                <w:rFonts w:ascii="Arial" w:hAnsi="Arial" w:cs="Arial"/>
                <w:sz w:val="40"/>
                <w:szCs w:val="40"/>
              </w:rPr>
              <w:t>sobící síly.</w:t>
            </w:r>
          </w:p>
        </w:tc>
      </w:tr>
      <w:tr w:rsidR="00D23ED9">
        <w:trPr>
          <w:trHeight w:val="51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Archimédův zákon</w:t>
            </w:r>
          </w:p>
        </w:tc>
      </w:tr>
      <w:tr w:rsidR="00D23ED9">
        <w:trPr>
          <w:trHeight w:val="204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Těleso ponořené do kapaliny je nadlehčováno vztlakovou silou, rovnající se tíze kapaliny stejného objemu, jako je ponořená část tělesa.</w:t>
            </w:r>
          </w:p>
        </w:tc>
      </w:tr>
      <w:tr w:rsidR="00D23ED9">
        <w:trPr>
          <w:trHeight w:val="51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Zákon zachování energie</w:t>
            </w:r>
          </w:p>
        </w:tc>
      </w:tr>
      <w:tr w:rsidR="00D23ED9">
        <w:trPr>
          <w:trHeight w:val="153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3ED9" w:rsidRDefault="00C8502F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Součet všech energií v uzavře</w:t>
            </w:r>
            <w:r w:rsidR="00D23ED9">
              <w:rPr>
                <w:rFonts w:ascii="Arial" w:hAnsi="Arial" w:cs="Arial"/>
                <w:sz w:val="40"/>
                <w:szCs w:val="40"/>
              </w:rPr>
              <w:t>né soustavě je neměnný. Může se pouze měnit jedna forma energie ve druhou.</w:t>
            </w:r>
          </w:p>
        </w:tc>
      </w:tr>
      <w:tr w:rsidR="00D23ED9">
        <w:trPr>
          <w:trHeight w:val="51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Zákon odrazu</w:t>
            </w:r>
          </w:p>
        </w:tc>
      </w:tr>
      <w:tr w:rsidR="00D23ED9">
        <w:trPr>
          <w:trHeight w:val="102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Úhel odrazu se rovná úhlu dopadu, přičemž odražený paprsek zůstává v rovině dopadu.</w:t>
            </w:r>
          </w:p>
        </w:tc>
      </w:tr>
      <w:tr w:rsidR="00D23ED9">
        <w:trPr>
          <w:trHeight w:val="51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Ohmův zákon</w:t>
            </w:r>
          </w:p>
        </w:tc>
      </w:tr>
      <w:tr w:rsidR="00D23ED9">
        <w:trPr>
          <w:trHeight w:val="102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Elektrický proud v kovovém vodiči je přímo úměrný elektrickému napětí mezi jeho konci.</w:t>
            </w:r>
          </w:p>
        </w:tc>
      </w:tr>
      <w:tr w:rsidR="00D23ED9">
        <w:trPr>
          <w:trHeight w:val="51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Kirchhoffovy zákony</w:t>
            </w:r>
          </w:p>
        </w:tc>
      </w:tr>
      <w:tr w:rsidR="00D23ED9">
        <w:trPr>
          <w:trHeight w:val="102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1. Součet proudů, vstupujících do uzlu, je roven součtu proudů z něj vystupujících.</w:t>
            </w:r>
          </w:p>
        </w:tc>
      </w:tr>
      <w:tr w:rsidR="00D23ED9">
        <w:trPr>
          <w:trHeight w:val="255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lastRenderedPageBreak/>
              <w:t>2. Součet úbytků napětí na spotřebičích se v uzavřené části obvodu rovná součtu elektromotorických napětí zdroje v této části obvodu. Algebraický součet napětí na smyčce je roven nule.</w:t>
            </w:r>
          </w:p>
        </w:tc>
      </w:tr>
      <w:tr w:rsidR="00D23ED9">
        <w:trPr>
          <w:trHeight w:val="51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Ampérovo pravidlo pravé ruky</w:t>
            </w:r>
          </w:p>
        </w:tc>
      </w:tr>
      <w:tr w:rsidR="00D23ED9">
        <w:trPr>
          <w:trHeight w:val="2040"/>
        </w:trPr>
        <w:tc>
          <w:tcPr>
            <w:tcW w:w="8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3ED9" w:rsidRDefault="00D23ED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Uchopíme - li cívku do pravé ruky tak, že ohnuté prsty sledují směr proudu v závitech cívky, vztyčený palec pak ukazuje k severnímu pólu elektromagnetu.</w:t>
            </w:r>
          </w:p>
        </w:tc>
      </w:tr>
    </w:tbl>
    <w:p w:rsidR="00B21600" w:rsidRDefault="00B21600" w:rsidP="009E3C5C">
      <w:pPr>
        <w:jc w:val="both"/>
        <w:rPr>
          <w:rFonts w:ascii="Arial" w:hAnsi="Arial" w:cs="Arial"/>
        </w:rPr>
      </w:pPr>
    </w:p>
    <w:p w:rsidR="004646B0" w:rsidRDefault="004646B0" w:rsidP="009E3C5C">
      <w:pPr>
        <w:jc w:val="both"/>
        <w:rPr>
          <w:rFonts w:ascii="Arial" w:hAnsi="Arial" w:cs="Arial"/>
        </w:rPr>
      </w:pPr>
    </w:p>
    <w:sectPr w:rsidR="004646B0" w:rsidSect="0031709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406" w:rsidRDefault="000E3406">
      <w:r>
        <w:separator/>
      </w:r>
    </w:p>
  </w:endnote>
  <w:endnote w:type="continuationSeparator" w:id="0">
    <w:p w:rsidR="000E3406" w:rsidRDefault="000E34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115" w:rsidRPr="00074BC7" w:rsidRDefault="006E0115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Hana Vojtová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406" w:rsidRDefault="000E3406">
      <w:r>
        <w:separator/>
      </w:r>
    </w:p>
  </w:footnote>
  <w:footnote w:type="continuationSeparator" w:id="0">
    <w:p w:rsidR="000E3406" w:rsidRDefault="000E34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115" w:rsidRDefault="00C8502F" w:rsidP="004D6774">
    <w:pPr>
      <w:pStyle w:val="Zhlav"/>
      <w:jc w:val="center"/>
    </w:pPr>
    <w:r>
      <w:rPr>
        <w:noProof/>
      </w:rPr>
      <w:drawing>
        <wp:inline distT="0" distB="0" distL="0" distR="0">
          <wp:extent cx="5029200" cy="1028700"/>
          <wp:effectExtent l="19050" t="0" r="0" b="0"/>
          <wp:docPr id="1" name="obrázek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35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E06144"/>
    <w:multiLevelType w:val="hybridMultilevel"/>
    <w:tmpl w:val="5714106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6C044C"/>
    <w:multiLevelType w:val="hybridMultilevel"/>
    <w:tmpl w:val="0F849B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AA701C"/>
    <w:multiLevelType w:val="hybridMultilevel"/>
    <w:tmpl w:val="D350427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56F24C6"/>
    <w:multiLevelType w:val="hybridMultilevel"/>
    <w:tmpl w:val="26B2023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8983009"/>
    <w:multiLevelType w:val="multilevel"/>
    <w:tmpl w:val="D3504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9D539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A514AEE"/>
    <w:multiLevelType w:val="hybridMultilevel"/>
    <w:tmpl w:val="945287D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7A2E"/>
    <w:rsid w:val="000317D6"/>
    <w:rsid w:val="00074BC7"/>
    <w:rsid w:val="000832FA"/>
    <w:rsid w:val="000E3406"/>
    <w:rsid w:val="0013737A"/>
    <w:rsid w:val="00150299"/>
    <w:rsid w:val="00163C66"/>
    <w:rsid w:val="001E368C"/>
    <w:rsid w:val="002434E5"/>
    <w:rsid w:val="002A4387"/>
    <w:rsid w:val="002B76E0"/>
    <w:rsid w:val="0031709A"/>
    <w:rsid w:val="00372568"/>
    <w:rsid w:val="0040297C"/>
    <w:rsid w:val="00433B4C"/>
    <w:rsid w:val="004646B0"/>
    <w:rsid w:val="004A46D8"/>
    <w:rsid w:val="004D6774"/>
    <w:rsid w:val="005161AF"/>
    <w:rsid w:val="00562870"/>
    <w:rsid w:val="0056615F"/>
    <w:rsid w:val="00677310"/>
    <w:rsid w:val="006928F6"/>
    <w:rsid w:val="006A5DA4"/>
    <w:rsid w:val="006E0115"/>
    <w:rsid w:val="006F5FA6"/>
    <w:rsid w:val="00701B04"/>
    <w:rsid w:val="007813E4"/>
    <w:rsid w:val="007856B0"/>
    <w:rsid w:val="00793D42"/>
    <w:rsid w:val="007B6CD3"/>
    <w:rsid w:val="00827E24"/>
    <w:rsid w:val="008361CC"/>
    <w:rsid w:val="008A4AA3"/>
    <w:rsid w:val="008C4586"/>
    <w:rsid w:val="00911F06"/>
    <w:rsid w:val="00951898"/>
    <w:rsid w:val="009708B1"/>
    <w:rsid w:val="009C29B1"/>
    <w:rsid w:val="009E2222"/>
    <w:rsid w:val="009E3C5C"/>
    <w:rsid w:val="009F310D"/>
    <w:rsid w:val="00A02F06"/>
    <w:rsid w:val="00A2476B"/>
    <w:rsid w:val="00A95BA8"/>
    <w:rsid w:val="00B12614"/>
    <w:rsid w:val="00B14031"/>
    <w:rsid w:val="00B21600"/>
    <w:rsid w:val="00B81B68"/>
    <w:rsid w:val="00B90160"/>
    <w:rsid w:val="00B965E4"/>
    <w:rsid w:val="00C35963"/>
    <w:rsid w:val="00C5050C"/>
    <w:rsid w:val="00C8502F"/>
    <w:rsid w:val="00CB04E3"/>
    <w:rsid w:val="00CC7932"/>
    <w:rsid w:val="00CF1404"/>
    <w:rsid w:val="00D23ED9"/>
    <w:rsid w:val="00D24BA9"/>
    <w:rsid w:val="00D2500C"/>
    <w:rsid w:val="00D61AB3"/>
    <w:rsid w:val="00D90FB8"/>
    <w:rsid w:val="00E155BA"/>
    <w:rsid w:val="00E64822"/>
    <w:rsid w:val="00EA5917"/>
    <w:rsid w:val="00F03816"/>
    <w:rsid w:val="00F724C0"/>
    <w:rsid w:val="00FB4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#f6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342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cp:lastPrinted>2012-11-14T09:44:00Z</cp:lastPrinted>
  <dcterms:created xsi:type="dcterms:W3CDTF">2014-03-07T13:33:00Z</dcterms:created>
  <dcterms:modified xsi:type="dcterms:W3CDTF">2014-03-07T13:33:00Z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856044221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PreviousAdHocReviewCycleID">
    <vt:i4>1880377519</vt:i4>
  </property>
  <property fmtid="{D5CDD505-2E9C-101B-9397-08002B2CF9AE}" pid="7" name="_ReviewingToolsShownOnce">
    <vt:lpwstr/>
  </property>
</Properties>
</file>