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3E2" w:rsidRDefault="00176E11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4530" cy="1256030"/>
            <wp:effectExtent l="1905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2560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3E2" w:rsidRDefault="003543E2">
      <w:pPr>
        <w:jc w:val="center"/>
        <w:rPr>
          <w:b/>
          <w:sz w:val="28"/>
          <w:szCs w:val="28"/>
        </w:rPr>
      </w:pPr>
    </w:p>
    <w:p w:rsidR="003543E2" w:rsidRDefault="003543E2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Střední průmyslová škola elektrotechnická a informačních technologií Brno</w:t>
      </w:r>
    </w:p>
    <w:p w:rsidR="003543E2" w:rsidRDefault="003543E2">
      <w:pPr>
        <w:jc w:val="center"/>
        <w:rPr>
          <w:b/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  <w:r>
        <w:rPr>
          <w:sz w:val="24"/>
          <w:szCs w:val="24"/>
        </w:rPr>
        <w:t xml:space="preserve">Číslo a název projektu: </w:t>
      </w:r>
      <w:r>
        <w:rPr>
          <w:b/>
          <w:sz w:val="24"/>
          <w:szCs w:val="24"/>
        </w:rPr>
        <w:t>CZ.1.07/1.5.00/34.0521 – Investice do vzdělání nesou nejvyšší úrok</w:t>
      </w:r>
    </w:p>
    <w:p w:rsidR="003543E2" w:rsidRDefault="003543E2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Blanka   Šmídová</w:t>
      </w:r>
    </w:p>
    <w:p w:rsidR="003543E2" w:rsidRDefault="003543E2">
      <w:pPr>
        <w:rPr>
          <w:sz w:val="24"/>
          <w:szCs w:val="24"/>
        </w:rPr>
      </w:pPr>
      <w:r>
        <w:rPr>
          <w:sz w:val="24"/>
          <w:szCs w:val="24"/>
        </w:rPr>
        <w:t xml:space="preserve">Tematická sada: </w:t>
      </w:r>
      <w:bookmarkStart w:id="0" w:name="_GoBack"/>
      <w:bookmarkEnd w:id="0"/>
      <w:r>
        <w:rPr>
          <w:sz w:val="24"/>
          <w:szCs w:val="24"/>
        </w:rPr>
        <w:t>Závislosti,vztahy a práce s daty</w:t>
      </w:r>
    </w:p>
    <w:p w:rsidR="003543E2" w:rsidRDefault="003543E2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Aritmetická posloupnost</w:t>
      </w:r>
    </w:p>
    <w:p w:rsidR="003543E2" w:rsidRDefault="003543E2">
      <w:pPr>
        <w:rPr>
          <w:sz w:val="24"/>
          <w:szCs w:val="24"/>
        </w:rPr>
      </w:pPr>
      <w:r>
        <w:rPr>
          <w:sz w:val="24"/>
          <w:szCs w:val="24"/>
        </w:rPr>
        <w:t>Číslo</w:t>
      </w:r>
      <w:r w:rsidR="00682AB8">
        <w:rPr>
          <w:sz w:val="24"/>
          <w:szCs w:val="24"/>
        </w:rPr>
        <w:t xml:space="preserve"> materiálu:  VY_42_INOVACE_03_24</w:t>
      </w:r>
    </w:p>
    <w:p w:rsidR="003543E2" w:rsidRDefault="003543E2">
      <w:pPr>
        <w:rPr>
          <w:sz w:val="24"/>
          <w:szCs w:val="24"/>
        </w:rPr>
      </w:pPr>
      <w:r>
        <w:rPr>
          <w:sz w:val="24"/>
          <w:szCs w:val="24"/>
        </w:rPr>
        <w:t>Anotace: Určeno k prohloubení učiva o aritmetických posloupnostech. Vhodné ke skupinové práci i k samostudiu.</w:t>
      </w: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  <w:r>
        <w:rPr>
          <w:sz w:val="24"/>
          <w:szCs w:val="24"/>
        </w:rPr>
        <w:t>Pracovní list</w:t>
      </w: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  <w:r>
        <w:rPr>
          <w:sz w:val="24"/>
          <w:szCs w:val="24"/>
        </w:rPr>
        <w:t>Téma: Aritmetická posloupnost</w:t>
      </w: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  <w:r>
        <w:rPr>
          <w:sz w:val="24"/>
          <w:szCs w:val="24"/>
        </w:rPr>
        <w:t>1.   Určete první člen a diferenci aritmetické posloupnosti, ve které platí:</w:t>
      </w:r>
    </w:p>
    <w:p w:rsidR="003543E2" w:rsidRDefault="003543E2">
      <w:r>
        <w:t xml:space="preserve">        </w:t>
      </w:r>
      <w:r>
        <w:rPr>
          <w:position w:val="-38"/>
        </w:rPr>
        <w:object w:dxaOrig="228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41.95pt" o:ole="">
            <v:imagedata r:id="rId6" o:title=""/>
          </v:shape>
          <o:OLEObject Type="Embed" ProgID="Equation.3" ShapeID="_x0000_i1025" DrawAspect="Content" ObjectID="_1456471387" r:id="rId7"/>
        </w:object>
      </w:r>
    </w:p>
    <w:p w:rsidR="003543E2" w:rsidRDefault="003543E2"/>
    <w:p w:rsidR="003543E2" w:rsidRDefault="003543E2">
      <w:pPr>
        <w:rPr>
          <w:sz w:val="24"/>
          <w:szCs w:val="24"/>
        </w:rPr>
      </w:pPr>
      <w:r>
        <w:t xml:space="preserve">2.   Určete </w:t>
      </w:r>
      <w:r>
        <w:rPr>
          <w:sz w:val="24"/>
          <w:szCs w:val="24"/>
        </w:rPr>
        <w:t xml:space="preserve">aritmetickou posloupnost, ve které platí:   </w:t>
      </w:r>
      <w:r>
        <w:rPr>
          <w:position w:val="-12"/>
          <w:sz w:val="24"/>
          <w:szCs w:val="24"/>
        </w:rPr>
        <w:object w:dxaOrig="1500" w:dyaOrig="360">
          <v:shape id="_x0000_i1026" type="#_x0000_t75" style="width:75.15pt;height:18.15pt" o:ole="">
            <v:imagedata r:id="rId8" o:title=""/>
          </v:shape>
          <o:OLEObject Type="Embed" ProgID="Equation.3" ShapeID="_x0000_i1026" DrawAspect="Content" ObjectID="_1456471388" r:id="rId9"/>
        </w:object>
      </w:r>
      <w:r>
        <w:rPr>
          <w:sz w:val="24"/>
          <w:szCs w:val="24"/>
        </w:rPr>
        <w:t xml:space="preserve"> ;  </w:t>
      </w:r>
      <w:r>
        <w:rPr>
          <w:position w:val="-12"/>
          <w:sz w:val="24"/>
          <w:szCs w:val="24"/>
        </w:rPr>
        <w:object w:dxaOrig="740" w:dyaOrig="360">
          <v:shape id="_x0000_i1027" type="#_x0000_t75" style="width:36.95pt;height:18.15pt" o:ole="">
            <v:imagedata r:id="rId10" o:title=""/>
          </v:shape>
          <o:OLEObject Type="Embed" ProgID="Equation.3" ShapeID="_x0000_i1027" DrawAspect="Content" ObjectID="_1456471389" r:id="rId11"/>
        </w:object>
      </w:r>
    </w:p>
    <w:p w:rsidR="003543E2" w:rsidRDefault="003543E2">
      <w:pPr>
        <w:rPr>
          <w:sz w:val="24"/>
          <w:szCs w:val="24"/>
        </w:rPr>
      </w:pPr>
    </w:p>
    <w:p w:rsidR="003543E2" w:rsidRDefault="003543E2">
      <w:pPr>
        <w:rPr>
          <w:sz w:val="24"/>
          <w:szCs w:val="24"/>
        </w:rPr>
      </w:pPr>
      <w:r>
        <w:rPr>
          <w:sz w:val="24"/>
          <w:szCs w:val="24"/>
        </w:rPr>
        <w:t>3.   Určete součet všech lichých přirozených čísel menších než 100.</w:t>
      </w:r>
    </w:p>
    <w:p w:rsidR="003543E2" w:rsidRDefault="003543E2">
      <w:pPr>
        <w:rPr>
          <w:sz w:val="24"/>
          <w:szCs w:val="24"/>
        </w:rPr>
      </w:pPr>
      <w:r>
        <w:t xml:space="preserve">4.    </w:t>
      </w:r>
      <w:r>
        <w:rPr>
          <w:sz w:val="24"/>
          <w:szCs w:val="24"/>
        </w:rPr>
        <w:t>Určete součet všech dvojciferných sudých přirozených čísel.</w:t>
      </w:r>
    </w:p>
    <w:p w:rsidR="003543E2" w:rsidRDefault="003543E2">
      <w:r>
        <w:t>5.    Označme tvrzení A:   Součet prvních sto přirozených sudých čísel.</w:t>
      </w:r>
    </w:p>
    <w:p w:rsidR="003543E2" w:rsidRDefault="003543E2">
      <w:r>
        <w:t xml:space="preserve">                          tvrzení B:  Součet prvních sto přirozených lichých čísel.</w:t>
      </w:r>
    </w:p>
    <w:p w:rsidR="003543E2" w:rsidRDefault="003543E2">
      <w:r>
        <w:t xml:space="preserve">        Rozhodněte o platnosti výroků:</w:t>
      </w:r>
    </w:p>
    <w:p w:rsidR="003543E2" w:rsidRDefault="003543E2">
      <w:pPr>
        <w:numPr>
          <w:ilvl w:val="0"/>
          <w:numId w:val="1"/>
        </w:numPr>
      </w:pPr>
      <w:r>
        <w:t>součty jsou stejné</w:t>
      </w:r>
    </w:p>
    <w:p w:rsidR="003543E2" w:rsidRDefault="003543E2">
      <w:pPr>
        <w:numPr>
          <w:ilvl w:val="0"/>
          <w:numId w:val="1"/>
        </w:numPr>
      </w:pPr>
      <w:r>
        <w:t xml:space="preserve">A </w:t>
      </w:r>
      <w:r>
        <w:sym w:font="Symbol" w:char="F0B3"/>
      </w:r>
      <w:r>
        <w:t xml:space="preserve"> B</w:t>
      </w:r>
    </w:p>
    <w:p w:rsidR="003543E2" w:rsidRDefault="003543E2">
      <w:pPr>
        <w:numPr>
          <w:ilvl w:val="0"/>
          <w:numId w:val="1"/>
        </w:numPr>
      </w:pPr>
      <w:r>
        <w:t xml:space="preserve">B </w:t>
      </w:r>
      <w:r>
        <w:sym w:font="Symbol" w:char="F0E1"/>
      </w:r>
      <w:r>
        <w:t xml:space="preserve">  10</w:t>
      </w:r>
      <w:r>
        <w:rPr>
          <w:vertAlign w:val="superscript"/>
        </w:rPr>
        <w:t>3</w:t>
      </w:r>
    </w:p>
    <w:p w:rsidR="003543E2" w:rsidRDefault="003543E2">
      <w:pPr>
        <w:numPr>
          <w:ilvl w:val="0"/>
          <w:numId w:val="1"/>
        </w:numPr>
      </w:pPr>
      <w:r>
        <w:t>A – B = 100</w:t>
      </w:r>
    </w:p>
    <w:p w:rsidR="003543E2" w:rsidRDefault="003543E2">
      <w:r>
        <w:t xml:space="preserve">6.    Mezi kořeny kvadratické rovnice </w:t>
      </w:r>
      <w:r>
        <w:rPr>
          <w:position w:val="-6"/>
        </w:rPr>
        <w:object w:dxaOrig="1700" w:dyaOrig="320">
          <v:shape id="_x0000_i1028" type="#_x0000_t75" style="width:85.15pt;height:16.3pt" o:ole="">
            <v:imagedata r:id="rId12" o:title=""/>
          </v:shape>
          <o:OLEObject Type="Embed" ProgID="Equation.3" ShapeID="_x0000_i1028" DrawAspect="Content" ObjectID="_1456471390" r:id="rId13"/>
        </w:object>
      </w:r>
      <w:r>
        <w:t xml:space="preserve"> vložte čtyři čísla tak, aby spolu s vypočtenými</w:t>
      </w:r>
    </w:p>
    <w:p w:rsidR="003543E2" w:rsidRDefault="003543E2">
      <w:r>
        <w:t xml:space="preserve">        kořeny vzniklo šest následujících členů aritmetické posloupnosti.</w:t>
      </w:r>
    </w:p>
    <w:p w:rsidR="003543E2" w:rsidRDefault="003543E2">
      <w:r>
        <w:t xml:space="preserve">7.   Délky stran pravoúhlého trojúhelníku tvoří aritmetickou posloupnost. Delší odvěsna měří </w:t>
      </w:r>
      <w:smartTag w:uri="urn:schemas-microsoft-com:office:smarttags" w:element="metricconverter">
        <w:smartTagPr>
          <w:attr w:name="ProductID" w:val="12 cm"/>
        </w:smartTagPr>
        <w:r>
          <w:t>12 cm</w:t>
        </w:r>
      </w:smartTag>
      <w:r>
        <w:t xml:space="preserve">.   </w:t>
      </w:r>
    </w:p>
    <w:p w:rsidR="003543E2" w:rsidRDefault="003543E2">
      <w:r>
        <w:t xml:space="preserve">      Vypočítejte obvod a obsah trojúhelníka.</w:t>
      </w:r>
    </w:p>
    <w:p w:rsidR="003543E2" w:rsidRDefault="003543E2"/>
    <w:p w:rsidR="003543E2" w:rsidRDefault="003543E2"/>
    <w:p w:rsidR="003543E2" w:rsidRDefault="003543E2"/>
    <w:p w:rsidR="003543E2" w:rsidRDefault="003543E2">
      <w:pPr>
        <w:pStyle w:val="Seznam"/>
        <w:spacing w:after="200"/>
      </w:pPr>
      <w:r>
        <w:t>8.    Posloupnost tvoří sedmnáct po sobě jdoucích přirozených lichých čísel. Prostřední člen</w:t>
      </w:r>
    </w:p>
    <w:p w:rsidR="003543E2" w:rsidRDefault="003543E2">
      <w:r>
        <w:t xml:space="preserve">        a</w:t>
      </w:r>
      <w:r>
        <w:rPr>
          <w:vertAlign w:val="subscript"/>
        </w:rPr>
        <w:t>9</w:t>
      </w:r>
      <w:r>
        <w:t xml:space="preserve"> je číslo 23. Rozhodněte o pravdivosti následujících tvrzení.</w:t>
      </w:r>
    </w:p>
    <w:p w:rsidR="003543E2" w:rsidRDefault="003543E2">
      <w:pPr>
        <w:numPr>
          <w:ilvl w:val="0"/>
          <w:numId w:val="2"/>
        </w:numPr>
      </w:pPr>
      <w:r>
        <w:t>Rozdíl sousedních členů je jedna.</w:t>
      </w:r>
    </w:p>
    <w:p w:rsidR="003543E2" w:rsidRDefault="003543E2">
      <w:pPr>
        <w:numPr>
          <w:ilvl w:val="0"/>
          <w:numId w:val="2"/>
        </w:numPr>
      </w:pPr>
      <w:r>
        <w:t>a</w:t>
      </w:r>
      <w:r>
        <w:rPr>
          <w:vertAlign w:val="subscript"/>
        </w:rPr>
        <w:t>12</w:t>
      </w:r>
      <w:r>
        <w:t xml:space="preserve"> = 29</w:t>
      </w:r>
    </w:p>
    <w:p w:rsidR="003543E2" w:rsidRDefault="003543E2">
      <w:pPr>
        <w:numPr>
          <w:ilvl w:val="0"/>
          <w:numId w:val="2"/>
        </w:numPr>
      </w:pPr>
      <w:r>
        <w:t>Všechny členy jsou větší než pět.</w:t>
      </w:r>
    </w:p>
    <w:p w:rsidR="003543E2" w:rsidRDefault="003543E2">
      <w:pPr>
        <w:numPr>
          <w:ilvl w:val="0"/>
          <w:numId w:val="2"/>
        </w:numPr>
      </w:pPr>
      <w:r>
        <w:t>Součet čtyř nejmenších členů je čtyřicet.</w:t>
      </w:r>
    </w:p>
    <w:p w:rsidR="003543E2" w:rsidRDefault="003543E2"/>
    <w:p w:rsidR="003543E2" w:rsidRDefault="003543E2">
      <w:r>
        <w:t xml:space="preserve">9.    Délky stran pravoúhlého trojúhelníka tvoří tři po sobě jdoucí členy aritmetické posloupnosti.  </w:t>
      </w:r>
    </w:p>
    <w:p w:rsidR="003543E2" w:rsidRDefault="003543E2">
      <w:r>
        <w:t xml:space="preserve">       Obvod trojúhelníku je </w:t>
      </w:r>
      <w:smartTag w:uri="urn:schemas-microsoft-com:office:smarttags" w:element="metricconverter">
        <w:smartTagPr>
          <w:attr w:name="ProductID" w:val="96 cm"/>
        </w:smartTagPr>
        <w:r>
          <w:t>96 cm</w:t>
        </w:r>
      </w:smartTag>
      <w:r>
        <w:t xml:space="preserve">. Vypočítejte délky stran. </w:t>
      </w:r>
    </w:p>
    <w:p w:rsidR="003543E2" w:rsidRDefault="003B491C">
      <w:r>
        <w:t>10.   Č</w:t>
      </w:r>
      <w:r w:rsidR="00176E11">
        <w:t xml:space="preserve">íslo 55 rozložte </w:t>
      </w:r>
      <w:r w:rsidR="003543E2">
        <w:t xml:space="preserve">na součet několika čísel tak, aby každé následující bylo o čtyři větší než   </w:t>
      </w:r>
    </w:p>
    <w:p w:rsidR="003543E2" w:rsidRDefault="003543E2">
      <w:r>
        <w:t xml:space="preserve">        </w:t>
      </w:r>
      <w:r w:rsidR="00176E11">
        <w:t>P</w:t>
      </w:r>
      <w:r>
        <w:t>ředcházející</w:t>
      </w:r>
      <w:r w:rsidR="00176E11">
        <w:t>,</w:t>
      </w:r>
      <w:r>
        <w:t xml:space="preserve">  a poslední bylo devatenáct.</w:t>
      </w:r>
    </w:p>
    <w:p w:rsidR="003543E2" w:rsidRDefault="003543E2"/>
    <w:p w:rsidR="003543E2" w:rsidRDefault="003543E2"/>
    <w:p w:rsidR="003543E2" w:rsidRDefault="003543E2"/>
    <w:p w:rsidR="003543E2" w:rsidRDefault="003543E2"/>
    <w:p w:rsidR="003543E2" w:rsidRDefault="003543E2"/>
    <w:p w:rsidR="003543E2" w:rsidRDefault="003543E2"/>
    <w:p w:rsidR="003543E2" w:rsidRDefault="003543E2"/>
    <w:p w:rsidR="003543E2" w:rsidRDefault="003543E2"/>
    <w:p w:rsidR="003543E2" w:rsidRDefault="003543E2"/>
    <w:p w:rsidR="003543E2" w:rsidRDefault="003543E2"/>
    <w:p w:rsidR="003543E2" w:rsidRDefault="003543E2"/>
    <w:p w:rsidR="003543E2" w:rsidRDefault="003543E2"/>
    <w:p w:rsidR="003543E2" w:rsidRDefault="003543E2"/>
    <w:p w:rsidR="003543E2" w:rsidRDefault="003543E2"/>
    <w:p w:rsidR="003543E2" w:rsidRDefault="003543E2"/>
    <w:p w:rsidR="003543E2" w:rsidRDefault="003543E2"/>
    <w:p w:rsidR="003543E2" w:rsidRDefault="003543E2">
      <w:pPr>
        <w:rPr>
          <w:rFonts w:ascii="Tahoma" w:hAnsi="Tahoma" w:cs="Tahoma"/>
        </w:rPr>
      </w:pPr>
      <w:r>
        <w:lastRenderedPageBreak/>
        <w:t xml:space="preserve">Pracovní list – </w:t>
      </w:r>
      <w:r>
        <w:rPr>
          <w:rFonts w:ascii="Tahoma" w:hAnsi="Tahoma" w:cs="Tahoma"/>
        </w:rPr>
        <w:t xml:space="preserve">Aritmetická posloupnost - </w:t>
      </w:r>
      <w:r>
        <w:t xml:space="preserve"> </w:t>
      </w:r>
      <w:r w:rsidR="005D366C">
        <w:t>Ř</w:t>
      </w:r>
      <w:r>
        <w:rPr>
          <w:rFonts w:ascii="Tahoma" w:hAnsi="Tahoma" w:cs="Tahoma"/>
        </w:rPr>
        <w:t>ešení</w:t>
      </w:r>
    </w:p>
    <w:p w:rsidR="003543E2" w:rsidRDefault="003543E2">
      <w:pPr>
        <w:rPr>
          <w:rFonts w:ascii="Tahoma" w:hAnsi="Tahoma" w:cs="Tahoma"/>
        </w:rPr>
      </w:pPr>
    </w:p>
    <w:p w:rsidR="003543E2" w:rsidRDefault="003543E2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a</w:t>
      </w:r>
      <w:r>
        <w:rPr>
          <w:rFonts w:ascii="Tahoma" w:hAnsi="Tahoma" w:cs="Tahoma"/>
          <w:vertAlign w:val="subscript"/>
        </w:rPr>
        <w:t>1</w:t>
      </w:r>
      <w:r>
        <w:rPr>
          <w:rFonts w:ascii="Tahoma" w:hAnsi="Tahoma" w:cs="Tahoma"/>
        </w:rPr>
        <w:t xml:space="preserve"> = 2; d = 6</w:t>
      </w:r>
    </w:p>
    <w:p w:rsidR="003543E2" w:rsidRDefault="003543E2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a</w:t>
      </w:r>
      <w:r>
        <w:rPr>
          <w:rFonts w:ascii="Tahoma" w:hAnsi="Tahoma" w:cs="Tahoma"/>
          <w:vertAlign w:val="subscript"/>
        </w:rPr>
        <w:t>1</w:t>
      </w:r>
      <w:r>
        <w:rPr>
          <w:rFonts w:ascii="Tahoma" w:hAnsi="Tahoma" w:cs="Tahoma"/>
        </w:rPr>
        <w:t xml:space="preserve"> = 2; d = 2</w:t>
      </w:r>
    </w:p>
    <w:p w:rsidR="003543E2" w:rsidRDefault="003543E2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2500</w:t>
      </w:r>
    </w:p>
    <w:p w:rsidR="003543E2" w:rsidRDefault="003543E2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2430</w:t>
      </w:r>
    </w:p>
    <w:p w:rsidR="003543E2" w:rsidRDefault="003543E2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a)   ne    b)  ano    c)   ne   d)  ano</w:t>
      </w:r>
    </w:p>
    <w:p w:rsidR="003543E2" w:rsidRDefault="003543E2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2; 3,2; 4,4; 5,6; 6,8; 8  nebo obráceně</w:t>
      </w:r>
    </w:p>
    <w:p w:rsidR="003543E2" w:rsidRDefault="003543E2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o = </w:t>
      </w:r>
      <w:smartTag w:uri="urn:schemas-microsoft-com:office:smarttags" w:element="metricconverter">
        <w:smartTagPr>
          <w:attr w:name="ProductID" w:val="36 cm"/>
        </w:smartTagPr>
        <w:r>
          <w:rPr>
            <w:rFonts w:ascii="Tahoma" w:hAnsi="Tahoma" w:cs="Tahoma"/>
          </w:rPr>
          <w:t>36 cm</w:t>
        </w:r>
      </w:smartTag>
      <w:r>
        <w:rPr>
          <w:rFonts w:ascii="Tahoma" w:hAnsi="Tahoma" w:cs="Tahoma"/>
        </w:rPr>
        <w:t>; S = 54 cm</w:t>
      </w:r>
      <w:r>
        <w:rPr>
          <w:rFonts w:ascii="Tahoma" w:hAnsi="Tahoma" w:cs="Tahoma"/>
          <w:vertAlign w:val="superscript"/>
        </w:rPr>
        <w:t>2</w:t>
      </w:r>
    </w:p>
    <w:p w:rsidR="003543E2" w:rsidRDefault="003543E2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 a)   ne    b)   ano   c)  ano   d)   ano  </w:t>
      </w:r>
    </w:p>
    <w:p w:rsidR="003543E2" w:rsidRDefault="003543E2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  </w:t>
      </w:r>
      <w:smartTag w:uri="urn:schemas-microsoft-com:office:smarttags" w:element="metricconverter">
        <w:smartTagPr>
          <w:attr w:name="ProductID" w:val="24 cm"/>
        </w:smartTagPr>
        <w:r>
          <w:rPr>
            <w:rFonts w:ascii="Tahoma" w:hAnsi="Tahoma" w:cs="Tahoma"/>
          </w:rPr>
          <w:t>24 cm</w:t>
        </w:r>
      </w:smartTag>
      <w:r>
        <w:rPr>
          <w:rFonts w:ascii="Tahoma" w:hAnsi="Tahoma" w:cs="Tahoma"/>
        </w:rPr>
        <w:t xml:space="preserve">; </w:t>
      </w:r>
      <w:smartTag w:uri="urn:schemas-microsoft-com:office:smarttags" w:element="metricconverter">
        <w:smartTagPr>
          <w:attr w:name="ProductID" w:val="32 cm"/>
        </w:smartTagPr>
        <w:r>
          <w:rPr>
            <w:rFonts w:ascii="Tahoma" w:hAnsi="Tahoma" w:cs="Tahoma"/>
          </w:rPr>
          <w:t>32 cm</w:t>
        </w:r>
      </w:smartTag>
      <w:r>
        <w:rPr>
          <w:rFonts w:ascii="Tahoma" w:hAnsi="Tahoma" w:cs="Tahoma"/>
        </w:rPr>
        <w:t xml:space="preserve">; </w:t>
      </w:r>
      <w:smartTag w:uri="urn:schemas-microsoft-com:office:smarttags" w:element="metricconverter">
        <w:smartTagPr>
          <w:attr w:name="ProductID" w:val="40 cm"/>
        </w:smartTagPr>
        <w:r>
          <w:rPr>
            <w:rFonts w:ascii="Tahoma" w:hAnsi="Tahoma" w:cs="Tahoma"/>
          </w:rPr>
          <w:t>40 cm</w:t>
        </w:r>
      </w:smartTag>
      <w:r>
        <w:rPr>
          <w:rFonts w:ascii="Tahoma" w:hAnsi="Tahoma" w:cs="Tahoma"/>
        </w:rPr>
        <w:t xml:space="preserve"> </w:t>
      </w:r>
    </w:p>
    <w:p w:rsidR="003543E2" w:rsidRDefault="003543E2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   3; 7; 11; 15; 19</w:t>
      </w:r>
    </w:p>
    <w:p w:rsidR="003543E2" w:rsidRDefault="003543E2">
      <w:pPr>
        <w:ind w:left="360"/>
        <w:rPr>
          <w:rFonts w:ascii="Tahoma" w:hAnsi="Tahoma" w:cs="Tahoma"/>
        </w:rPr>
      </w:pPr>
    </w:p>
    <w:sectPr w:rsidR="003543E2">
      <w:footnotePr>
        <w:pos w:val="beneathText"/>
      </w:footnotePr>
      <w:pgSz w:w="11906" w:h="16838"/>
      <w:pgMar w:top="993" w:right="1417" w:bottom="1417" w:left="1417" w:header="708" w:footer="708" w:gutter="0"/>
      <w:cols w:space="708"/>
      <w:docGrid w:linePitch="36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D7AB5"/>
    <w:multiLevelType w:val="hybridMultilevel"/>
    <w:tmpl w:val="A39048E2"/>
    <w:lvl w:ilvl="0" w:tplc="8C96D03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0608A3"/>
    <w:multiLevelType w:val="hybridMultilevel"/>
    <w:tmpl w:val="65782232"/>
    <w:lvl w:ilvl="0" w:tplc="DB1082AC">
      <w:start w:val="1"/>
      <w:numFmt w:val="lowerLetter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">
    <w:nsid w:val="6C8E5EF7"/>
    <w:multiLevelType w:val="hybridMultilevel"/>
    <w:tmpl w:val="13D2DCEA"/>
    <w:lvl w:ilvl="0" w:tplc="11761F5A">
      <w:start w:val="1"/>
      <w:numFmt w:val="lowerLetter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adjustLineHeightInTable/>
  </w:compat>
  <w:rsids>
    <w:rsidRoot w:val="003543E2"/>
    <w:rsid w:val="00176E11"/>
    <w:rsid w:val="003543E2"/>
    <w:rsid w:val="003B491C"/>
    <w:rsid w:val="005D366C"/>
    <w:rsid w:val="00682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DefaultParagraphFont">
    <w:name w:val="Default Paragraph Font"/>
  </w:style>
  <w:style w:type="character" w:customStyle="1" w:styleId="TextbublinyChar">
    <w:name w:val="Text bubliny Char"/>
    <w:basedOn w:val="DefaultParagraphFont"/>
    <w:rPr>
      <w:rFonts w:ascii="Tahoma" w:hAnsi="Tahoma" w:cs="Tahoma"/>
      <w:sz w:val="16"/>
      <w:szCs w:val="16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BalloonText">
    <w:name w:val="Balloon Text"/>
    <w:basedOn w:val="Normln"/>
    <w:pPr>
      <w:spacing w:after="0" w:line="100" w:lineRule="atLeast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335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Blanka Šmídová</dc:creator>
  <cp:keywords/>
  <cp:lastModifiedBy>Dum</cp:lastModifiedBy>
  <cp:revision>2</cp:revision>
  <cp:lastPrinted>1601-01-01T00:00:00Z</cp:lastPrinted>
  <dcterms:created xsi:type="dcterms:W3CDTF">2014-03-16T09:37:00Z</dcterms:created>
  <dcterms:modified xsi:type="dcterms:W3CDTF">2014-03-16T09:37:00Z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