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AB2" w:rsidRDefault="009F0B35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6435" cy="1255395"/>
            <wp:effectExtent l="19050" t="0" r="571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435" cy="12553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AB2" w:rsidRDefault="00902AB2">
      <w:pPr>
        <w:jc w:val="center"/>
        <w:rPr>
          <w:b/>
          <w:sz w:val="28"/>
          <w:szCs w:val="28"/>
        </w:rPr>
      </w:pPr>
    </w:p>
    <w:p w:rsidR="00902AB2" w:rsidRDefault="00902AB2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Střední průmyslová škola elektrotechnická a informačních technologií Brno</w:t>
      </w:r>
    </w:p>
    <w:p w:rsidR="00902AB2" w:rsidRDefault="00902AB2">
      <w:pPr>
        <w:jc w:val="center"/>
        <w:rPr>
          <w:b/>
          <w:sz w:val="24"/>
          <w:szCs w:val="24"/>
        </w:rPr>
      </w:pPr>
    </w:p>
    <w:p w:rsidR="00902AB2" w:rsidRDefault="00902AB2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Číslo a název projektu: </w:t>
      </w:r>
      <w:r>
        <w:rPr>
          <w:b/>
          <w:sz w:val="24"/>
          <w:szCs w:val="24"/>
        </w:rPr>
        <w:t>CZ.1.07/1.5.00/34.0521 – Investice do vzdělání nesou nejvyšší úrok</w:t>
      </w:r>
    </w:p>
    <w:p w:rsidR="009D7EBD" w:rsidRDefault="009D7EBD">
      <w:pPr>
        <w:rPr>
          <w:sz w:val="24"/>
          <w:szCs w:val="24"/>
        </w:rPr>
      </w:pPr>
    </w:p>
    <w:p w:rsidR="00902AB2" w:rsidRDefault="00902AB2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  <w:t>Mgr. Blanka Šmídová</w:t>
      </w:r>
    </w:p>
    <w:p w:rsidR="009D7EBD" w:rsidRDefault="009D7EBD">
      <w:pPr>
        <w:rPr>
          <w:sz w:val="24"/>
          <w:szCs w:val="24"/>
        </w:rPr>
      </w:pPr>
    </w:p>
    <w:p w:rsidR="00902AB2" w:rsidRDefault="00902AB2">
      <w:pPr>
        <w:rPr>
          <w:sz w:val="24"/>
          <w:szCs w:val="24"/>
        </w:rPr>
      </w:pPr>
      <w:r>
        <w:rPr>
          <w:sz w:val="24"/>
          <w:szCs w:val="24"/>
        </w:rPr>
        <w:t xml:space="preserve">Tematická sada: </w:t>
      </w:r>
      <w:bookmarkStart w:id="0" w:name="_GoBack"/>
      <w:bookmarkEnd w:id="0"/>
      <w:r>
        <w:rPr>
          <w:sz w:val="24"/>
          <w:szCs w:val="24"/>
        </w:rPr>
        <w:t xml:space="preserve"> Závislosti, vztahy a práce s</w:t>
      </w:r>
      <w:r w:rsidR="009D7EBD">
        <w:rPr>
          <w:sz w:val="24"/>
          <w:szCs w:val="24"/>
        </w:rPr>
        <w:t> </w:t>
      </w:r>
      <w:r>
        <w:rPr>
          <w:sz w:val="24"/>
          <w:szCs w:val="24"/>
        </w:rPr>
        <w:t>daty</w:t>
      </w:r>
    </w:p>
    <w:p w:rsidR="009D7EBD" w:rsidRDefault="009D7EBD">
      <w:pPr>
        <w:rPr>
          <w:sz w:val="24"/>
          <w:szCs w:val="24"/>
        </w:rPr>
      </w:pPr>
    </w:p>
    <w:p w:rsidR="00902AB2" w:rsidRDefault="00902AB2">
      <w:pPr>
        <w:rPr>
          <w:b/>
          <w:bCs/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Geometrická posloupnost</w:t>
      </w:r>
    </w:p>
    <w:p w:rsidR="009D7EBD" w:rsidRDefault="009D7EBD">
      <w:pPr>
        <w:rPr>
          <w:sz w:val="24"/>
          <w:szCs w:val="24"/>
        </w:rPr>
      </w:pPr>
    </w:p>
    <w:p w:rsidR="00902AB2" w:rsidRDefault="00584C81">
      <w:pPr>
        <w:rPr>
          <w:sz w:val="24"/>
          <w:szCs w:val="24"/>
        </w:rPr>
      </w:pPr>
      <w:r>
        <w:rPr>
          <w:sz w:val="24"/>
          <w:szCs w:val="24"/>
        </w:rPr>
        <w:t>Číslo materiálu:</w:t>
      </w:r>
      <w:r>
        <w:rPr>
          <w:sz w:val="24"/>
          <w:szCs w:val="24"/>
        </w:rPr>
        <w:tab/>
        <w:t>VY_4</w:t>
      </w:r>
      <w:r w:rsidR="006E3DC6">
        <w:rPr>
          <w:sz w:val="24"/>
          <w:szCs w:val="24"/>
        </w:rPr>
        <w:t>2_INOVACE_03_28</w:t>
      </w:r>
    </w:p>
    <w:p w:rsidR="009D7EBD" w:rsidRDefault="009D7EBD">
      <w:pPr>
        <w:rPr>
          <w:sz w:val="24"/>
          <w:szCs w:val="24"/>
        </w:rPr>
      </w:pPr>
    </w:p>
    <w:p w:rsidR="00902AB2" w:rsidRDefault="00902AB2">
      <w:pPr>
        <w:rPr>
          <w:sz w:val="24"/>
          <w:szCs w:val="24"/>
        </w:rPr>
      </w:pPr>
      <w:r>
        <w:rPr>
          <w:sz w:val="24"/>
          <w:szCs w:val="24"/>
        </w:rPr>
        <w:t>Anotace: Určeno k prohloubení učiva o geometrických posloupnostech. Vhodné ke skupinové práci i k samostudiu.</w:t>
      </w:r>
    </w:p>
    <w:p w:rsidR="00902AB2" w:rsidRDefault="00902AB2">
      <w:pPr>
        <w:rPr>
          <w:sz w:val="24"/>
          <w:szCs w:val="24"/>
        </w:rPr>
      </w:pPr>
    </w:p>
    <w:p w:rsidR="00902AB2" w:rsidRDefault="00902AB2">
      <w:pPr>
        <w:rPr>
          <w:sz w:val="24"/>
          <w:szCs w:val="24"/>
        </w:rPr>
      </w:pPr>
    </w:p>
    <w:p w:rsidR="00902AB2" w:rsidRDefault="00902AB2">
      <w:pPr>
        <w:rPr>
          <w:sz w:val="24"/>
          <w:szCs w:val="24"/>
        </w:rPr>
      </w:pPr>
    </w:p>
    <w:p w:rsidR="00902AB2" w:rsidRDefault="00902AB2">
      <w:pPr>
        <w:rPr>
          <w:sz w:val="24"/>
          <w:szCs w:val="24"/>
        </w:rPr>
      </w:pPr>
    </w:p>
    <w:p w:rsidR="00902AB2" w:rsidRDefault="00902AB2">
      <w:pPr>
        <w:rPr>
          <w:sz w:val="24"/>
          <w:szCs w:val="24"/>
        </w:rPr>
      </w:pPr>
    </w:p>
    <w:p w:rsidR="00902AB2" w:rsidRDefault="00902AB2">
      <w:pPr>
        <w:rPr>
          <w:sz w:val="24"/>
          <w:szCs w:val="24"/>
        </w:rPr>
      </w:pPr>
    </w:p>
    <w:p w:rsidR="00902AB2" w:rsidRDefault="00902AB2">
      <w:pPr>
        <w:rPr>
          <w:sz w:val="24"/>
          <w:szCs w:val="24"/>
        </w:rPr>
      </w:pPr>
    </w:p>
    <w:p w:rsidR="00902AB2" w:rsidRDefault="00902AB2">
      <w:pPr>
        <w:rPr>
          <w:sz w:val="24"/>
          <w:szCs w:val="24"/>
        </w:rPr>
      </w:pPr>
    </w:p>
    <w:p w:rsidR="00902AB2" w:rsidRDefault="00902AB2">
      <w:pPr>
        <w:rPr>
          <w:sz w:val="24"/>
          <w:szCs w:val="24"/>
        </w:rPr>
      </w:pPr>
    </w:p>
    <w:p w:rsidR="00902AB2" w:rsidRDefault="00902AB2">
      <w:pPr>
        <w:rPr>
          <w:sz w:val="24"/>
          <w:szCs w:val="24"/>
        </w:rPr>
      </w:pPr>
    </w:p>
    <w:p w:rsidR="00902AB2" w:rsidRPr="00EF7E07" w:rsidRDefault="00902AB2">
      <w:pPr>
        <w:rPr>
          <w:b/>
          <w:sz w:val="24"/>
          <w:szCs w:val="24"/>
        </w:rPr>
      </w:pPr>
      <w:r w:rsidRPr="00EF7E07">
        <w:rPr>
          <w:b/>
          <w:sz w:val="24"/>
          <w:szCs w:val="24"/>
        </w:rPr>
        <w:lastRenderedPageBreak/>
        <w:t>Pracovní list</w:t>
      </w:r>
    </w:p>
    <w:p w:rsidR="00902AB2" w:rsidRPr="00EF7E07" w:rsidRDefault="00902AB2">
      <w:pPr>
        <w:rPr>
          <w:b/>
          <w:sz w:val="24"/>
          <w:szCs w:val="24"/>
        </w:rPr>
      </w:pPr>
      <w:r w:rsidRPr="00EF7E07">
        <w:rPr>
          <w:b/>
          <w:sz w:val="24"/>
          <w:szCs w:val="24"/>
        </w:rPr>
        <w:t>Téma: Geometrická posloupnost</w:t>
      </w:r>
    </w:p>
    <w:p w:rsidR="00902AB2" w:rsidRDefault="00902AB2">
      <w:pPr>
        <w:rPr>
          <w:sz w:val="24"/>
          <w:szCs w:val="24"/>
        </w:rPr>
      </w:pPr>
    </w:p>
    <w:p w:rsidR="00902AB2" w:rsidRDefault="00902AB2">
      <w:pPr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bookmarkStart w:id="1" w:name="OLE_LINK1"/>
      <w:r>
        <w:rPr>
          <w:sz w:val="24"/>
          <w:szCs w:val="24"/>
        </w:rPr>
        <w:t>Určete první člen a kvocient geometrické posloupnosti, ve které platí:</w:t>
      </w:r>
    </w:p>
    <w:p w:rsidR="00902AB2" w:rsidRDefault="00902AB2">
      <w:r>
        <w:t xml:space="preserve">        </w:t>
      </w:r>
      <w:r>
        <w:rPr>
          <w:position w:val="-12"/>
        </w:rPr>
        <w:object w:dxaOrig="24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.75pt;height:18pt" o:ole="">
            <v:imagedata r:id="rId6" o:title=""/>
          </v:shape>
          <o:OLEObject Type="Embed" ProgID="Equation.3" ShapeID="_x0000_i1025" DrawAspect="Content" ObjectID="_1456471025" r:id="rId7"/>
        </w:object>
      </w:r>
    </w:p>
    <w:p w:rsidR="00EF7E07" w:rsidRDefault="00EF7E07"/>
    <w:bookmarkEnd w:id="1"/>
    <w:p w:rsidR="00902AB2" w:rsidRDefault="00902AB2">
      <w:pPr>
        <w:rPr>
          <w:sz w:val="24"/>
          <w:szCs w:val="24"/>
        </w:rPr>
      </w:pPr>
      <w:r>
        <w:t xml:space="preserve">2.   Určete </w:t>
      </w:r>
      <w:r>
        <w:rPr>
          <w:sz w:val="24"/>
          <w:szCs w:val="24"/>
        </w:rPr>
        <w:t xml:space="preserve">geometrickou posloupnost, ve které platí:   </w:t>
      </w:r>
      <w:r>
        <w:rPr>
          <w:position w:val="-12"/>
          <w:sz w:val="24"/>
          <w:szCs w:val="24"/>
        </w:rPr>
        <w:object w:dxaOrig="1280" w:dyaOrig="360">
          <v:shape id="_x0000_i1026" type="#_x0000_t75" style="width:63.75pt;height:18pt" o:ole="">
            <v:imagedata r:id="rId8" o:title=""/>
          </v:shape>
          <o:OLEObject Type="Embed" ProgID="Equation.3" ShapeID="_x0000_i1026" DrawAspect="Content" ObjectID="_1456471026" r:id="rId9"/>
        </w:object>
      </w:r>
      <w:r>
        <w:rPr>
          <w:sz w:val="24"/>
          <w:szCs w:val="24"/>
        </w:rPr>
        <w:t xml:space="preserve"> ;  </w:t>
      </w:r>
      <w:bookmarkStart w:id="2" w:name="OLE_LINK2"/>
      <w:r>
        <w:rPr>
          <w:position w:val="-10"/>
          <w:sz w:val="24"/>
          <w:szCs w:val="24"/>
        </w:rPr>
        <w:object w:dxaOrig="780" w:dyaOrig="340">
          <v:shape id="_x0000_i1027" type="#_x0000_t75" style="width:39pt;height:17.25pt" o:ole="">
            <v:imagedata r:id="rId10" o:title=""/>
          </v:shape>
          <o:OLEObject Type="Embed" ProgID="Equation.3" ShapeID="_x0000_i1027" DrawAspect="Content" ObjectID="_1456471027" r:id="rId11"/>
        </w:object>
      </w:r>
      <w:bookmarkEnd w:id="2"/>
    </w:p>
    <w:p w:rsidR="00EF7E07" w:rsidRDefault="00EF7E07">
      <w:pPr>
        <w:rPr>
          <w:sz w:val="24"/>
          <w:szCs w:val="24"/>
        </w:rPr>
      </w:pPr>
    </w:p>
    <w:p w:rsidR="00902AB2" w:rsidRDefault="00902AB2">
      <w:pPr>
        <w:rPr>
          <w:sz w:val="24"/>
          <w:szCs w:val="24"/>
        </w:rPr>
      </w:pPr>
      <w:r>
        <w:rPr>
          <w:sz w:val="24"/>
          <w:szCs w:val="24"/>
        </w:rPr>
        <w:t>3.   Určete první člen a kvocient geometrické posloupnosti, ve které platí:</w:t>
      </w:r>
    </w:p>
    <w:p w:rsidR="00902AB2" w:rsidRDefault="00902AB2">
      <w:r>
        <w:t xml:space="preserve">        </w:t>
      </w:r>
      <w:r>
        <w:rPr>
          <w:position w:val="-12"/>
        </w:rPr>
        <w:object w:dxaOrig="3480" w:dyaOrig="360">
          <v:shape id="_x0000_i1028" type="#_x0000_t75" style="width:174pt;height:18pt" o:ole="">
            <v:imagedata r:id="rId12" o:title=""/>
          </v:shape>
          <o:OLEObject Type="Embed" ProgID="Equation.3" ShapeID="_x0000_i1028" DrawAspect="Content" ObjectID="_1456471028" r:id="rId13"/>
        </w:object>
      </w:r>
    </w:p>
    <w:p w:rsidR="00EF7E07" w:rsidRDefault="00EF7E07"/>
    <w:p w:rsidR="00EF7E07" w:rsidRDefault="00902AB2">
      <w:pPr>
        <w:rPr>
          <w:sz w:val="24"/>
          <w:szCs w:val="24"/>
        </w:rPr>
      </w:pPr>
      <w:r>
        <w:t xml:space="preserve">4.    </w:t>
      </w:r>
      <w:r>
        <w:rPr>
          <w:sz w:val="24"/>
          <w:szCs w:val="24"/>
        </w:rPr>
        <w:t xml:space="preserve">Určete součet prvních </w:t>
      </w:r>
      <w:r w:rsidR="00EF7E07">
        <w:rPr>
          <w:sz w:val="24"/>
          <w:szCs w:val="24"/>
        </w:rPr>
        <w:t>š</w:t>
      </w:r>
      <w:r>
        <w:rPr>
          <w:sz w:val="24"/>
          <w:szCs w:val="24"/>
        </w:rPr>
        <w:t xml:space="preserve">esti </w:t>
      </w:r>
      <w:r w:rsidR="00EF7E07">
        <w:rPr>
          <w:sz w:val="24"/>
          <w:szCs w:val="24"/>
        </w:rPr>
        <w:t>č</w:t>
      </w:r>
      <w:r>
        <w:rPr>
          <w:sz w:val="24"/>
          <w:szCs w:val="24"/>
        </w:rPr>
        <w:t xml:space="preserve">lenů geometrické posloupnosti, ve které platí: </w:t>
      </w:r>
      <w:r w:rsidR="00EF7E07">
        <w:rPr>
          <w:sz w:val="24"/>
          <w:szCs w:val="24"/>
        </w:rPr>
        <w:t xml:space="preserve">   </w:t>
      </w:r>
    </w:p>
    <w:p w:rsidR="00902AB2" w:rsidRDefault="00EF7E07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02AB2">
        <w:rPr>
          <w:position w:val="-10"/>
          <w:sz w:val="24"/>
          <w:szCs w:val="24"/>
        </w:rPr>
        <w:object w:dxaOrig="1620" w:dyaOrig="340">
          <v:shape id="_x0000_i1029" type="#_x0000_t75" style="width:81pt;height:17.25pt" o:ole="">
            <v:imagedata r:id="rId14" o:title=""/>
          </v:shape>
          <o:OLEObject Type="Embed" ProgID="Equation.3" ShapeID="_x0000_i1029" DrawAspect="Content" ObjectID="_1456471029" r:id="rId15"/>
        </w:object>
      </w:r>
    </w:p>
    <w:p w:rsidR="00EF7E07" w:rsidRDefault="00EF7E07">
      <w:pPr>
        <w:rPr>
          <w:sz w:val="24"/>
          <w:szCs w:val="24"/>
        </w:rPr>
      </w:pPr>
    </w:p>
    <w:p w:rsidR="00902AB2" w:rsidRDefault="00EF7E07">
      <w:r>
        <w:t>5.    Č</w:t>
      </w:r>
      <w:r w:rsidR="00902AB2">
        <w:t xml:space="preserve">tyři celá čísla tvoří za sebou jdoucí členy geometrické posloupnosti. Poslední číslo je devětkrát   </w:t>
      </w:r>
    </w:p>
    <w:p w:rsidR="00902AB2" w:rsidRDefault="009F0B35">
      <w:r>
        <w:t xml:space="preserve">        větší </w:t>
      </w:r>
      <w:r w:rsidR="00902AB2">
        <w:t>než číslo druhé. Určete tato čtyři čísla, víte-li, že jejich součet je360 .</w:t>
      </w:r>
    </w:p>
    <w:p w:rsidR="00EF7E07" w:rsidRDefault="00EF7E07"/>
    <w:p w:rsidR="00902AB2" w:rsidRDefault="00902AB2">
      <w:r>
        <w:t xml:space="preserve">6.    Mezi kořeny kvadratické rovnice </w:t>
      </w:r>
      <w:r>
        <w:rPr>
          <w:position w:val="-6"/>
        </w:rPr>
        <w:object w:dxaOrig="1840" w:dyaOrig="320">
          <v:shape id="_x0000_i1030" type="#_x0000_t75" style="width:92.25pt;height:15.75pt" o:ole="">
            <v:imagedata r:id="rId16" o:title=""/>
          </v:shape>
          <o:OLEObject Type="Embed" ProgID="Equation.3" ShapeID="_x0000_i1030" DrawAspect="Content" ObjectID="_1456471030" r:id="rId17"/>
        </w:object>
      </w:r>
      <w:r>
        <w:t xml:space="preserve"> vložte čtyři čísla tak, aby spolu s kořeny </w:t>
      </w:r>
    </w:p>
    <w:p w:rsidR="00902AB2" w:rsidRDefault="00902AB2">
      <w:r>
        <w:t xml:space="preserve">        rovnice vznikla geometrická posloupnost.</w:t>
      </w:r>
    </w:p>
    <w:p w:rsidR="00EF7E07" w:rsidRDefault="00EF7E07"/>
    <w:p w:rsidR="00902AB2" w:rsidRDefault="00902AB2">
      <w:pPr>
        <w:pStyle w:val="Seznam"/>
        <w:spacing w:after="200"/>
      </w:pPr>
      <w:r>
        <w:t xml:space="preserve">7.   Délky hran kvádru tvoří tři po sobě jdoucí členy geometrické posloupnosti. Součet délek všech   </w:t>
      </w:r>
    </w:p>
    <w:p w:rsidR="00902AB2" w:rsidRDefault="00902AB2">
      <w:r>
        <w:t xml:space="preserve">      hran kvádru je </w:t>
      </w:r>
      <w:smartTag w:uri="urn:schemas-microsoft-com:office:smarttags" w:element="metricconverter">
        <w:smartTagPr>
          <w:attr w:name="ProductID" w:val="84 cm"/>
        </w:smartTagPr>
        <w:r>
          <w:t>84 cm</w:t>
        </w:r>
      </w:smartTag>
      <w:r>
        <w:t>.</w:t>
      </w:r>
      <w:r w:rsidR="00583124">
        <w:t xml:space="preserve"> </w:t>
      </w:r>
      <w:r>
        <w:t>Vypočítejte povrch kvádru, víte-li, že jeho objem je 64 cm</w:t>
      </w:r>
      <w:r>
        <w:rPr>
          <w:vertAlign w:val="superscript"/>
        </w:rPr>
        <w:t>3</w:t>
      </w:r>
      <w:r>
        <w:t>.</w:t>
      </w:r>
    </w:p>
    <w:p w:rsidR="00EF7E07" w:rsidRDefault="00EF7E07"/>
    <w:p w:rsidR="00C66D03" w:rsidRDefault="00C66D03"/>
    <w:p w:rsidR="00C66D03" w:rsidRDefault="00C66D03"/>
    <w:p w:rsidR="00C66D03" w:rsidRDefault="00C66D03"/>
    <w:p w:rsidR="00C66D03" w:rsidRPr="00FA0102" w:rsidRDefault="00C66D03" w:rsidP="00C66D03">
      <w:pPr>
        <w:pStyle w:val="Zkladntext"/>
        <w:jc w:val="center"/>
        <w:rPr>
          <w:i/>
          <w:color w:val="C0C0C0"/>
        </w:rPr>
      </w:pPr>
      <w:r w:rsidRPr="00FA0102">
        <w:rPr>
          <w:color w:val="C0C0C0"/>
        </w:rPr>
        <w:t xml:space="preserve">Autorem materiálu, není-li uvedeno jinak, je Mgr. Blanka Šmídová. </w:t>
      </w:r>
    </w:p>
    <w:p w:rsidR="00EF7E07" w:rsidRDefault="00EF7E07"/>
    <w:p w:rsidR="00EF7E07" w:rsidRDefault="00EF7E07"/>
    <w:p w:rsidR="00EF7E07" w:rsidRDefault="00EF7E07"/>
    <w:p w:rsidR="00EF7E07" w:rsidRDefault="00EF7E07"/>
    <w:p w:rsidR="00902AB2" w:rsidRDefault="00902AB2">
      <w:pPr>
        <w:pStyle w:val="Seznam"/>
        <w:spacing w:after="200"/>
      </w:pPr>
      <w:r>
        <w:t xml:space="preserve">8.    Mezi </w:t>
      </w:r>
      <w:r w:rsidR="00EF7E07">
        <w:t>č</w:t>
      </w:r>
      <w:r>
        <w:t xml:space="preserve">ísla </w:t>
      </w:r>
      <w:smartTag w:uri="urn:schemas-microsoft-com:office:smarttags" w:element="metricconverter">
        <w:smartTagPr>
          <w:attr w:name="ProductID" w:val="16 a"/>
        </w:smartTagPr>
        <w:r>
          <w:t>16 a</w:t>
        </w:r>
      </w:smartTag>
      <w:r>
        <w:t xml:space="preserve"> 81 vložte čísla tak, aby s danými čísly tvořila geometrickou posloupnost,</w:t>
      </w:r>
    </w:p>
    <w:p w:rsidR="00902AB2" w:rsidRDefault="00902AB2">
      <w:pPr>
        <w:pStyle w:val="Seznam"/>
        <w:spacing w:after="200"/>
      </w:pPr>
      <w:r>
        <w:t xml:space="preserve">       a dále, aby platilo:</w:t>
      </w:r>
    </w:p>
    <w:p w:rsidR="00902AB2" w:rsidRDefault="00902AB2">
      <w:pPr>
        <w:numPr>
          <w:ilvl w:val="0"/>
          <w:numId w:val="2"/>
        </w:numPr>
      </w:pPr>
      <w:r>
        <w:t>Celkový součet čísel původních i vložených je 211</w:t>
      </w:r>
    </w:p>
    <w:p w:rsidR="00902AB2" w:rsidRDefault="00902AB2">
      <w:pPr>
        <w:numPr>
          <w:ilvl w:val="0"/>
          <w:numId w:val="2"/>
        </w:numPr>
      </w:pPr>
      <w:r>
        <w:t>Součet čísel vložených je -42</w:t>
      </w:r>
    </w:p>
    <w:p w:rsidR="00EF7E07" w:rsidRDefault="00EF7E07" w:rsidP="00EF7E07">
      <w:pPr>
        <w:ind w:left="390"/>
      </w:pPr>
    </w:p>
    <w:p w:rsidR="00902AB2" w:rsidRDefault="00902AB2">
      <w:r>
        <w:t>9.    Určete trojúhelník, jehož strany tvoří tři po sobě jdoucí členy geometrické posloupnosti,</w:t>
      </w:r>
    </w:p>
    <w:p w:rsidR="00902AB2" w:rsidRDefault="00902AB2">
      <w:r>
        <w:t xml:space="preserve">       jestliže obvod je </w:t>
      </w:r>
      <w:smartTag w:uri="urn:schemas-microsoft-com:office:smarttags" w:element="metricconverter">
        <w:smartTagPr>
          <w:attr w:name="ProductID" w:val="42 cm"/>
        </w:smartTagPr>
        <w:r>
          <w:t>42 cm</w:t>
        </w:r>
      </w:smartTag>
      <w:r>
        <w:t xml:space="preserve"> a délka strany b = </w:t>
      </w:r>
      <w:smartTag w:uri="urn:schemas-microsoft-com:office:smarttags" w:element="metricconverter">
        <w:smartTagPr>
          <w:attr w:name="ProductID" w:val="8 cm"/>
        </w:smartTagPr>
        <w:r>
          <w:t>8 cm</w:t>
        </w:r>
      </w:smartTag>
      <w:r>
        <w:t>.</w:t>
      </w:r>
    </w:p>
    <w:p w:rsidR="00902AB2" w:rsidRDefault="00902AB2"/>
    <w:p w:rsidR="00EF7E07" w:rsidRDefault="00902AB2">
      <w:r>
        <w:t xml:space="preserve">10.   Určete tři kladná čísla tak, aby byla za sebou jdoucími členy geometrické posloupnosti, víte-li, že </w:t>
      </w:r>
      <w:r w:rsidR="00EF7E07">
        <w:t xml:space="preserve"> </w:t>
      </w:r>
    </w:p>
    <w:p w:rsidR="00902AB2" w:rsidRDefault="00EF7E07">
      <w:r>
        <w:t xml:space="preserve">        </w:t>
      </w:r>
      <w:r w:rsidR="00902AB2">
        <w:t xml:space="preserve">jejich součet je </w:t>
      </w:r>
      <w:smartTag w:uri="urn:schemas-microsoft-com:office:smarttags" w:element="metricconverter">
        <w:smartTagPr>
          <w:attr w:name="ProductID" w:val="21 a"/>
        </w:smartTagPr>
        <w:r w:rsidR="00902AB2">
          <w:t>21 a</w:t>
        </w:r>
      </w:smartTag>
      <w:r w:rsidR="00902AB2">
        <w:t xml:space="preserve"> součet jejich převrácených hodnot je </w:t>
      </w:r>
      <w:r w:rsidR="00902AB2">
        <w:rPr>
          <w:position w:val="-24"/>
        </w:rPr>
        <w:object w:dxaOrig="320" w:dyaOrig="620">
          <v:shape id="_x0000_i1031" type="#_x0000_t75" style="width:15.75pt;height:30.75pt" o:ole="">
            <v:imagedata r:id="rId18" o:title=""/>
          </v:shape>
          <o:OLEObject Type="Embed" ProgID="Equation.3" ShapeID="_x0000_i1031" DrawAspect="Content" ObjectID="_1456471031" r:id="rId19"/>
        </w:object>
      </w:r>
      <w:r>
        <w:t>.</w:t>
      </w:r>
    </w:p>
    <w:p w:rsidR="00902AB2" w:rsidRDefault="00902AB2"/>
    <w:p w:rsidR="00902AB2" w:rsidRDefault="00902AB2"/>
    <w:p w:rsidR="00902AB2" w:rsidRDefault="00902AB2"/>
    <w:p w:rsidR="00902AB2" w:rsidRDefault="00902AB2"/>
    <w:p w:rsidR="00902AB2" w:rsidRDefault="00902AB2"/>
    <w:p w:rsidR="00902AB2" w:rsidRDefault="00902AB2"/>
    <w:p w:rsidR="00902AB2" w:rsidRDefault="00902AB2"/>
    <w:p w:rsidR="00902AB2" w:rsidRDefault="00902AB2"/>
    <w:p w:rsidR="00902AB2" w:rsidRDefault="00902AB2"/>
    <w:p w:rsidR="00902AB2" w:rsidRDefault="00902AB2"/>
    <w:p w:rsidR="00902AB2" w:rsidRDefault="00902AB2"/>
    <w:p w:rsidR="00902AB2" w:rsidRDefault="00902AB2"/>
    <w:p w:rsidR="00902AB2" w:rsidRDefault="00902AB2"/>
    <w:p w:rsidR="00902AB2" w:rsidRDefault="00902AB2"/>
    <w:p w:rsidR="00902AB2" w:rsidRDefault="00902AB2"/>
    <w:p w:rsidR="00902AB2" w:rsidRDefault="00902AB2"/>
    <w:p w:rsidR="00C66D03" w:rsidRPr="00FA0102" w:rsidRDefault="00C66D03" w:rsidP="00C66D03">
      <w:pPr>
        <w:pStyle w:val="Zkladntext"/>
        <w:jc w:val="center"/>
        <w:rPr>
          <w:i/>
          <w:color w:val="C0C0C0"/>
        </w:rPr>
      </w:pPr>
      <w:r w:rsidRPr="00FA0102">
        <w:rPr>
          <w:color w:val="C0C0C0"/>
        </w:rPr>
        <w:t xml:space="preserve">Autorem materiálu, není-li uvedeno jinak, je Mgr. Blanka Šmídová. Dostupné z Metodického portálu www.rvp.cz, ISSN: 1802-4785. Provozuje Národní ústav pro vzdělávání, </w:t>
      </w:r>
      <w:r w:rsidRPr="00FA0102">
        <w:rPr>
          <w:bCs/>
          <w:color w:val="C0C0C0"/>
        </w:rPr>
        <w:t>školské poradenské zařízen</w:t>
      </w:r>
      <w:r w:rsidRPr="00FA0102">
        <w:rPr>
          <w:bCs/>
          <w:color w:val="C0C0C0"/>
        </w:rPr>
        <w:t xml:space="preserve">í </w:t>
      </w:r>
      <w:r w:rsidRPr="00FA0102">
        <w:rPr>
          <w:bCs/>
          <w:color w:val="C0C0C0"/>
        </w:rPr>
        <w:t>a zařízení pro další vzdělávání</w:t>
      </w:r>
      <w:r w:rsidRPr="00FA0102">
        <w:rPr>
          <w:bCs/>
          <w:color w:val="C0C0C0"/>
        </w:rPr>
        <w:t xml:space="preserve"> </w:t>
      </w:r>
      <w:r w:rsidRPr="00FA0102">
        <w:rPr>
          <w:bCs/>
          <w:color w:val="C0C0C0"/>
        </w:rPr>
        <w:t>pedagogických pracovníků (NÚV)</w:t>
      </w:r>
    </w:p>
    <w:p w:rsidR="00EF7E07" w:rsidRDefault="00EF7E07"/>
    <w:p w:rsidR="00EF7E07" w:rsidRDefault="00EF7E07"/>
    <w:p w:rsidR="00902AB2" w:rsidRPr="00EF7E07" w:rsidRDefault="00902AB2">
      <w:pPr>
        <w:rPr>
          <w:rFonts w:ascii="Tahoma" w:hAnsi="Tahoma" w:cs="Tahoma"/>
          <w:b/>
          <w:sz w:val="24"/>
          <w:szCs w:val="24"/>
        </w:rPr>
      </w:pPr>
      <w:r w:rsidRPr="00EF7E07">
        <w:rPr>
          <w:rFonts w:ascii="Tahoma" w:hAnsi="Tahoma" w:cs="Tahoma"/>
          <w:b/>
          <w:sz w:val="24"/>
          <w:szCs w:val="24"/>
        </w:rPr>
        <w:t xml:space="preserve">Pracovní list – </w:t>
      </w:r>
      <w:r w:rsidR="00EF7E07">
        <w:rPr>
          <w:rFonts w:ascii="Tahoma" w:hAnsi="Tahoma" w:cs="Tahoma"/>
          <w:b/>
          <w:sz w:val="24"/>
          <w:szCs w:val="24"/>
        </w:rPr>
        <w:t>Geometrická</w:t>
      </w:r>
      <w:r w:rsidRPr="00EF7E07">
        <w:rPr>
          <w:rFonts w:ascii="Tahoma" w:hAnsi="Tahoma" w:cs="Tahoma"/>
          <w:b/>
          <w:sz w:val="24"/>
          <w:szCs w:val="24"/>
        </w:rPr>
        <w:t xml:space="preserve"> posloupnost -  </w:t>
      </w:r>
      <w:r w:rsidR="00EF7E07">
        <w:rPr>
          <w:rFonts w:ascii="Tahoma" w:hAnsi="Tahoma" w:cs="Tahoma"/>
          <w:b/>
          <w:sz w:val="24"/>
          <w:szCs w:val="24"/>
        </w:rPr>
        <w:t>Ř</w:t>
      </w:r>
      <w:r w:rsidRPr="00EF7E07">
        <w:rPr>
          <w:rFonts w:ascii="Tahoma" w:hAnsi="Tahoma" w:cs="Tahoma"/>
          <w:b/>
          <w:sz w:val="24"/>
          <w:szCs w:val="24"/>
        </w:rPr>
        <w:t>ešení</w:t>
      </w:r>
    </w:p>
    <w:p w:rsidR="00902AB2" w:rsidRDefault="00902AB2">
      <w:pPr>
        <w:rPr>
          <w:rFonts w:ascii="Tahoma" w:hAnsi="Tahoma" w:cs="Tahoma"/>
        </w:rPr>
      </w:pPr>
    </w:p>
    <w:p w:rsidR="00902AB2" w:rsidRDefault="00902AB2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a</w:t>
      </w:r>
      <w:r>
        <w:rPr>
          <w:rFonts w:ascii="Tahoma" w:hAnsi="Tahoma" w:cs="Tahoma"/>
          <w:vertAlign w:val="subscript"/>
        </w:rPr>
        <w:t>1</w:t>
      </w:r>
      <w:r w:rsidR="006A3A4D">
        <w:rPr>
          <w:rFonts w:ascii="Tahoma" w:hAnsi="Tahoma" w:cs="Tahoma"/>
        </w:rPr>
        <w:t xml:space="preserve"> = -1; q = 4</w:t>
      </w:r>
    </w:p>
    <w:p w:rsidR="00902AB2" w:rsidRDefault="00902AB2" w:rsidP="006A3A4D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a</w:t>
      </w:r>
      <w:r>
        <w:rPr>
          <w:rFonts w:ascii="Tahoma" w:hAnsi="Tahoma" w:cs="Tahoma"/>
          <w:vertAlign w:val="subscript"/>
        </w:rPr>
        <w:t>1</w:t>
      </w:r>
      <w:r w:rsidR="006A3A4D">
        <w:rPr>
          <w:rFonts w:ascii="Tahoma" w:hAnsi="Tahoma" w:cs="Tahoma"/>
        </w:rPr>
        <w:t xml:space="preserve"> = 27; q = -1/3  nebo   a</w:t>
      </w:r>
      <w:r w:rsidR="006A3A4D">
        <w:rPr>
          <w:rFonts w:ascii="Tahoma" w:hAnsi="Tahoma" w:cs="Tahoma"/>
          <w:vertAlign w:val="subscript"/>
        </w:rPr>
        <w:t>1</w:t>
      </w:r>
      <w:r w:rsidR="006A3A4D">
        <w:rPr>
          <w:rFonts w:ascii="Tahoma" w:hAnsi="Tahoma" w:cs="Tahoma"/>
        </w:rPr>
        <w:t xml:space="preserve"> = -1; q = -3</w:t>
      </w:r>
    </w:p>
    <w:p w:rsidR="00902AB2" w:rsidRDefault="006A3A4D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a</w:t>
      </w:r>
      <w:r>
        <w:rPr>
          <w:rFonts w:ascii="Tahoma" w:hAnsi="Tahoma" w:cs="Tahoma"/>
          <w:vertAlign w:val="subscript"/>
        </w:rPr>
        <w:t>1</w:t>
      </w:r>
      <w:r>
        <w:rPr>
          <w:rFonts w:ascii="Tahoma" w:hAnsi="Tahoma" w:cs="Tahoma"/>
        </w:rPr>
        <w:t xml:space="preserve"> = 5; q = 2</w:t>
      </w:r>
    </w:p>
    <w:p w:rsidR="00902AB2" w:rsidRDefault="00DD61AA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s</w:t>
      </w:r>
      <w:r>
        <w:rPr>
          <w:rFonts w:ascii="Tahoma" w:hAnsi="Tahoma" w:cs="Tahoma"/>
          <w:vertAlign w:val="subscript"/>
        </w:rPr>
        <w:t>6</w:t>
      </w:r>
      <w:r>
        <w:rPr>
          <w:rFonts w:ascii="Tahoma" w:hAnsi="Tahoma" w:cs="Tahoma"/>
        </w:rPr>
        <w:t xml:space="preserve"> = -728</w:t>
      </w:r>
    </w:p>
    <w:p w:rsidR="00902AB2" w:rsidRDefault="00DD61AA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9; 27; 81; 243   nebo   -18; 54; -162; 486</w:t>
      </w:r>
    </w:p>
    <w:p w:rsidR="00902AB2" w:rsidRDefault="00DD61AA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>2; 4; 8; 16</w:t>
      </w:r>
      <w:r w:rsidR="00902AB2">
        <w:rPr>
          <w:rFonts w:ascii="Tahoma" w:hAnsi="Tahoma" w:cs="Tahoma"/>
        </w:rPr>
        <w:t xml:space="preserve">  nebo obráceně</w:t>
      </w:r>
    </w:p>
    <w:p w:rsidR="00902AB2" w:rsidRDefault="00583124">
      <w:pPr>
        <w:numPr>
          <w:ilvl w:val="0"/>
          <w:numId w:val="3"/>
        </w:numPr>
        <w:rPr>
          <w:rFonts w:ascii="Tahoma" w:hAnsi="Tahoma" w:cs="Tahoma"/>
        </w:rPr>
      </w:pPr>
      <w:smartTag w:uri="urn:schemas-microsoft-com:office:smarttags" w:element="metricconverter">
        <w:smartTagPr>
          <w:attr w:name="ProductID" w:val="1 cm"/>
        </w:smartTagPr>
        <w:r>
          <w:rPr>
            <w:rFonts w:ascii="Tahoma" w:hAnsi="Tahoma" w:cs="Tahoma"/>
          </w:rPr>
          <w:t>1 cm</w:t>
        </w:r>
      </w:smartTag>
      <w:r>
        <w:rPr>
          <w:rFonts w:ascii="Tahoma" w:hAnsi="Tahoma" w:cs="Tahoma"/>
        </w:rPr>
        <w:t xml:space="preserve">; </w:t>
      </w:r>
      <w:smartTag w:uri="urn:schemas-microsoft-com:office:smarttags" w:element="metricconverter">
        <w:smartTagPr>
          <w:attr w:name="ProductID" w:val="4 cm"/>
        </w:smartTagPr>
        <w:r>
          <w:rPr>
            <w:rFonts w:ascii="Tahoma" w:hAnsi="Tahoma" w:cs="Tahoma"/>
          </w:rPr>
          <w:t>4</w:t>
        </w:r>
        <w:r w:rsidR="00902AB2">
          <w:rPr>
            <w:rFonts w:ascii="Tahoma" w:hAnsi="Tahoma" w:cs="Tahoma"/>
          </w:rPr>
          <w:t xml:space="preserve"> cm</w:t>
        </w:r>
      </w:smartTag>
      <w:r w:rsidR="00902AB2">
        <w:rPr>
          <w:rFonts w:ascii="Tahoma" w:hAnsi="Tahoma" w:cs="Tahoma"/>
        </w:rPr>
        <w:t>;</w:t>
      </w:r>
      <w:r>
        <w:rPr>
          <w:rFonts w:ascii="Tahoma" w:hAnsi="Tahoma" w:cs="Tahoma"/>
        </w:rPr>
        <w:t xml:space="preserve"> </w:t>
      </w:r>
      <w:smartTag w:uri="urn:schemas-microsoft-com:office:smarttags" w:element="metricconverter">
        <w:smartTagPr>
          <w:attr w:name="ProductID" w:val="19 cm"/>
        </w:smartTagPr>
        <w:r>
          <w:rPr>
            <w:rFonts w:ascii="Tahoma" w:hAnsi="Tahoma" w:cs="Tahoma"/>
          </w:rPr>
          <w:t>19 cm</w:t>
        </w:r>
      </w:smartTag>
      <w:r>
        <w:rPr>
          <w:rFonts w:ascii="Tahoma" w:hAnsi="Tahoma" w:cs="Tahoma"/>
        </w:rPr>
        <w:t>;  S = 168</w:t>
      </w:r>
      <w:r w:rsidR="00902AB2">
        <w:rPr>
          <w:rFonts w:ascii="Tahoma" w:hAnsi="Tahoma" w:cs="Tahoma"/>
        </w:rPr>
        <w:t xml:space="preserve"> cm</w:t>
      </w:r>
      <w:r w:rsidR="00902AB2">
        <w:rPr>
          <w:rFonts w:ascii="Tahoma" w:hAnsi="Tahoma" w:cs="Tahoma"/>
          <w:vertAlign w:val="superscript"/>
        </w:rPr>
        <w:t>2</w:t>
      </w:r>
    </w:p>
    <w:p w:rsidR="00902AB2" w:rsidRDefault="0029299C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a)   </w:t>
      </w:r>
      <w:r w:rsidR="00583124">
        <w:rPr>
          <w:rFonts w:ascii="Tahoma" w:hAnsi="Tahoma" w:cs="Tahoma"/>
        </w:rPr>
        <w:t>16; 24; 36; 54; 81</w:t>
      </w:r>
      <w:r w:rsidR="00902AB2">
        <w:rPr>
          <w:rFonts w:ascii="Tahoma" w:hAnsi="Tahoma" w:cs="Tahoma"/>
        </w:rPr>
        <w:t xml:space="preserve">  </w:t>
      </w:r>
      <w:r>
        <w:rPr>
          <w:rFonts w:ascii="Tahoma" w:hAnsi="Tahoma" w:cs="Tahoma"/>
        </w:rPr>
        <w:t xml:space="preserve">  b)   </w:t>
      </w:r>
      <w:r w:rsidR="00583124">
        <w:rPr>
          <w:rFonts w:ascii="Tahoma" w:hAnsi="Tahoma" w:cs="Tahoma"/>
        </w:rPr>
        <w:t>16; -24; 36; -54; 81</w:t>
      </w:r>
      <w:r>
        <w:rPr>
          <w:rFonts w:ascii="Tahoma" w:hAnsi="Tahoma" w:cs="Tahoma"/>
        </w:rPr>
        <w:t xml:space="preserve">   </w:t>
      </w:r>
      <w:r w:rsidR="00902AB2">
        <w:rPr>
          <w:rFonts w:ascii="Tahoma" w:hAnsi="Tahoma" w:cs="Tahoma"/>
        </w:rPr>
        <w:t xml:space="preserve"> </w:t>
      </w:r>
    </w:p>
    <w:p w:rsidR="00902AB2" w:rsidRDefault="006A3A4D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smartTag w:uri="urn:schemas-microsoft-com:office:smarttags" w:element="metricconverter">
        <w:smartTagPr>
          <w:attr w:name="ProductID" w:val="2 cm"/>
        </w:smartTagPr>
        <w:r w:rsidR="0029299C">
          <w:rPr>
            <w:rFonts w:ascii="Tahoma" w:hAnsi="Tahoma" w:cs="Tahoma"/>
          </w:rPr>
          <w:t>2</w:t>
        </w:r>
        <w:r w:rsidR="00902AB2">
          <w:rPr>
            <w:rFonts w:ascii="Tahoma" w:hAnsi="Tahoma" w:cs="Tahoma"/>
          </w:rPr>
          <w:t xml:space="preserve"> cm</w:t>
        </w:r>
      </w:smartTag>
      <w:r w:rsidR="0029299C">
        <w:rPr>
          <w:rFonts w:ascii="Tahoma" w:hAnsi="Tahoma" w:cs="Tahoma"/>
        </w:rPr>
        <w:t xml:space="preserve">; </w:t>
      </w:r>
      <w:smartTag w:uri="urn:schemas-microsoft-com:office:smarttags" w:element="metricconverter">
        <w:smartTagPr>
          <w:attr w:name="ProductID" w:val="8 cm"/>
        </w:smartTagPr>
        <w:r w:rsidR="0029299C">
          <w:rPr>
            <w:rFonts w:ascii="Tahoma" w:hAnsi="Tahoma" w:cs="Tahoma"/>
          </w:rPr>
          <w:t>8</w:t>
        </w:r>
        <w:r w:rsidR="00902AB2">
          <w:rPr>
            <w:rFonts w:ascii="Tahoma" w:hAnsi="Tahoma" w:cs="Tahoma"/>
          </w:rPr>
          <w:t xml:space="preserve"> cm</w:t>
        </w:r>
      </w:smartTag>
      <w:r w:rsidR="0029299C">
        <w:rPr>
          <w:rFonts w:ascii="Tahoma" w:hAnsi="Tahoma" w:cs="Tahoma"/>
        </w:rPr>
        <w:t xml:space="preserve">; </w:t>
      </w:r>
      <w:smartTag w:uri="urn:schemas-microsoft-com:office:smarttags" w:element="metricconverter">
        <w:smartTagPr>
          <w:attr w:name="ProductID" w:val="32 cm"/>
        </w:smartTagPr>
        <w:r w:rsidR="0029299C">
          <w:rPr>
            <w:rFonts w:ascii="Tahoma" w:hAnsi="Tahoma" w:cs="Tahoma"/>
          </w:rPr>
          <w:t>32</w:t>
        </w:r>
        <w:r w:rsidR="00902AB2">
          <w:rPr>
            <w:rFonts w:ascii="Tahoma" w:hAnsi="Tahoma" w:cs="Tahoma"/>
          </w:rPr>
          <w:t xml:space="preserve"> cm</w:t>
        </w:r>
      </w:smartTag>
      <w:r w:rsidR="00902AB2">
        <w:rPr>
          <w:rFonts w:ascii="Tahoma" w:hAnsi="Tahoma" w:cs="Tahoma"/>
        </w:rPr>
        <w:t xml:space="preserve"> </w:t>
      </w:r>
      <w:r w:rsidR="0029299C">
        <w:rPr>
          <w:rFonts w:ascii="Tahoma" w:hAnsi="Tahoma" w:cs="Tahoma"/>
        </w:rPr>
        <w:t>. Pozor, netvoří t</w:t>
      </w:r>
      <w:r>
        <w:rPr>
          <w:rFonts w:ascii="Tahoma" w:hAnsi="Tahoma" w:cs="Tahoma"/>
        </w:rPr>
        <w:t>r</w:t>
      </w:r>
      <w:r w:rsidR="0029299C">
        <w:rPr>
          <w:rFonts w:ascii="Tahoma" w:hAnsi="Tahoma" w:cs="Tahoma"/>
        </w:rPr>
        <w:t>ojúhelník</w:t>
      </w:r>
    </w:p>
    <w:p w:rsidR="00902AB2" w:rsidRDefault="006A3A4D">
      <w:pPr>
        <w:numPr>
          <w:ilvl w:val="0"/>
          <w:numId w:val="3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EF7E07">
        <w:rPr>
          <w:rFonts w:ascii="Tahoma" w:hAnsi="Tahoma" w:cs="Tahoma"/>
        </w:rPr>
        <w:t>12; 6; 3 nebo 3; 6; 12</w:t>
      </w:r>
    </w:p>
    <w:p w:rsidR="00902AB2" w:rsidRDefault="00902AB2">
      <w:pPr>
        <w:ind w:left="360"/>
        <w:rPr>
          <w:rFonts w:ascii="Tahoma" w:hAnsi="Tahoma" w:cs="Tahoma"/>
        </w:rPr>
      </w:pPr>
    </w:p>
    <w:p w:rsidR="00C66D03" w:rsidRDefault="00C66D03">
      <w:pPr>
        <w:ind w:left="360"/>
        <w:rPr>
          <w:rFonts w:ascii="Tahoma" w:hAnsi="Tahoma" w:cs="Tahoma"/>
        </w:rPr>
      </w:pPr>
    </w:p>
    <w:p w:rsidR="00C66D03" w:rsidRDefault="00C66D03">
      <w:pPr>
        <w:ind w:left="360"/>
        <w:rPr>
          <w:rFonts w:ascii="Tahoma" w:hAnsi="Tahoma" w:cs="Tahoma"/>
        </w:rPr>
      </w:pPr>
    </w:p>
    <w:p w:rsidR="00C66D03" w:rsidRDefault="00C66D03">
      <w:pPr>
        <w:ind w:left="360"/>
        <w:rPr>
          <w:rFonts w:ascii="Tahoma" w:hAnsi="Tahoma" w:cs="Tahoma"/>
        </w:rPr>
      </w:pPr>
    </w:p>
    <w:p w:rsidR="00C66D03" w:rsidRDefault="00C66D03">
      <w:pPr>
        <w:ind w:left="360"/>
        <w:rPr>
          <w:rFonts w:ascii="Tahoma" w:hAnsi="Tahoma" w:cs="Tahoma"/>
        </w:rPr>
      </w:pPr>
    </w:p>
    <w:p w:rsidR="00C66D03" w:rsidRDefault="00C66D03">
      <w:pPr>
        <w:ind w:left="360"/>
        <w:rPr>
          <w:rFonts w:ascii="Tahoma" w:hAnsi="Tahoma" w:cs="Tahoma"/>
        </w:rPr>
      </w:pPr>
    </w:p>
    <w:p w:rsidR="00C66D03" w:rsidRDefault="00C66D03">
      <w:pPr>
        <w:ind w:left="360"/>
        <w:rPr>
          <w:rFonts w:ascii="Tahoma" w:hAnsi="Tahoma" w:cs="Tahoma"/>
        </w:rPr>
      </w:pPr>
    </w:p>
    <w:p w:rsidR="00C66D03" w:rsidRDefault="00C66D03">
      <w:pPr>
        <w:ind w:left="360"/>
        <w:rPr>
          <w:rFonts w:ascii="Tahoma" w:hAnsi="Tahoma" w:cs="Tahoma"/>
        </w:rPr>
      </w:pPr>
    </w:p>
    <w:p w:rsidR="00C66D03" w:rsidRDefault="00C66D03">
      <w:pPr>
        <w:ind w:left="360"/>
        <w:rPr>
          <w:rFonts w:ascii="Tahoma" w:hAnsi="Tahoma" w:cs="Tahoma"/>
        </w:rPr>
      </w:pPr>
    </w:p>
    <w:p w:rsidR="00C66D03" w:rsidRDefault="00C66D03">
      <w:pPr>
        <w:ind w:left="360"/>
        <w:rPr>
          <w:rFonts w:ascii="Tahoma" w:hAnsi="Tahoma" w:cs="Tahoma"/>
        </w:rPr>
      </w:pPr>
    </w:p>
    <w:p w:rsidR="00C66D03" w:rsidRDefault="00C66D03">
      <w:pPr>
        <w:ind w:left="360"/>
        <w:rPr>
          <w:rFonts w:ascii="Tahoma" w:hAnsi="Tahoma" w:cs="Tahoma"/>
        </w:rPr>
      </w:pPr>
    </w:p>
    <w:p w:rsidR="00C66D03" w:rsidRDefault="00C66D03" w:rsidP="00C66D03">
      <w:pPr>
        <w:pStyle w:val="Zkladntext"/>
        <w:jc w:val="center"/>
        <w:rPr>
          <w:color w:val="C0C0C0"/>
        </w:rPr>
      </w:pPr>
    </w:p>
    <w:p w:rsidR="00C66D03" w:rsidRDefault="00C66D03" w:rsidP="00C66D03">
      <w:pPr>
        <w:pStyle w:val="Zkladntext"/>
        <w:jc w:val="center"/>
        <w:rPr>
          <w:color w:val="C0C0C0"/>
        </w:rPr>
      </w:pPr>
    </w:p>
    <w:p w:rsidR="00C66D03" w:rsidRDefault="00C66D03" w:rsidP="00C66D03">
      <w:pPr>
        <w:pStyle w:val="Zkladntext"/>
        <w:jc w:val="center"/>
        <w:rPr>
          <w:color w:val="C0C0C0"/>
        </w:rPr>
      </w:pPr>
    </w:p>
    <w:p w:rsidR="00C66D03" w:rsidRPr="00FA0102" w:rsidRDefault="00C66D03" w:rsidP="00C66D03">
      <w:pPr>
        <w:pStyle w:val="Zkladntext"/>
        <w:jc w:val="center"/>
        <w:rPr>
          <w:i/>
          <w:color w:val="C0C0C0"/>
        </w:rPr>
      </w:pPr>
      <w:r w:rsidRPr="00FA0102">
        <w:rPr>
          <w:color w:val="C0C0C0"/>
        </w:rPr>
        <w:t xml:space="preserve">Autorem materiálu, není-li uvedeno jinak, je Mgr. Blanka Šmídová. Dostupné z Metodického portálu www.rvp.cz, ISSN: 1802-4785. Provozuje Národní ústav pro vzdělávání, </w:t>
      </w:r>
      <w:r w:rsidRPr="00FA0102">
        <w:rPr>
          <w:bCs/>
          <w:color w:val="C0C0C0"/>
        </w:rPr>
        <w:t>školské poradenské zařízen</w:t>
      </w:r>
      <w:r w:rsidRPr="00FA0102">
        <w:rPr>
          <w:bCs/>
          <w:color w:val="C0C0C0"/>
        </w:rPr>
        <w:t xml:space="preserve">í </w:t>
      </w:r>
      <w:r w:rsidRPr="00FA0102">
        <w:rPr>
          <w:bCs/>
          <w:color w:val="C0C0C0"/>
        </w:rPr>
        <w:t>a zařízení pro další vzdělávání</w:t>
      </w:r>
      <w:r w:rsidRPr="00FA0102">
        <w:rPr>
          <w:bCs/>
          <w:color w:val="C0C0C0"/>
        </w:rPr>
        <w:t xml:space="preserve"> </w:t>
      </w:r>
      <w:r w:rsidRPr="00FA0102">
        <w:rPr>
          <w:bCs/>
          <w:color w:val="C0C0C0"/>
        </w:rPr>
        <w:t>pedagogických pracovníků (NÚV)</w:t>
      </w:r>
    </w:p>
    <w:p w:rsidR="00C66D03" w:rsidRDefault="00C66D03">
      <w:pPr>
        <w:ind w:left="360"/>
        <w:rPr>
          <w:rFonts w:ascii="Tahoma" w:hAnsi="Tahoma" w:cs="Tahoma"/>
        </w:rPr>
      </w:pPr>
    </w:p>
    <w:sectPr w:rsidR="00C66D03" w:rsidSect="00C66D03">
      <w:footnotePr>
        <w:pos w:val="beneathText"/>
      </w:footnotePr>
      <w:pgSz w:w="11906" w:h="16838"/>
      <w:pgMar w:top="709" w:right="1417" w:bottom="426" w:left="1417" w:header="708" w:footer="708" w:gutter="0"/>
      <w:cols w:space="708"/>
      <w:docGrid w:linePitch="36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D7AB5"/>
    <w:multiLevelType w:val="hybridMultilevel"/>
    <w:tmpl w:val="A39048E2"/>
    <w:lvl w:ilvl="0" w:tplc="8C96D03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0608A3"/>
    <w:multiLevelType w:val="hybridMultilevel"/>
    <w:tmpl w:val="65782232"/>
    <w:lvl w:ilvl="0" w:tplc="DB1082AC">
      <w:start w:val="1"/>
      <w:numFmt w:val="lowerLetter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">
    <w:nsid w:val="6C8E5EF7"/>
    <w:multiLevelType w:val="hybridMultilevel"/>
    <w:tmpl w:val="13D2DCEA"/>
    <w:lvl w:ilvl="0" w:tplc="11761F5A">
      <w:start w:val="1"/>
      <w:numFmt w:val="lowerLetter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adjustLineHeightInTable/>
  </w:compat>
  <w:rsids>
    <w:rsidRoot w:val="00902AB2"/>
    <w:rsid w:val="0029299C"/>
    <w:rsid w:val="00583124"/>
    <w:rsid w:val="00584C81"/>
    <w:rsid w:val="006A3A4D"/>
    <w:rsid w:val="006E3DC6"/>
    <w:rsid w:val="00902AB2"/>
    <w:rsid w:val="009D7EBD"/>
    <w:rsid w:val="009F0B35"/>
    <w:rsid w:val="00C66D03"/>
    <w:rsid w:val="00DD61AA"/>
    <w:rsid w:val="00EF7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DefaultParagraphFont">
    <w:name w:val="Default Paragraph Font"/>
  </w:style>
  <w:style w:type="character" w:customStyle="1" w:styleId="TextbublinyChar">
    <w:name w:val="Text bubliny Char"/>
    <w:basedOn w:val="DefaultParagraphFont"/>
    <w:rPr>
      <w:rFonts w:ascii="Tahoma" w:hAnsi="Tahoma" w:cs="Tahoma"/>
      <w:sz w:val="16"/>
      <w:szCs w:val="16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BalloonText">
    <w:name w:val="Balloon Text"/>
    <w:basedOn w:val="Normln"/>
    <w:pPr>
      <w:spacing w:after="0" w:line="100" w:lineRule="atLeast"/>
    </w:pPr>
    <w:rPr>
      <w:rFonts w:ascii="Tahoma" w:hAnsi="Tahoma" w:cs="Tahoma"/>
      <w:sz w:val="16"/>
      <w:szCs w:val="16"/>
    </w:rPr>
  </w:style>
  <w:style w:type="character" w:customStyle="1" w:styleId="PetrValenta">
    <w:name w:val="StylE-mailovéZprávy23"/>
    <w:aliases w:val="StylE-mailovéZprávy23"/>
    <w:semiHidden/>
    <w:personal/>
    <w:rsid w:val="00C66D03"/>
    <w:rPr>
      <w:rFonts w:ascii="Arial" w:hAnsi="Arial" w:cs="Arial"/>
      <w:color w:val="000080"/>
      <w:sz w:val="20"/>
      <w:szCs w:val="20"/>
    </w:rPr>
  </w:style>
  <w:style w:type="paragraph" w:styleId="Textbubliny">
    <w:name w:val="Balloon Text"/>
    <w:basedOn w:val="Normln"/>
    <w:semiHidden/>
    <w:rsid w:val="00584C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jpeg"/><Relationship Id="rId15" Type="http://schemas.openxmlformats.org/officeDocument/2006/relationships/oleObject" Target="embeddings/oleObject5.bin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437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Blanka Šmídová</dc:creator>
  <cp:keywords/>
  <cp:lastModifiedBy>Dum</cp:lastModifiedBy>
  <cp:revision>2</cp:revision>
  <cp:lastPrinted>2013-12-16T10:38:00Z</cp:lastPrinted>
  <dcterms:created xsi:type="dcterms:W3CDTF">2014-03-16T09:31:00Z</dcterms:created>
  <dcterms:modified xsi:type="dcterms:W3CDTF">2014-03-16T09:31:00Z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