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A83CF9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9708B1" w:rsidRPr="00A83CF9" w:rsidRDefault="009708B1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B33C15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Barokní kultura</w:t>
      </w:r>
    </w:p>
    <w:p w:rsidR="00827E24" w:rsidRDefault="00B33C15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A83CF9" w:rsidRDefault="00A83CF9" w:rsidP="00A83CF9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A83CF9" w:rsidRDefault="00A83CF9" w:rsidP="00A83CF9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VY_32_INOVACE_40</w:t>
      </w:r>
      <w:r w:rsidR="00023E09">
        <w:rPr>
          <w:rFonts w:ascii="Arial" w:hAnsi="Arial" w:cs="Arial"/>
          <w:bCs/>
          <w:sz w:val="32"/>
          <w:szCs w:val="32"/>
        </w:rPr>
        <w:t>4</w:t>
      </w:r>
    </w:p>
    <w:p w:rsidR="00827E24" w:rsidRPr="00A83CF9" w:rsidRDefault="00827E24" w:rsidP="00074BC7">
      <w:pPr>
        <w:jc w:val="center"/>
        <w:rPr>
          <w:rFonts w:ascii="Arial" w:hAnsi="Arial" w:cs="Arial"/>
          <w:sz w:val="32"/>
          <w:szCs w:val="32"/>
        </w:rPr>
      </w:pPr>
    </w:p>
    <w:p w:rsidR="00A83CF9" w:rsidRPr="00A83CF9" w:rsidRDefault="00A83CF9" w:rsidP="00074BC7">
      <w:pPr>
        <w:jc w:val="center"/>
        <w:rPr>
          <w:rFonts w:ascii="Arial" w:hAnsi="Arial" w:cs="Arial"/>
          <w:sz w:val="32"/>
          <w:szCs w:val="32"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B33C15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 xml:space="preserve">DUM žákům poslouží jako strukturovaný zápis se závěrečným shrnutím učiva pomocí neúplného textu, kde si učitel nebo i žáci samotní mohou ověřit, co si z výkladu zapamatovali. 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B33C15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B33C15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Žáci se seznámí s pojmem baroko, s rysy barokní kultury, s umělci a nejznámějšími památkami českými i světovými z období baroka.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B33C15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 je určen pro žáky 8.</w:t>
            </w:r>
            <w:r w:rsidR="00A83CF9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ročníku ZŠ.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B33C15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Hana Eklová</w:t>
            </w:r>
          </w:p>
        </w:tc>
      </w:tr>
      <w:tr w:rsidR="00287801" w:rsidRPr="00125D7E">
        <w:trPr>
          <w:jc w:val="center"/>
        </w:trPr>
        <w:tc>
          <w:tcPr>
            <w:tcW w:w="2268" w:type="dxa"/>
          </w:tcPr>
          <w:p w:rsidR="00287801" w:rsidRPr="00125D7E" w:rsidRDefault="00287801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287801" w:rsidRPr="00125D7E" w:rsidRDefault="00B33C15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březen 2013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B33C15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A83CF9" w:rsidRDefault="00A83CF9" w:rsidP="00074BC7"/>
    <w:p w:rsidR="00A2476B" w:rsidRDefault="00A83CF9" w:rsidP="00074BC7">
      <w:r>
        <w:br w:type="page"/>
      </w:r>
    </w:p>
    <w:p w:rsidR="00A2476B" w:rsidRDefault="00A2476B" w:rsidP="00074BC7"/>
    <w:p w:rsidR="00A2476B" w:rsidRPr="00A83CF9" w:rsidRDefault="00B33C15" w:rsidP="00B33C15">
      <w:pPr>
        <w:jc w:val="center"/>
        <w:rPr>
          <w:b/>
          <w:sz w:val="32"/>
          <w:szCs w:val="32"/>
        </w:rPr>
      </w:pPr>
      <w:r w:rsidRPr="00A83CF9">
        <w:rPr>
          <w:b/>
          <w:sz w:val="32"/>
          <w:szCs w:val="32"/>
        </w:rPr>
        <w:t>Barokní kultura</w:t>
      </w:r>
    </w:p>
    <w:p w:rsidR="00A2476B" w:rsidRDefault="00A2476B" w:rsidP="00074BC7"/>
    <w:p w:rsidR="00A2476B" w:rsidRDefault="00A2476B" w:rsidP="00074BC7">
      <w:pPr>
        <w:rPr>
          <w:sz w:val="28"/>
          <w:szCs w:val="28"/>
        </w:rPr>
      </w:pPr>
    </w:p>
    <w:p w:rsidR="00B33C15" w:rsidRPr="006A42FC" w:rsidRDefault="00B33C15" w:rsidP="00074BC7">
      <w:pPr>
        <w:rPr>
          <w:rFonts w:ascii="Arial" w:hAnsi="Arial" w:cs="Arial"/>
        </w:rPr>
      </w:pPr>
      <w:r w:rsidRPr="006A42FC">
        <w:rPr>
          <w:rFonts w:ascii="Arial" w:hAnsi="Arial" w:cs="Arial"/>
        </w:rPr>
        <w:t xml:space="preserve">- vznikla koncem </w:t>
      </w:r>
      <w:r w:rsidRPr="006A42FC">
        <w:rPr>
          <w:rFonts w:ascii="Arial" w:hAnsi="Arial" w:cs="Arial"/>
          <w:b/>
        </w:rPr>
        <w:t>16.</w:t>
      </w:r>
      <w:r w:rsidR="00AC2E7D">
        <w:rPr>
          <w:rFonts w:ascii="Arial" w:hAnsi="Arial" w:cs="Arial"/>
          <w:b/>
        </w:rPr>
        <w:t xml:space="preserve"> </w:t>
      </w:r>
      <w:r w:rsidRPr="006A42FC">
        <w:rPr>
          <w:rFonts w:ascii="Arial" w:hAnsi="Arial" w:cs="Arial"/>
          <w:b/>
        </w:rPr>
        <w:t>století v Itálii</w:t>
      </w:r>
      <w:r w:rsidRPr="006A42FC">
        <w:rPr>
          <w:rFonts w:ascii="Arial" w:hAnsi="Arial" w:cs="Arial"/>
        </w:rPr>
        <w:t xml:space="preserve"> a v průběhu </w:t>
      </w:r>
      <w:r w:rsidRPr="006A42FC">
        <w:rPr>
          <w:rFonts w:ascii="Arial" w:hAnsi="Arial" w:cs="Arial"/>
          <w:b/>
        </w:rPr>
        <w:t>17. a 18. století</w:t>
      </w:r>
      <w:r w:rsidRPr="006A42FC">
        <w:rPr>
          <w:rFonts w:ascii="Arial" w:hAnsi="Arial" w:cs="Arial"/>
        </w:rPr>
        <w:t xml:space="preserve"> se rozšířila do ostatních </w:t>
      </w:r>
      <w:r w:rsidRPr="006A42FC">
        <w:rPr>
          <w:rFonts w:ascii="Arial" w:hAnsi="Arial" w:cs="Arial"/>
          <w:b/>
        </w:rPr>
        <w:t>evropských zemí</w:t>
      </w:r>
    </w:p>
    <w:p w:rsidR="00A2476B" w:rsidRPr="006A42FC" w:rsidRDefault="00B33C15" w:rsidP="00074BC7">
      <w:pPr>
        <w:rPr>
          <w:rFonts w:ascii="Arial" w:hAnsi="Arial" w:cs="Arial"/>
        </w:rPr>
      </w:pPr>
      <w:r w:rsidRPr="006A42FC">
        <w:rPr>
          <w:rFonts w:ascii="Arial" w:hAnsi="Arial" w:cs="Arial"/>
        </w:rPr>
        <w:t xml:space="preserve">- </w:t>
      </w:r>
      <w:r w:rsidR="003913B5">
        <w:rPr>
          <w:rFonts w:ascii="Arial" w:hAnsi="Arial" w:cs="Arial"/>
        </w:rPr>
        <w:t xml:space="preserve">baroko se </w:t>
      </w:r>
      <w:r w:rsidRPr="006A42FC">
        <w:rPr>
          <w:rFonts w:ascii="Arial" w:hAnsi="Arial" w:cs="Arial"/>
        </w:rPr>
        <w:t>rozvinulo se především v katolických zemích</w:t>
      </w:r>
      <w:r w:rsidR="006273D8" w:rsidRPr="006A42FC">
        <w:rPr>
          <w:rFonts w:ascii="Arial" w:hAnsi="Arial" w:cs="Arial"/>
        </w:rPr>
        <w:t xml:space="preserve"> (Španělsko, Portugalsko</w:t>
      </w:r>
      <w:r w:rsidR="007B2AF5" w:rsidRPr="006A42FC">
        <w:rPr>
          <w:rFonts w:ascii="Arial" w:hAnsi="Arial" w:cs="Arial"/>
        </w:rPr>
        <w:t>, Čechy aj.)</w:t>
      </w:r>
    </w:p>
    <w:p w:rsidR="007B2AF5" w:rsidRPr="006A42FC" w:rsidRDefault="00A83CF9" w:rsidP="00074BC7">
      <w:pPr>
        <w:rPr>
          <w:rFonts w:ascii="Arial" w:hAnsi="Arial" w:cs="Arial"/>
        </w:rPr>
      </w:pPr>
      <w:r>
        <w:rPr>
          <w:rFonts w:ascii="Arial" w:hAnsi="Arial" w:cs="Arial"/>
        </w:rPr>
        <w:t>- baroko = nepravidelná perla (</w:t>
      </w:r>
      <w:r w:rsidR="007B2AF5" w:rsidRPr="006A42FC">
        <w:rPr>
          <w:rFonts w:ascii="Arial" w:hAnsi="Arial" w:cs="Arial"/>
        </w:rPr>
        <w:t>z portugalštiny)</w:t>
      </w:r>
    </w:p>
    <w:p w:rsidR="007B2AF5" w:rsidRPr="006A42FC" w:rsidRDefault="007B2AF5" w:rsidP="00074BC7">
      <w:pPr>
        <w:rPr>
          <w:rFonts w:ascii="Arial" w:hAnsi="Arial" w:cs="Arial"/>
        </w:rPr>
      </w:pPr>
      <w:r w:rsidRPr="006A42FC">
        <w:rPr>
          <w:rFonts w:ascii="Arial" w:hAnsi="Arial" w:cs="Arial"/>
        </w:rPr>
        <w:t>- bylo nástrojem protireformace, katolická církev se snažila obnovit svou moc</w:t>
      </w:r>
    </w:p>
    <w:p w:rsidR="007B2AF5" w:rsidRPr="006A42FC" w:rsidRDefault="007B2AF5" w:rsidP="00074BC7">
      <w:pPr>
        <w:rPr>
          <w:rFonts w:ascii="Arial" w:hAnsi="Arial" w:cs="Arial"/>
        </w:rPr>
      </w:pPr>
    </w:p>
    <w:p w:rsidR="007B2AF5" w:rsidRPr="006A42FC" w:rsidRDefault="00A83CF9" w:rsidP="00074BC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Znaky baroka:</w:t>
      </w:r>
    </w:p>
    <w:p w:rsidR="007B2AF5" w:rsidRPr="006A42FC" w:rsidRDefault="007B2AF5" w:rsidP="007B2AF5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snaží se působit na city člověka</w:t>
      </w:r>
    </w:p>
    <w:p w:rsidR="007B2AF5" w:rsidRPr="006A42FC" w:rsidRDefault="007B2AF5" w:rsidP="007B2AF5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velkolepost, mohutnost, bouřlivé</w:t>
      </w:r>
    </w:p>
    <w:p w:rsidR="007B2AF5" w:rsidRPr="006A42FC" w:rsidRDefault="007B2AF5" w:rsidP="007B2AF5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plné pohybu a energie</w:t>
      </w:r>
    </w:p>
    <w:p w:rsidR="007B2AF5" w:rsidRPr="006A42FC" w:rsidRDefault="007B2AF5" w:rsidP="007B2AF5">
      <w:pPr>
        <w:rPr>
          <w:rFonts w:ascii="Arial" w:hAnsi="Arial" w:cs="Arial"/>
        </w:rPr>
      </w:pPr>
    </w:p>
    <w:p w:rsidR="007B2AF5" w:rsidRPr="006A42FC" w:rsidRDefault="00A83CF9" w:rsidP="007B2AF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Architektura:</w:t>
      </w:r>
    </w:p>
    <w:p w:rsidR="007B2AF5" w:rsidRPr="006A42FC" w:rsidRDefault="007B2AF5" w:rsidP="007B2AF5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zakřivené linie</w:t>
      </w:r>
    </w:p>
    <w:p w:rsidR="007B2AF5" w:rsidRPr="006A42FC" w:rsidRDefault="007B2AF5" w:rsidP="007B2AF5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pravoúhlý půdorys</w:t>
      </w:r>
    </w:p>
    <w:p w:rsidR="007B2AF5" w:rsidRPr="006A42FC" w:rsidRDefault="007B2AF5" w:rsidP="007B2AF5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rozevlátost</w:t>
      </w:r>
    </w:p>
    <w:p w:rsidR="007B2AF5" w:rsidRPr="006A42FC" w:rsidRDefault="007B2AF5" w:rsidP="007B2AF5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bohatá sochařská výzdoba</w:t>
      </w:r>
    </w:p>
    <w:p w:rsidR="007B2AF5" w:rsidRPr="006A42FC" w:rsidRDefault="007B2AF5" w:rsidP="007B2AF5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nástěnné malby, štuky, umělý mramor a zlacení</w:t>
      </w:r>
    </w:p>
    <w:p w:rsidR="007B2AF5" w:rsidRPr="006A42FC" w:rsidRDefault="007B2AF5" w:rsidP="007B2AF5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střechy ve tvaru kopule</w:t>
      </w:r>
    </w:p>
    <w:p w:rsidR="007B2AF5" w:rsidRPr="006A42FC" w:rsidRDefault="007B2AF5" w:rsidP="007B2AF5">
      <w:pPr>
        <w:rPr>
          <w:rFonts w:ascii="Arial" w:hAnsi="Arial" w:cs="Arial"/>
        </w:rPr>
      </w:pPr>
    </w:p>
    <w:p w:rsidR="007B2AF5" w:rsidRPr="006A42FC" w:rsidRDefault="00A83CF9" w:rsidP="007B2AF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Stavby</w:t>
      </w:r>
      <w:r w:rsidR="007B2AF5" w:rsidRPr="006A42FC">
        <w:rPr>
          <w:rFonts w:ascii="Arial" w:hAnsi="Arial" w:cs="Arial"/>
          <w:b/>
        </w:rPr>
        <w:t>:</w:t>
      </w:r>
    </w:p>
    <w:p w:rsidR="007B2AF5" w:rsidRPr="006A42FC" w:rsidRDefault="007B2AF5" w:rsidP="007B2AF5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stavěly se převážně zámky, paláce, měšťanské domy, přestavby kostelů a klášterů</w:t>
      </w:r>
    </w:p>
    <w:p w:rsidR="007B2AF5" w:rsidRPr="006A42FC" w:rsidRDefault="007B2AF5" w:rsidP="007B2AF5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u domů anglické parky s fontánami, umělými jezírky a voliérami</w:t>
      </w:r>
    </w:p>
    <w:p w:rsidR="007B2AF5" w:rsidRPr="006A42FC" w:rsidRDefault="007B2AF5" w:rsidP="007B2AF5">
      <w:pPr>
        <w:rPr>
          <w:rFonts w:ascii="Arial" w:hAnsi="Arial" w:cs="Arial"/>
        </w:rPr>
      </w:pPr>
    </w:p>
    <w:p w:rsidR="007B2AF5" w:rsidRPr="006A42FC" w:rsidRDefault="007B2AF5" w:rsidP="007B2AF5">
      <w:pPr>
        <w:rPr>
          <w:rFonts w:ascii="Arial" w:hAnsi="Arial" w:cs="Arial"/>
          <w:b/>
        </w:rPr>
      </w:pPr>
      <w:r w:rsidRPr="006A42FC">
        <w:rPr>
          <w:rFonts w:ascii="Arial" w:hAnsi="Arial" w:cs="Arial"/>
          <w:b/>
        </w:rPr>
        <w:t>Stavitelé:</w:t>
      </w:r>
    </w:p>
    <w:p w:rsidR="00321803" w:rsidRPr="006A42FC" w:rsidRDefault="00321803" w:rsidP="00321803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otec a syn Dienzenhoferové (chrám sv.</w:t>
      </w:r>
      <w:r w:rsidR="00AC2E7D">
        <w:rPr>
          <w:rFonts w:ascii="Arial" w:hAnsi="Arial" w:cs="Arial"/>
        </w:rPr>
        <w:t xml:space="preserve"> </w:t>
      </w:r>
      <w:r w:rsidRPr="006A42FC">
        <w:rPr>
          <w:rFonts w:ascii="Arial" w:hAnsi="Arial" w:cs="Arial"/>
        </w:rPr>
        <w:t>Mikuláše na Malé Straně, klášter v Kutné Hoře)</w:t>
      </w:r>
    </w:p>
    <w:p w:rsidR="00321803" w:rsidRPr="006A42FC" w:rsidRDefault="00321803" w:rsidP="00321803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Jan Blažej Santini (kostel na Zelené Hoře – Žďár n. Sázavou)</w:t>
      </w:r>
    </w:p>
    <w:p w:rsidR="007B2AF5" w:rsidRPr="006A42FC" w:rsidRDefault="00321803" w:rsidP="00321803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Lukáš Hildebrandt – působil na Moravě</w:t>
      </w:r>
    </w:p>
    <w:p w:rsidR="00321803" w:rsidRPr="006A42FC" w:rsidRDefault="00321803" w:rsidP="00321803">
      <w:pPr>
        <w:rPr>
          <w:rFonts w:ascii="Arial" w:hAnsi="Arial" w:cs="Arial"/>
        </w:rPr>
      </w:pPr>
    </w:p>
    <w:p w:rsidR="00321803" w:rsidRPr="006A42FC" w:rsidRDefault="00321803" w:rsidP="00321803">
      <w:pPr>
        <w:rPr>
          <w:rFonts w:ascii="Arial" w:hAnsi="Arial" w:cs="Arial"/>
          <w:b/>
        </w:rPr>
      </w:pPr>
      <w:r w:rsidRPr="006A42FC">
        <w:rPr>
          <w:rFonts w:ascii="Arial" w:hAnsi="Arial" w:cs="Arial"/>
          <w:b/>
        </w:rPr>
        <w:t>Sochařství:</w:t>
      </w:r>
    </w:p>
    <w:p w:rsidR="00321803" w:rsidRPr="006A42FC" w:rsidRDefault="00321803" w:rsidP="00321803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součástí architektury</w:t>
      </w:r>
    </w:p>
    <w:p w:rsidR="00321803" w:rsidRPr="006A42FC" w:rsidRDefault="00321803" w:rsidP="00321803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sochaři se snaží o zachycení pohybu (rozevlátý šat), o výraz tváře (smutek a radost)</w:t>
      </w:r>
    </w:p>
    <w:p w:rsidR="00321803" w:rsidRPr="006A42FC" w:rsidRDefault="00321803" w:rsidP="00321803">
      <w:pPr>
        <w:rPr>
          <w:rFonts w:ascii="Arial" w:hAnsi="Arial" w:cs="Arial"/>
        </w:rPr>
      </w:pPr>
    </w:p>
    <w:p w:rsidR="00321803" w:rsidRPr="006A42FC" w:rsidRDefault="00A83CF9" w:rsidP="0032180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Sochaři:</w:t>
      </w:r>
    </w:p>
    <w:p w:rsidR="00321803" w:rsidRPr="006A42FC" w:rsidRDefault="00A83CF9" w:rsidP="0032180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Matyáš Bernard Braun</w:t>
      </w:r>
      <w:r w:rsidR="00321803" w:rsidRPr="006A42FC">
        <w:rPr>
          <w:rFonts w:ascii="Arial" w:hAnsi="Arial" w:cs="Arial"/>
        </w:rPr>
        <w:t xml:space="preserve"> (sochy na zámku Kuks)</w:t>
      </w:r>
    </w:p>
    <w:p w:rsidR="00321803" w:rsidRPr="006A42FC" w:rsidRDefault="00321803" w:rsidP="00321803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Ferdinand Maxmilián Brokoff</w:t>
      </w:r>
    </w:p>
    <w:p w:rsidR="00321803" w:rsidRDefault="00A83CF9" w:rsidP="0032180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A83CF9" w:rsidRPr="006A42FC" w:rsidRDefault="00A83CF9" w:rsidP="00321803">
      <w:pPr>
        <w:rPr>
          <w:rFonts w:ascii="Arial" w:hAnsi="Arial" w:cs="Arial"/>
        </w:rPr>
      </w:pPr>
    </w:p>
    <w:p w:rsidR="00321803" w:rsidRPr="006A42FC" w:rsidRDefault="00321803" w:rsidP="00321803">
      <w:pPr>
        <w:rPr>
          <w:rFonts w:ascii="Arial" w:hAnsi="Arial" w:cs="Arial"/>
          <w:b/>
        </w:rPr>
      </w:pPr>
      <w:r w:rsidRPr="006A42FC">
        <w:rPr>
          <w:rFonts w:ascii="Arial" w:hAnsi="Arial" w:cs="Arial"/>
          <w:b/>
        </w:rPr>
        <w:t>Malířství:</w:t>
      </w:r>
    </w:p>
    <w:p w:rsidR="00321803" w:rsidRPr="006A42FC" w:rsidRDefault="00321803" w:rsidP="00321803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 xml:space="preserve">krajiny, zátiší, portréty </w:t>
      </w:r>
    </w:p>
    <w:p w:rsidR="00321803" w:rsidRPr="006A42FC" w:rsidRDefault="00321803" w:rsidP="00321803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mravoučné náměty</w:t>
      </w:r>
    </w:p>
    <w:p w:rsidR="00321803" w:rsidRPr="006A42FC" w:rsidRDefault="00321803" w:rsidP="00321803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střídání světla a stínu</w:t>
      </w:r>
    </w:p>
    <w:p w:rsidR="00321803" w:rsidRPr="006A42FC" w:rsidRDefault="00321803" w:rsidP="00321803">
      <w:pPr>
        <w:rPr>
          <w:rFonts w:ascii="Arial" w:hAnsi="Arial" w:cs="Arial"/>
        </w:rPr>
      </w:pPr>
    </w:p>
    <w:p w:rsidR="006A42FC" w:rsidRPr="003913B5" w:rsidRDefault="006A42FC" w:rsidP="00321803">
      <w:pPr>
        <w:rPr>
          <w:rFonts w:ascii="Arial" w:hAnsi="Arial" w:cs="Arial"/>
          <w:b/>
        </w:rPr>
      </w:pPr>
      <w:r w:rsidRPr="003913B5">
        <w:rPr>
          <w:rFonts w:ascii="Arial" w:hAnsi="Arial" w:cs="Arial"/>
          <w:b/>
        </w:rPr>
        <w:t>Malíři:</w:t>
      </w:r>
    </w:p>
    <w:p w:rsidR="006A42FC" w:rsidRPr="006A42FC" w:rsidRDefault="006A42FC" w:rsidP="006A42FC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 xml:space="preserve">Petr Pavel Rubens </w:t>
      </w:r>
    </w:p>
    <w:p w:rsidR="006A42FC" w:rsidRPr="006A42FC" w:rsidRDefault="006A42FC" w:rsidP="006A42FC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Rembrandt</w:t>
      </w:r>
    </w:p>
    <w:p w:rsidR="006A42FC" w:rsidRPr="006A42FC" w:rsidRDefault="006A42FC" w:rsidP="006A42FC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 xml:space="preserve">Karel </w:t>
      </w:r>
      <w:r w:rsidR="003913B5">
        <w:rPr>
          <w:rFonts w:ascii="Arial" w:hAnsi="Arial" w:cs="Arial"/>
        </w:rPr>
        <w:t>Šk</w:t>
      </w:r>
      <w:r w:rsidRPr="006A42FC">
        <w:rPr>
          <w:rFonts w:ascii="Arial" w:hAnsi="Arial" w:cs="Arial"/>
        </w:rPr>
        <w:t>réta</w:t>
      </w:r>
    </w:p>
    <w:p w:rsidR="006A42FC" w:rsidRPr="006A42FC" w:rsidRDefault="006A42FC" w:rsidP="006A42FC">
      <w:pPr>
        <w:rPr>
          <w:rFonts w:ascii="Arial" w:hAnsi="Arial" w:cs="Arial"/>
        </w:rPr>
      </w:pPr>
    </w:p>
    <w:p w:rsidR="006A42FC" w:rsidRPr="003913B5" w:rsidRDefault="006A42FC" w:rsidP="006A42FC">
      <w:pPr>
        <w:rPr>
          <w:rFonts w:ascii="Arial" w:hAnsi="Arial" w:cs="Arial"/>
          <w:b/>
        </w:rPr>
      </w:pPr>
      <w:r w:rsidRPr="003913B5">
        <w:rPr>
          <w:rFonts w:ascii="Arial" w:hAnsi="Arial" w:cs="Arial"/>
          <w:b/>
        </w:rPr>
        <w:t>Hudba:</w:t>
      </w:r>
    </w:p>
    <w:p w:rsidR="006A42FC" w:rsidRPr="006A42FC" w:rsidRDefault="006A42FC" w:rsidP="006A42FC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 xml:space="preserve">na přelomu </w:t>
      </w:r>
      <w:smartTag w:uri="urn:schemas-microsoft-com:office:smarttags" w:element="metricconverter">
        <w:smartTagPr>
          <w:attr w:name="ProductID" w:val="16. a"/>
        </w:smartTagPr>
        <w:r w:rsidRPr="006A42FC">
          <w:rPr>
            <w:rFonts w:ascii="Arial" w:hAnsi="Arial" w:cs="Arial"/>
          </w:rPr>
          <w:t>16. a</w:t>
        </w:r>
      </w:smartTag>
      <w:r w:rsidRPr="006A42FC">
        <w:rPr>
          <w:rFonts w:ascii="Arial" w:hAnsi="Arial" w:cs="Arial"/>
        </w:rPr>
        <w:t xml:space="preserve"> 17.</w:t>
      </w:r>
      <w:r w:rsidR="00A83CF9">
        <w:rPr>
          <w:rFonts w:ascii="Arial" w:hAnsi="Arial" w:cs="Arial"/>
        </w:rPr>
        <w:t xml:space="preserve"> </w:t>
      </w:r>
      <w:r w:rsidRPr="006A42FC">
        <w:rPr>
          <w:rFonts w:ascii="Arial" w:hAnsi="Arial" w:cs="Arial"/>
        </w:rPr>
        <w:t>století vzniká v Itálii opera</w:t>
      </w:r>
    </w:p>
    <w:p w:rsidR="006A42FC" w:rsidRPr="006A42FC" w:rsidRDefault="006A42FC" w:rsidP="006A42FC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rozvoj orchestrální hudby</w:t>
      </w:r>
    </w:p>
    <w:p w:rsidR="00321803" w:rsidRPr="006A42FC" w:rsidRDefault="006A42FC" w:rsidP="006A42FC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zámecké kapely</w:t>
      </w:r>
      <w:r w:rsidR="00321803" w:rsidRPr="006A42FC">
        <w:rPr>
          <w:rFonts w:ascii="Arial" w:hAnsi="Arial" w:cs="Arial"/>
        </w:rPr>
        <w:t xml:space="preserve"> </w:t>
      </w:r>
    </w:p>
    <w:p w:rsidR="00A2476B" w:rsidRPr="006A42FC" w:rsidRDefault="00A2476B" w:rsidP="00074BC7">
      <w:pPr>
        <w:rPr>
          <w:rFonts w:ascii="Arial" w:hAnsi="Arial" w:cs="Arial"/>
        </w:rPr>
      </w:pPr>
    </w:p>
    <w:p w:rsidR="006A42FC" w:rsidRPr="006A42FC" w:rsidRDefault="00A83CF9" w:rsidP="006A42FC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Johann Sebastian Bach</w:t>
      </w:r>
    </w:p>
    <w:p w:rsidR="006A42FC" w:rsidRPr="006A42FC" w:rsidRDefault="006A42FC" w:rsidP="006A42FC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Antonio Vivaldi</w:t>
      </w:r>
    </w:p>
    <w:p w:rsidR="006A42FC" w:rsidRPr="006A42FC" w:rsidRDefault="006A42FC" w:rsidP="006A42FC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Josef Mysliveček</w:t>
      </w:r>
    </w:p>
    <w:p w:rsidR="006A42FC" w:rsidRPr="006A42FC" w:rsidRDefault="006A42FC" w:rsidP="006A42FC">
      <w:pPr>
        <w:rPr>
          <w:rFonts w:ascii="Arial" w:hAnsi="Arial" w:cs="Arial"/>
        </w:rPr>
      </w:pPr>
    </w:p>
    <w:p w:rsidR="006A42FC" w:rsidRPr="003913B5" w:rsidRDefault="006A42FC" w:rsidP="006A42FC">
      <w:pPr>
        <w:rPr>
          <w:rFonts w:ascii="Arial" w:hAnsi="Arial" w:cs="Arial"/>
          <w:b/>
        </w:rPr>
      </w:pPr>
      <w:r w:rsidRPr="003913B5">
        <w:rPr>
          <w:rFonts w:ascii="Arial" w:hAnsi="Arial" w:cs="Arial"/>
          <w:b/>
        </w:rPr>
        <w:t>Literatura:</w:t>
      </w:r>
    </w:p>
    <w:p w:rsidR="006A42FC" w:rsidRPr="006A42FC" w:rsidRDefault="006A42FC" w:rsidP="006A42FC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duchovní díla (duchovní poezie a kázání)</w:t>
      </w:r>
    </w:p>
    <w:p w:rsidR="006A42FC" w:rsidRPr="006A42FC" w:rsidRDefault="006A42FC" w:rsidP="006A42FC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>Bohuslav Balbín (historik)</w:t>
      </w:r>
    </w:p>
    <w:p w:rsidR="006A42FC" w:rsidRDefault="006A42FC" w:rsidP="006A42FC">
      <w:pPr>
        <w:numPr>
          <w:ilvl w:val="0"/>
          <w:numId w:val="1"/>
        </w:numPr>
        <w:rPr>
          <w:rFonts w:ascii="Arial" w:hAnsi="Arial" w:cs="Arial"/>
        </w:rPr>
      </w:pPr>
      <w:r w:rsidRPr="006A42FC">
        <w:rPr>
          <w:rFonts w:ascii="Arial" w:hAnsi="Arial" w:cs="Arial"/>
        </w:rPr>
        <w:t xml:space="preserve">Miguel de Cervantes </w:t>
      </w:r>
    </w:p>
    <w:p w:rsidR="003913B5" w:rsidRDefault="003913B5" w:rsidP="003913B5">
      <w:pPr>
        <w:rPr>
          <w:rFonts w:ascii="Arial" w:hAnsi="Arial" w:cs="Arial"/>
        </w:rPr>
      </w:pPr>
    </w:p>
    <w:p w:rsidR="003913B5" w:rsidRDefault="003913B5" w:rsidP="003913B5">
      <w:pPr>
        <w:rPr>
          <w:rFonts w:ascii="Arial" w:hAnsi="Arial" w:cs="Arial"/>
        </w:rPr>
      </w:pPr>
    </w:p>
    <w:p w:rsidR="003913B5" w:rsidRDefault="003913B5" w:rsidP="003913B5">
      <w:pPr>
        <w:rPr>
          <w:rFonts w:ascii="Arial" w:hAnsi="Arial" w:cs="Arial"/>
        </w:rPr>
      </w:pPr>
    </w:p>
    <w:p w:rsidR="003913B5" w:rsidRDefault="003913B5" w:rsidP="003913B5">
      <w:pPr>
        <w:rPr>
          <w:rFonts w:ascii="Arial" w:hAnsi="Arial" w:cs="Arial"/>
        </w:rPr>
      </w:pPr>
    </w:p>
    <w:p w:rsidR="003913B5" w:rsidRDefault="003913B5" w:rsidP="003913B5">
      <w:pPr>
        <w:rPr>
          <w:rFonts w:ascii="Arial" w:hAnsi="Arial" w:cs="Arial"/>
        </w:rPr>
      </w:pPr>
    </w:p>
    <w:p w:rsidR="003913B5" w:rsidRPr="00A83CF9" w:rsidRDefault="003913B5" w:rsidP="003913B5">
      <w:pPr>
        <w:rPr>
          <w:rFonts w:ascii="Arial" w:hAnsi="Arial" w:cs="Arial"/>
          <w:b/>
          <w:sz w:val="28"/>
          <w:szCs w:val="28"/>
        </w:rPr>
      </w:pPr>
      <w:r w:rsidRPr="00A83CF9">
        <w:rPr>
          <w:rFonts w:ascii="Arial" w:hAnsi="Arial" w:cs="Arial"/>
          <w:b/>
          <w:sz w:val="28"/>
          <w:szCs w:val="28"/>
        </w:rPr>
        <w:t>Spoj, co k sobě patří:</w:t>
      </w:r>
    </w:p>
    <w:p w:rsidR="003913B5" w:rsidRDefault="003913B5" w:rsidP="003913B5">
      <w:pPr>
        <w:rPr>
          <w:rFonts w:ascii="Arial" w:hAnsi="Arial" w:cs="Arial"/>
          <w:b/>
          <w:u w:val="single"/>
        </w:rPr>
      </w:pPr>
    </w:p>
    <w:p w:rsidR="003913B5" w:rsidRDefault="003913B5" w:rsidP="003913B5">
      <w:pPr>
        <w:rPr>
          <w:rFonts w:ascii="Arial" w:hAnsi="Arial" w:cs="Arial"/>
        </w:rPr>
      </w:pPr>
    </w:p>
    <w:p w:rsidR="003913B5" w:rsidRDefault="003913B5" w:rsidP="003913B5">
      <w:pPr>
        <w:rPr>
          <w:rFonts w:ascii="Arial" w:hAnsi="Arial" w:cs="Arial"/>
        </w:rPr>
      </w:pPr>
      <w:r>
        <w:rPr>
          <w:rFonts w:ascii="Arial" w:hAnsi="Arial" w:cs="Arial"/>
        </w:rPr>
        <w:t>Karel Škréta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nepravidelná perla</w:t>
      </w:r>
    </w:p>
    <w:p w:rsidR="003913B5" w:rsidRDefault="003913B5" w:rsidP="003913B5">
      <w:pPr>
        <w:rPr>
          <w:rFonts w:ascii="Arial" w:hAnsi="Arial" w:cs="Arial"/>
        </w:rPr>
      </w:pPr>
    </w:p>
    <w:p w:rsidR="003913B5" w:rsidRDefault="003913B5" w:rsidP="003913B5">
      <w:pPr>
        <w:rPr>
          <w:rFonts w:ascii="Arial" w:hAnsi="Arial" w:cs="Arial"/>
        </w:rPr>
      </w:pPr>
      <w:r>
        <w:rPr>
          <w:rFonts w:ascii="Arial" w:hAnsi="Arial" w:cs="Arial"/>
        </w:rPr>
        <w:t>Bohuslav Balbín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hudební skladatel</w:t>
      </w:r>
    </w:p>
    <w:p w:rsidR="003913B5" w:rsidRDefault="003913B5" w:rsidP="003913B5">
      <w:pPr>
        <w:rPr>
          <w:rFonts w:ascii="Arial" w:hAnsi="Arial" w:cs="Arial"/>
        </w:rPr>
      </w:pPr>
    </w:p>
    <w:p w:rsidR="003913B5" w:rsidRDefault="003913B5" w:rsidP="003913B5">
      <w:pPr>
        <w:rPr>
          <w:rFonts w:ascii="Arial" w:hAnsi="Arial" w:cs="Arial"/>
        </w:rPr>
      </w:pPr>
      <w:r>
        <w:rPr>
          <w:rFonts w:ascii="Arial" w:hAnsi="Arial" w:cs="Arial"/>
        </w:rPr>
        <w:t>Jan Blažej Santini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malíř</w:t>
      </w:r>
    </w:p>
    <w:p w:rsidR="003913B5" w:rsidRDefault="003913B5" w:rsidP="003913B5">
      <w:pPr>
        <w:rPr>
          <w:rFonts w:ascii="Arial" w:hAnsi="Arial" w:cs="Arial"/>
        </w:rPr>
      </w:pPr>
    </w:p>
    <w:p w:rsidR="003913B5" w:rsidRDefault="003913B5" w:rsidP="003913B5">
      <w:pPr>
        <w:rPr>
          <w:rFonts w:ascii="Arial" w:hAnsi="Arial" w:cs="Arial"/>
        </w:rPr>
      </w:pPr>
      <w:r>
        <w:rPr>
          <w:rFonts w:ascii="Arial" w:hAnsi="Arial" w:cs="Arial"/>
        </w:rPr>
        <w:t>Matyáš Bernard Braun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sochař</w:t>
      </w:r>
    </w:p>
    <w:p w:rsidR="003913B5" w:rsidRDefault="003913B5" w:rsidP="003913B5">
      <w:pPr>
        <w:rPr>
          <w:rFonts w:ascii="Arial" w:hAnsi="Arial" w:cs="Arial"/>
        </w:rPr>
      </w:pPr>
    </w:p>
    <w:p w:rsidR="003913B5" w:rsidRDefault="003913B5" w:rsidP="003913B5">
      <w:pPr>
        <w:rPr>
          <w:rFonts w:ascii="Arial" w:hAnsi="Arial" w:cs="Arial"/>
        </w:rPr>
      </w:pPr>
      <w:r>
        <w:rPr>
          <w:rFonts w:ascii="Arial" w:hAnsi="Arial" w:cs="Arial"/>
        </w:rPr>
        <w:t>Baroko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historik</w:t>
      </w:r>
    </w:p>
    <w:p w:rsidR="003913B5" w:rsidRDefault="003913B5" w:rsidP="003913B5">
      <w:pPr>
        <w:rPr>
          <w:rFonts w:ascii="Arial" w:hAnsi="Arial" w:cs="Arial"/>
        </w:rPr>
      </w:pPr>
    </w:p>
    <w:p w:rsidR="003913B5" w:rsidRDefault="003913B5" w:rsidP="003913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Johann Sebastian Bach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stavitel</w:t>
      </w:r>
    </w:p>
    <w:sectPr w:rsidR="003913B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FBC" w:rsidRDefault="00E76FBC">
      <w:r>
        <w:separator/>
      </w:r>
    </w:p>
  </w:endnote>
  <w:endnote w:type="continuationSeparator" w:id="0">
    <w:p w:rsidR="00E76FBC" w:rsidRDefault="00E76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B33C15">
      <w:rPr>
        <w:rFonts w:ascii="Arial" w:hAnsi="Arial" w:cs="Arial"/>
        <w:sz w:val="20"/>
        <w:szCs w:val="20"/>
      </w:rPr>
      <w:t xml:space="preserve"> Mgr. Hana Eklová.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FBC" w:rsidRDefault="00E76FBC">
      <w:r>
        <w:separator/>
      </w:r>
    </w:p>
  </w:footnote>
  <w:footnote w:type="continuationSeparator" w:id="0">
    <w:p w:rsidR="00E76FBC" w:rsidRDefault="00E76F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AC2E7D" w:rsidP="004D6774">
    <w:pPr>
      <w:pStyle w:val="Zhlav"/>
      <w:jc w:val="center"/>
    </w:pPr>
    <w:r>
      <w:rPr>
        <w:noProof/>
      </w:rPr>
      <w:drawing>
        <wp:inline distT="0" distB="0" distL="0" distR="0">
          <wp:extent cx="5779770" cy="1125855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770" cy="1125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B5948"/>
    <w:multiLevelType w:val="hybridMultilevel"/>
    <w:tmpl w:val="3F9CBECE"/>
    <w:lvl w:ilvl="0" w:tplc="88CEAC08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23E09"/>
    <w:rsid w:val="00074BC7"/>
    <w:rsid w:val="00287801"/>
    <w:rsid w:val="002D6573"/>
    <w:rsid w:val="00321803"/>
    <w:rsid w:val="00366379"/>
    <w:rsid w:val="003830FB"/>
    <w:rsid w:val="003913B5"/>
    <w:rsid w:val="004D6774"/>
    <w:rsid w:val="004E0856"/>
    <w:rsid w:val="006273D8"/>
    <w:rsid w:val="006A42FC"/>
    <w:rsid w:val="00701B04"/>
    <w:rsid w:val="00724D26"/>
    <w:rsid w:val="007856B0"/>
    <w:rsid w:val="007B2AF5"/>
    <w:rsid w:val="00827E24"/>
    <w:rsid w:val="009708B1"/>
    <w:rsid w:val="00A2476B"/>
    <w:rsid w:val="00A83CF9"/>
    <w:rsid w:val="00AC2E7D"/>
    <w:rsid w:val="00B33C15"/>
    <w:rsid w:val="00E05AD8"/>
    <w:rsid w:val="00E44A69"/>
    <w:rsid w:val="00E76FBC"/>
    <w:rsid w:val="00FA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339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2014-03-17T13:11:00Z</dcterms:created>
  <dcterms:modified xsi:type="dcterms:W3CDTF">2014-03-17T13:11:00Z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