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523" w:rsidRPr="00BE3468" w:rsidRDefault="00ED452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4523" w:rsidRPr="0013042E" w:rsidRDefault="00ED4523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</w:rPr>
        <w:t>Terminologie n</w:t>
      </w:r>
      <w:r w:rsidRPr="0013042E">
        <w:rPr>
          <w:rFonts w:ascii="Times New Roman" w:hAnsi="Times New Roman"/>
          <w:b/>
          <w:sz w:val="52"/>
          <w:szCs w:val="52"/>
        </w:rPr>
        <w:t>ýtování</w:t>
      </w:r>
    </w:p>
    <w:p w:rsidR="00ED4523" w:rsidRPr="00BE3468" w:rsidRDefault="00ED4523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078</w:t>
      </w:r>
    </w:p>
    <w:p w:rsidR="00ED4523" w:rsidRPr="00BE3468" w:rsidRDefault="00ED452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C05F1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Druhy nýtů, jednořadé nýtování, přeplátovaný spoj.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ED4523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D4523" w:rsidRPr="00BE3468" w:rsidRDefault="00ED4523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ED4523" w:rsidRPr="00BE3468" w:rsidRDefault="00ED4523" w:rsidP="004E0DD0">
      <w:pPr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4E0DD0">
      <w:pPr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4E0DD0">
      <w:pPr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422A87">
      <w:pPr>
        <w:rPr>
          <w:rFonts w:ascii="Times New Roman" w:hAnsi="Times New Roman"/>
          <w:b/>
          <w:sz w:val="24"/>
          <w:szCs w:val="24"/>
        </w:rPr>
      </w:pPr>
    </w:p>
    <w:p w:rsidR="00ED4523" w:rsidRPr="00BE3468" w:rsidRDefault="00ED4523" w:rsidP="00422A87">
      <w:pPr>
        <w:rPr>
          <w:rFonts w:ascii="Times New Roman" w:hAnsi="Times New Roman"/>
          <w:b/>
          <w:sz w:val="24"/>
          <w:szCs w:val="24"/>
        </w:rPr>
      </w:pPr>
    </w:p>
    <w:p w:rsidR="00ED4523" w:rsidRPr="00986EA0" w:rsidRDefault="00C05F1D" w:rsidP="00C05F1D">
      <w:pPr>
        <w:rPr>
          <w:rFonts w:ascii="Times New Roman" w:hAnsi="Times New Roman"/>
          <w:b/>
          <w:i/>
          <w:sz w:val="28"/>
          <w:szCs w:val="28"/>
        </w:rPr>
      </w:pPr>
      <w:bookmarkStart w:id="0" w:name="_GoBack"/>
      <w:r w:rsidRPr="00986EA0">
        <w:rPr>
          <w:rFonts w:ascii="Times New Roman" w:hAnsi="Times New Roman"/>
          <w:b/>
          <w:i/>
          <w:sz w:val="28"/>
          <w:szCs w:val="28"/>
        </w:rPr>
        <w:lastRenderedPageBreak/>
        <w:t>Přiřaďte k odborným termínům pro nýtování jejich</w:t>
      </w:r>
      <w:r w:rsidR="00ED4523" w:rsidRPr="00986EA0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bookmarkEnd w:id="0"/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ED4523" w:rsidRPr="00545581" w:rsidTr="00545581">
        <w:trPr>
          <w:trHeight w:val="637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ED4523" w:rsidRPr="00DA2C10" w:rsidRDefault="00CB5C1A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DA2C10" w:rsidRPr="00DA2C10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ED4523" w:rsidRPr="00DA2C10" w:rsidRDefault="00ED4523" w:rsidP="00CB5C1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2C10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N,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požadované pro nýtované beztlakové nádrže nebo jen s malým přetlakem na kapaliny nebo plyny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Plný nýt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S,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Musí uspokojit požadavky na pevnost konstrukce, např. u stožárů, mostů, střešních konstrukcí apod.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Dutý nýt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L,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 Je třetí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nástroj 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z nýtovací sady. Používá se na dokončení tvaru hlavy nýtu a konečné přitažení materiálu tak, aby mezi nimi nevznikl volný prostor.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 půlkulovou hlavou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K,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spojení, kdy jsou nýty řazeny ve dvou nebo více řadách, buď rovnoběžně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nebo střídavě.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se zapušt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ě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nou hlavou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M,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Jsou kovové kolíky, na jedné straně zakončené hlavou rů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z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ného tvaru.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126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 čočkovitou hlavou</w:t>
            </w:r>
          </w:p>
        </w:tc>
        <w:tc>
          <w:tcPr>
            <w:tcW w:w="0" w:type="auto"/>
          </w:tcPr>
          <w:p w:rsidR="00ED4523" w:rsidRPr="007764B3" w:rsidRDefault="00ED4523" w:rsidP="0049086E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V,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Kovový kolík, na jedné straně opatřený hlavou půlkulového tvaru. Druhá hlava vzniká po úpravě délky nýtu rozklepáním zbývající části s použitím závěrečného hlavičkáře.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jedn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řadé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Y,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pomůcka, která se používá k přitahování vzájemně spoj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vaných materiálů. Nasazuje se na dřík nýtu a úderem kladiva se spojované materiály k sobě přitahují.</w:t>
            </w:r>
          </w:p>
        </w:tc>
      </w:tr>
      <w:tr w:rsidR="00ED4523" w:rsidRPr="00545581" w:rsidTr="00545581">
        <w:trPr>
          <w:trHeight w:val="273"/>
        </w:trPr>
        <w:tc>
          <w:tcPr>
            <w:tcW w:w="720" w:type="dxa"/>
          </w:tcPr>
          <w:p w:rsidR="00ED4523" w:rsidRPr="00545581" w:rsidRDefault="00ED4523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128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víc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řadé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Z,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kompromis</w:t>
            </w:r>
            <w:r>
              <w:rPr>
                <w:rFonts w:ascii="Times New Roman" w:hAnsi="Times New Roman"/>
                <w:sz w:val="24"/>
                <w:szCs w:val="24"/>
              </w:rPr>
              <w:t>em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mezi nýtem s půlkulovou a zapuštěnou hlavou. Pro toto spojení mus</w:t>
            </w:r>
            <w:r>
              <w:rPr>
                <w:rFonts w:ascii="Times New Roman" w:hAnsi="Times New Roman"/>
                <w:sz w:val="24"/>
                <w:szCs w:val="24"/>
              </w:rPr>
              <w:t>í být upravený materiál zahloub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ním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s kuželovitým tvare</w:t>
            </w:r>
            <w:r>
              <w:rPr>
                <w:rFonts w:ascii="Times New Roman" w:hAnsi="Times New Roman"/>
                <w:sz w:val="24"/>
                <w:szCs w:val="24"/>
              </w:rPr>
              <w:t>m. Druhá hlava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vzniká zatepáním zb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ý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vající části nýtu do zahloubení a úpravou zbytku nýtu závěre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č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ným hlavičkářem do patřičného tvaru.</w:t>
            </w:r>
          </w:p>
        </w:tc>
      </w:tr>
    </w:tbl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ED4523" w:rsidRPr="00545581" w:rsidTr="00853F22">
        <w:trPr>
          <w:trHeight w:val="637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ED4523" w:rsidRPr="00545581" w:rsidRDefault="00CB5C1A" w:rsidP="00853F2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ED4523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př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plátováním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P,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Pevné a nepropustné nýtování je nezbytné pro tlakové nád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by všeho druhu, např. parní kot</w:t>
            </w:r>
            <w:r>
              <w:rPr>
                <w:rFonts w:ascii="Times New Roman" w:hAnsi="Times New Roman"/>
                <w:sz w:val="24"/>
                <w:szCs w:val="24"/>
              </w:rPr>
              <w:t>le. Musí odolat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tlak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i nepr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pustnost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spojení.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se st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kovou deskou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jeden nástroj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z tříčlenné sady pro ruční nýtování. </w:t>
            </w:r>
            <w:r>
              <w:rPr>
                <w:rFonts w:ascii="Times New Roman" w:hAnsi="Times New Roman"/>
                <w:sz w:val="24"/>
                <w:szCs w:val="24"/>
              </w:rPr>
              <w:t>Opěrná část má důlek pro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již připravenou hlavu nýtu.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Pevné nýtování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W,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druh spojení, kdy nýty jsou řazeny za sebou do řady.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Nepropustné nýtování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J</w:t>
            </w:r>
            <w:r w:rsidRPr="007764B3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druh nerozebíratelného spojení dvou nebo více materiálů pomocí nýtů.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Pevné a nepr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pustné nýtování</w:t>
            </w:r>
          </w:p>
        </w:tc>
        <w:tc>
          <w:tcPr>
            <w:tcW w:w="0" w:type="auto"/>
          </w:tcPr>
          <w:p w:rsidR="00ED4523" w:rsidRPr="007764B3" w:rsidRDefault="00ED4523" w:rsidP="00DC4E1E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X,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v podstatě kovová trubička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, sloužící ke spojování mater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i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lů, uzpůsobená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různým požadavkům, např. pro elektrotechn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i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ku.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Podpěrný hl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vičkář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R,</w:t>
            </w:r>
            <w:r w:rsidRPr="007764B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Při tomto spojení dochází k čelnímu styku spojovaných 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teriálů, 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ré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jsou překryty jednou nebo dvěma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deskami.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7764B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Zatahovák</w:t>
            </w:r>
          </w:p>
        </w:tc>
        <w:tc>
          <w:tcPr>
            <w:tcW w:w="0" w:type="auto"/>
          </w:tcPr>
          <w:p w:rsidR="00ED4523" w:rsidRPr="007764B3" w:rsidRDefault="00ED4523" w:rsidP="0049086E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U,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 Kovový kolík, na jedné straně opatřený hlavou kuželovit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é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ho tvaru. Pro toto spojení musí být upravený materiál zahl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u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ením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s kuželovitým tvarem. Druhá hlavy vzniká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 případném zkrácení dříku 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zatepáním zbýva</w:t>
            </w:r>
            <w:r>
              <w:rPr>
                <w:rFonts w:ascii="Times New Roman" w:hAnsi="Times New Roman"/>
                <w:sz w:val="24"/>
                <w:szCs w:val="24"/>
              </w:rPr>
              <w:t>jící části nýtu do zahloubení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Default="00ED4523" w:rsidP="007764B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</w:rPr>
            </w:pPr>
            <w:r w:rsidRPr="007764B3">
              <w:rPr>
                <w:rFonts w:ascii="Times New Roman" w:hAnsi="Times New Roman"/>
                <w:b/>
              </w:rPr>
              <w:t>Závěrečný hl</w:t>
            </w:r>
            <w:r w:rsidRPr="007764B3">
              <w:rPr>
                <w:rFonts w:ascii="Times New Roman" w:hAnsi="Times New Roman"/>
                <w:b/>
              </w:rPr>
              <w:t>a</w:t>
            </w:r>
            <w:r w:rsidRPr="007764B3">
              <w:rPr>
                <w:rFonts w:ascii="Times New Roman" w:hAnsi="Times New Roman"/>
                <w:b/>
              </w:rPr>
              <w:t>vičkář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T,</w:t>
            </w:r>
            <w:r w:rsidRPr="007764B3">
              <w:rPr>
                <w:rFonts w:ascii="Times New Roman" w:hAnsi="Times New Roman"/>
              </w:rPr>
              <w:t xml:space="preserve"> 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Je druh spojení materiálů, které se vzájemně přesahují a jsou osově ve dvou různých rovinách.</w:t>
            </w:r>
          </w:p>
        </w:tc>
      </w:tr>
    </w:tbl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CB5C1A" w:rsidRDefault="00CB5C1A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494AE9">
      <w:pPr>
        <w:rPr>
          <w:rFonts w:ascii="Times New Roman" w:hAnsi="Times New Roman"/>
          <w:b/>
          <w:sz w:val="24"/>
          <w:szCs w:val="24"/>
        </w:rPr>
      </w:pPr>
    </w:p>
    <w:p w:rsidR="00ED4523" w:rsidRPr="00CB5C1A" w:rsidRDefault="00ED4523" w:rsidP="00B9444F">
      <w:pPr>
        <w:rPr>
          <w:rFonts w:ascii="Times New Roman" w:hAnsi="Times New Roman"/>
          <w:b/>
          <w:i/>
          <w:sz w:val="28"/>
          <w:szCs w:val="28"/>
        </w:rPr>
      </w:pPr>
      <w:r w:rsidRPr="00CB5C1A">
        <w:rPr>
          <w:rFonts w:ascii="Times New Roman" w:hAnsi="Times New Roman"/>
          <w:b/>
          <w:i/>
          <w:sz w:val="28"/>
          <w:szCs w:val="28"/>
        </w:rPr>
        <w:lastRenderedPageBreak/>
        <w:t xml:space="preserve">Odborné termíny pro kapitolu nýtování - </w:t>
      </w:r>
      <w:r w:rsidRPr="00CB5C1A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ED4523" w:rsidRPr="00545581" w:rsidTr="00853F22">
        <w:trPr>
          <w:trHeight w:val="637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ED4523" w:rsidRPr="00545581" w:rsidRDefault="00CB5C1A" w:rsidP="00B9444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ED4523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J,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druh nerozebíratelného spojení dvou nebo více materiálů pomocí nýtů.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Plný nýt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M,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Jsou kovové kolíky, na jedné straně zakončené hlavou rů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z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ného tvaru.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Dutý nýt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X,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v podstatě kovová trubička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, sloužící ke spojování mater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i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lů, uzpůsobená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různým požadavkům, např. pro elektrotechn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i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ku.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 půlkulovou hlavou</w:t>
            </w:r>
          </w:p>
        </w:tc>
        <w:tc>
          <w:tcPr>
            <w:tcW w:w="0" w:type="auto"/>
          </w:tcPr>
          <w:p w:rsidR="00ED4523" w:rsidRPr="007764B3" w:rsidRDefault="00ED4523" w:rsidP="0049086E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V,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 Kovový kolík, na jedné straně opatřený hlavou půlkulového tvaru. Druhá hlava vzniká po úpravě délky nýtu rozklepáním zbývající části s použitím závěrečného hlavičkáře.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se zapušt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ě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nou hlavou</w:t>
            </w:r>
          </w:p>
        </w:tc>
        <w:tc>
          <w:tcPr>
            <w:tcW w:w="0" w:type="auto"/>
          </w:tcPr>
          <w:p w:rsidR="00ED4523" w:rsidRPr="007764B3" w:rsidRDefault="00ED4523" w:rsidP="0049086E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U,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 Kovový kolík, na jedné straně opatřený hlavou kuželovit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é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ho tvaru. Pro toto spojení musí být upravený materiál zahl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u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ením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s kuželovitým tvarem. Druhá hlavy vzniká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 případném zkrácení dříku 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zatepáním zbýva</w:t>
            </w:r>
            <w:r>
              <w:rPr>
                <w:rFonts w:ascii="Times New Roman" w:hAnsi="Times New Roman"/>
                <w:sz w:val="24"/>
                <w:szCs w:val="24"/>
              </w:rPr>
              <w:t>jící části nýtu do zahloubení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126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 s čočkovitou hlavou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Z,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kompromis</w:t>
            </w:r>
            <w:r>
              <w:rPr>
                <w:rFonts w:ascii="Times New Roman" w:hAnsi="Times New Roman"/>
                <w:sz w:val="24"/>
                <w:szCs w:val="24"/>
              </w:rPr>
              <w:t>em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mezi nýtem s půlkulovou a zapuštěnou hlavou. Pro toto spojení mus</w:t>
            </w:r>
            <w:r>
              <w:rPr>
                <w:rFonts w:ascii="Times New Roman" w:hAnsi="Times New Roman"/>
                <w:sz w:val="24"/>
                <w:szCs w:val="24"/>
              </w:rPr>
              <w:t>í být upravený materiál zahloub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ním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s kuželovitým tvare</w:t>
            </w:r>
            <w:r>
              <w:rPr>
                <w:rFonts w:ascii="Times New Roman" w:hAnsi="Times New Roman"/>
                <w:sz w:val="24"/>
                <w:szCs w:val="24"/>
              </w:rPr>
              <w:t>m. Druhá hlava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vzniká zatepáním zb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ý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vající části nýtu do zahloubení a úpravou zbytku nýtu závěre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č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>ným hlavičkářem do patřičného tvaru.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jedn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řadé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W,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druh spojení, kdy nýty jsou řazeny za sebou do řady.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128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víc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řadé</w:t>
            </w:r>
          </w:p>
        </w:tc>
        <w:tc>
          <w:tcPr>
            <w:tcW w:w="0" w:type="auto"/>
          </w:tcPr>
          <w:p w:rsidR="00ED4523" w:rsidRPr="007764B3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K,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Je spojení, kdy jsou nýty řazeny ve dvou nebo více řadách, buď rovnoběžně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764B3">
              <w:rPr>
                <w:rFonts w:ascii="Times New Roman" w:hAnsi="Times New Roman"/>
                <w:sz w:val="24"/>
                <w:szCs w:val="24"/>
              </w:rPr>
              <w:t xml:space="preserve"> nebo střídavě.</w:t>
            </w:r>
          </w:p>
        </w:tc>
      </w:tr>
    </w:tbl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ED4523" w:rsidRPr="00545581" w:rsidTr="00853F22">
        <w:trPr>
          <w:trHeight w:val="637"/>
        </w:trPr>
        <w:tc>
          <w:tcPr>
            <w:tcW w:w="720" w:type="dxa"/>
          </w:tcPr>
          <w:p w:rsidR="00ED4523" w:rsidRPr="00545581" w:rsidRDefault="00ED4523" w:rsidP="00853F2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ED4523" w:rsidRPr="00545581" w:rsidRDefault="00CB5C1A" w:rsidP="00853F2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ED4523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ED4523" w:rsidRPr="00545581" w:rsidRDefault="00ED4523" w:rsidP="00853F2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př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plátováním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T,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Je druh spojení materiálů, které se vzájemně přesahují a jsou osově ve dvou různých rovinách.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Nýtování se st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kovou deskou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R,</w:t>
            </w:r>
            <w:r w:rsidRPr="0049086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Při tomto spojení dochází k čelnímu styku spojovaných m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a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teriálů, 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ré jsou překryty jednou nebo dvěmi deskami.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Pevné nýtování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S,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Musí uspokojit požadavky na pevnost konstrukce, např. u stožárů, mostů, střešních konstrukcí apod.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Nepropustné nýtování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N,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Je požadované pro nýtované beztlakové nádrže nebo jen s malým přetlakem na kapaliny nebo plyny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Pevné a nepr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pustné nýtování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P,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Pevné a nepropustné nýtování je nezbytné pro tlakové nád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by všeho druhu, např. parní kot</w:t>
            </w:r>
            <w:r>
              <w:rPr>
                <w:rFonts w:ascii="Times New Roman" w:hAnsi="Times New Roman"/>
                <w:sz w:val="24"/>
                <w:szCs w:val="24"/>
              </w:rPr>
              <w:t>le. Musí odolat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tlak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i nepr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pustnost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spojení.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Podpěrný hl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vičkář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jeden nástroj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z tříčlenné sady pro ruční nýtování. </w:t>
            </w:r>
            <w:r>
              <w:rPr>
                <w:rFonts w:ascii="Times New Roman" w:hAnsi="Times New Roman"/>
                <w:sz w:val="24"/>
                <w:szCs w:val="24"/>
              </w:rPr>
              <w:t>Opěrná část má důlek pro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již připravenou hlavu nýtu.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Pr="00545581" w:rsidRDefault="00ED4523" w:rsidP="00581C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64B3">
              <w:rPr>
                <w:rFonts w:ascii="Times New Roman" w:hAnsi="Times New Roman"/>
                <w:b/>
                <w:sz w:val="24"/>
                <w:szCs w:val="24"/>
              </w:rPr>
              <w:t>Zatahovák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Y,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Je pomůcka, která se používá k přitahování vzájemně spoj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o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vaných materiálů. Nasazuje se na dřík nýtu a úderem kladiva se spojované materiály k sobě přitahují.</w:t>
            </w:r>
          </w:p>
        </w:tc>
      </w:tr>
      <w:tr w:rsidR="00ED4523" w:rsidRPr="00545581" w:rsidTr="00853F22">
        <w:trPr>
          <w:trHeight w:val="273"/>
        </w:trPr>
        <w:tc>
          <w:tcPr>
            <w:tcW w:w="720" w:type="dxa"/>
          </w:tcPr>
          <w:p w:rsidR="00ED4523" w:rsidRDefault="00ED4523" w:rsidP="00581C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1898" w:type="dxa"/>
          </w:tcPr>
          <w:p w:rsidR="00ED4523" w:rsidRPr="007764B3" w:rsidRDefault="00ED4523" w:rsidP="00853F22">
            <w:pPr>
              <w:rPr>
                <w:rFonts w:ascii="Times New Roman" w:hAnsi="Times New Roman"/>
                <w:b/>
              </w:rPr>
            </w:pPr>
            <w:r w:rsidRPr="007764B3">
              <w:rPr>
                <w:rFonts w:ascii="Times New Roman" w:hAnsi="Times New Roman"/>
                <w:b/>
              </w:rPr>
              <w:t>Závěrečný hl</w:t>
            </w:r>
            <w:r w:rsidRPr="007764B3">
              <w:rPr>
                <w:rFonts w:ascii="Times New Roman" w:hAnsi="Times New Roman"/>
                <w:b/>
              </w:rPr>
              <w:t>a</w:t>
            </w:r>
            <w:r w:rsidRPr="007764B3">
              <w:rPr>
                <w:rFonts w:ascii="Times New Roman" w:hAnsi="Times New Roman"/>
                <w:b/>
              </w:rPr>
              <w:t>vičkář</w:t>
            </w:r>
          </w:p>
        </w:tc>
        <w:tc>
          <w:tcPr>
            <w:tcW w:w="0" w:type="auto"/>
          </w:tcPr>
          <w:p w:rsidR="00ED4523" w:rsidRPr="0049086E" w:rsidRDefault="00ED4523" w:rsidP="00853F22">
            <w:pPr>
              <w:rPr>
                <w:rFonts w:ascii="Times New Roman" w:hAnsi="Times New Roman"/>
                <w:sz w:val="24"/>
                <w:szCs w:val="24"/>
              </w:rPr>
            </w:pPr>
            <w:r w:rsidRPr="0049086E">
              <w:rPr>
                <w:rFonts w:ascii="Arial Black" w:hAnsi="Arial Black"/>
                <w:sz w:val="24"/>
                <w:szCs w:val="24"/>
              </w:rPr>
              <w:t>L,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 xml:space="preserve">  Je třetí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nástroj </w:t>
            </w:r>
            <w:r w:rsidRPr="0049086E">
              <w:rPr>
                <w:rFonts w:ascii="Times New Roman" w:hAnsi="Times New Roman"/>
                <w:sz w:val="24"/>
                <w:szCs w:val="24"/>
              </w:rPr>
              <w:t>z nýtovací sady. Používá se na dokončení tvaru hlavy nýtu a konečné přitažení materiálu tak, aby mezi nimi nevznikl volný prostor.</w:t>
            </w:r>
          </w:p>
        </w:tc>
      </w:tr>
    </w:tbl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652"/>
        <w:gridCol w:w="652"/>
        <w:gridCol w:w="655"/>
        <w:gridCol w:w="655"/>
        <w:gridCol w:w="654"/>
        <w:gridCol w:w="658"/>
        <w:gridCol w:w="656"/>
        <w:gridCol w:w="655"/>
      </w:tblGrid>
      <w:tr w:rsidR="00ED4523" w:rsidTr="00614AC5">
        <w:trPr>
          <w:jc w:val="center"/>
        </w:trPr>
        <w:tc>
          <w:tcPr>
            <w:tcW w:w="950" w:type="dxa"/>
          </w:tcPr>
          <w:p w:rsidR="00ED4523" w:rsidRPr="00614AC5" w:rsidRDefault="00ED4523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121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124</w:t>
            </w:r>
          </w:p>
        </w:tc>
        <w:tc>
          <w:tcPr>
            <w:tcW w:w="654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</w:p>
        </w:tc>
        <w:tc>
          <w:tcPr>
            <w:tcW w:w="658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126</w:t>
            </w:r>
          </w:p>
        </w:tc>
        <w:tc>
          <w:tcPr>
            <w:tcW w:w="656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127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ED4523" w:rsidTr="00614AC5">
        <w:trPr>
          <w:jc w:val="center"/>
        </w:trPr>
        <w:tc>
          <w:tcPr>
            <w:tcW w:w="950" w:type="dxa"/>
          </w:tcPr>
          <w:p w:rsidR="00ED4523" w:rsidRPr="00614AC5" w:rsidRDefault="00ED4523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654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  <w:tc>
          <w:tcPr>
            <w:tcW w:w="658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Z</w:t>
            </w:r>
          </w:p>
        </w:tc>
        <w:tc>
          <w:tcPr>
            <w:tcW w:w="656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W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</w:tr>
    </w:tbl>
    <w:p w:rsidR="00ED4523" w:rsidRDefault="00ED4523" w:rsidP="0049086E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652"/>
        <w:gridCol w:w="652"/>
        <w:gridCol w:w="655"/>
        <w:gridCol w:w="655"/>
        <w:gridCol w:w="654"/>
        <w:gridCol w:w="658"/>
        <w:gridCol w:w="656"/>
        <w:gridCol w:w="655"/>
      </w:tblGrid>
      <w:tr w:rsidR="00ED4523" w:rsidTr="00614AC5">
        <w:trPr>
          <w:jc w:val="center"/>
        </w:trPr>
        <w:tc>
          <w:tcPr>
            <w:tcW w:w="950" w:type="dxa"/>
          </w:tcPr>
          <w:p w:rsidR="00ED4523" w:rsidRPr="00614AC5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129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131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654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658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656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</w:tr>
      <w:tr w:rsidR="00ED4523" w:rsidTr="00614AC5">
        <w:trPr>
          <w:jc w:val="center"/>
        </w:trPr>
        <w:tc>
          <w:tcPr>
            <w:tcW w:w="950" w:type="dxa"/>
          </w:tcPr>
          <w:p w:rsidR="00ED4523" w:rsidRPr="00614AC5" w:rsidRDefault="00ED4523" w:rsidP="0085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T</w:t>
            </w:r>
          </w:p>
        </w:tc>
        <w:tc>
          <w:tcPr>
            <w:tcW w:w="652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R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654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658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  <w:tc>
          <w:tcPr>
            <w:tcW w:w="656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Y</w:t>
            </w:r>
          </w:p>
        </w:tc>
        <w:tc>
          <w:tcPr>
            <w:tcW w:w="655" w:type="dxa"/>
          </w:tcPr>
          <w:p w:rsidR="00ED4523" w:rsidRPr="00614AC5" w:rsidRDefault="00ED4523" w:rsidP="00614A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4AC5"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</w:tr>
    </w:tbl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ED4523" w:rsidRDefault="00ED452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53"/>
        <w:gridCol w:w="3354"/>
        <w:gridCol w:w="3354"/>
      </w:tblGrid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 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ED4523" w:rsidRDefault="00ED4523" w:rsidP="0049086E">
            <w:pPr>
              <w:jc w:val="center"/>
            </w:pPr>
            <w:smartTag w:uri="urn:schemas-microsoft-com:office:smarttags" w:element="metricconverter">
              <w:smartTagPr>
                <w:attr w:name="ProductID" w:val="12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12</w:t>
              </w:r>
              <w:r w:rsidRPr="008D616D">
                <w:rPr>
                  <w:rFonts w:ascii="Times New Roman" w:hAnsi="Times New Roman"/>
                  <w:b/>
                  <w:sz w:val="24"/>
                  <w:szCs w:val="24"/>
                </w:rPr>
                <w:t xml:space="preserve">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13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ED4523" w:rsidRDefault="00ED4523" w:rsidP="003E4A47">
            <w:pPr>
              <w:jc w:val="center"/>
            </w:pPr>
            <w:smartTag w:uri="urn:schemas-microsoft-com:office:smarttags" w:element="metricconverter">
              <w:smartTagPr>
                <w:attr w:name="ProductID" w:val="10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 xml:space="preserve">10 </w:t>
              </w:r>
              <w:r w:rsidRPr="008D616D">
                <w:rPr>
                  <w:rFonts w:ascii="Times New Roman" w:hAnsi="Times New Roman"/>
                  <w:b/>
                  <w:sz w:val="24"/>
                  <w:szCs w:val="24"/>
                </w:rPr>
                <w:t>a</w:t>
              </w:r>
            </w:smartTag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ED4523" w:rsidRDefault="00ED4523" w:rsidP="0091518D">
            <w:pPr>
              <w:jc w:val="center"/>
            </w:pPr>
            <w:smartTag w:uri="urn:schemas-microsoft-com:office:smarttags" w:element="metricconverter">
              <w:smartTagPr>
                <w:attr w:name="ProductID" w:val="8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8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9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D4523" w:rsidTr="008D616D">
        <w:trPr>
          <w:jc w:val="center"/>
        </w:trPr>
        <w:tc>
          <w:tcPr>
            <w:tcW w:w="3353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ED4523" w:rsidRPr="008D616D" w:rsidRDefault="00ED4523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ED4523" w:rsidRPr="00494AE9" w:rsidRDefault="00ED4523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ED4523" w:rsidRDefault="00ED4523" w:rsidP="00BE3468">
      <w:pPr>
        <w:rPr>
          <w:rFonts w:ascii="Times New Roman" w:hAnsi="Times New Roman"/>
          <w:b/>
          <w:sz w:val="24"/>
          <w:szCs w:val="24"/>
        </w:rPr>
      </w:pPr>
    </w:p>
    <w:p w:rsidR="00ED4523" w:rsidRDefault="00ED4523" w:rsidP="00BE3468">
      <w:pPr>
        <w:rPr>
          <w:rFonts w:ascii="Times New Roman" w:hAnsi="Times New Roman"/>
          <w:sz w:val="24"/>
          <w:szCs w:val="24"/>
        </w:rPr>
      </w:pPr>
    </w:p>
    <w:p w:rsidR="00ED4523" w:rsidRDefault="00ED4523" w:rsidP="00BE3468">
      <w:pPr>
        <w:rPr>
          <w:rFonts w:ascii="Times New Roman" w:hAnsi="Times New Roman"/>
          <w:sz w:val="24"/>
          <w:szCs w:val="24"/>
        </w:rPr>
      </w:pPr>
    </w:p>
    <w:p w:rsidR="00ED4523" w:rsidRPr="00BE3468" w:rsidRDefault="00ED4523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  </w:t>
      </w:r>
    </w:p>
    <w:p w:rsidR="00ED4523" w:rsidRPr="00BE3468" w:rsidRDefault="00ED4523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D4523" w:rsidRPr="00BE3468" w:rsidRDefault="00ED4523" w:rsidP="002573F4">
      <w:pPr>
        <w:rPr>
          <w:rFonts w:ascii="Times New Roman" w:hAnsi="Times New Roman"/>
          <w:sz w:val="24"/>
          <w:szCs w:val="24"/>
        </w:rPr>
      </w:pPr>
    </w:p>
    <w:sectPr w:rsidR="00ED4523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965" w:rsidRDefault="00B60965">
      <w:r>
        <w:separator/>
      </w:r>
    </w:p>
  </w:endnote>
  <w:endnote w:type="continuationSeparator" w:id="0">
    <w:p w:rsidR="00B60965" w:rsidRDefault="00B6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523" w:rsidRDefault="00B60965" w:rsidP="00EE20B3">
    <w:pPr>
      <w:pStyle w:val="Zpat"/>
      <w:rPr>
        <w:sz w:val="24"/>
        <w:szCs w:val="24"/>
      </w:rPr>
    </w:pPr>
    <w:r>
      <w:rPr>
        <w:noProof/>
      </w:rPr>
      <w:pict>
        <v:line id="Přímá spojnice 21" o:spid="_x0000_s2052" style="position:absolute;z-index:1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ED4523" w:rsidRDefault="00ED4523" w:rsidP="00EE20B3">
    <w:pPr>
      <w:pStyle w:val="Zpat"/>
      <w:rPr>
        <w:sz w:val="24"/>
        <w:szCs w:val="24"/>
      </w:rPr>
    </w:pPr>
  </w:p>
  <w:p w:rsidR="00ED4523" w:rsidRPr="00EE143B" w:rsidRDefault="00B60965" w:rsidP="00EE20B3">
    <w:pPr>
      <w:pStyle w:val="Zpa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;visibility:visible;mso-position-vertical-relative:page">
          <v:imagedata r:id="rId1" o:title=""/>
          <w10:wrap anchory="page"/>
          <w10:anchorlock/>
        </v:shape>
      </w:pict>
    </w:r>
    <w:r w:rsidR="00ED4523" w:rsidRPr="00EE143B">
      <w:rPr>
        <w:sz w:val="24"/>
        <w:szCs w:val="24"/>
      </w:rPr>
      <w:tab/>
    </w:r>
    <w:r w:rsidR="00ED4523" w:rsidRPr="00EE143B">
      <w:rPr>
        <w:sz w:val="24"/>
        <w:szCs w:val="24"/>
      </w:rPr>
      <w:tab/>
    </w:r>
    <w:r w:rsidR="00ED4523" w:rsidRPr="00D05B91">
      <w:rPr>
        <w:sz w:val="24"/>
        <w:szCs w:val="24"/>
      </w:rPr>
      <w:fldChar w:fldCharType="begin"/>
    </w:r>
    <w:r w:rsidR="00ED4523" w:rsidRPr="00D05B91">
      <w:rPr>
        <w:sz w:val="24"/>
        <w:szCs w:val="24"/>
      </w:rPr>
      <w:instrText>PAGE   \* MERGEFORMAT</w:instrText>
    </w:r>
    <w:r w:rsidR="00ED4523" w:rsidRPr="00D05B91">
      <w:rPr>
        <w:sz w:val="24"/>
        <w:szCs w:val="24"/>
      </w:rPr>
      <w:fldChar w:fldCharType="separate"/>
    </w:r>
    <w:r w:rsidR="00986EA0">
      <w:rPr>
        <w:noProof/>
        <w:sz w:val="24"/>
        <w:szCs w:val="24"/>
      </w:rPr>
      <w:t>5</w:t>
    </w:r>
    <w:r w:rsidR="00ED4523" w:rsidRPr="00D05B9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965" w:rsidRDefault="00B60965">
      <w:r>
        <w:separator/>
      </w:r>
    </w:p>
  </w:footnote>
  <w:footnote w:type="continuationSeparator" w:id="0">
    <w:p w:rsidR="00B60965" w:rsidRDefault="00B60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ED4523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ED4523" w:rsidRPr="00614AC5" w:rsidRDefault="00B60965">
          <w:pPr>
            <w:pStyle w:val="Zhlav"/>
            <w:rPr>
              <w:rFonts w:ascii="Calibri" w:hAnsi="Calibri"/>
              <w:sz w:val="22"/>
              <w:szCs w:val="22"/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1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</w:rPr>
            <w:pict>
              <v:shape id="obrázek 1" o:spid="_x0000_s2050" type="#_x0000_t75" alt="logo_Averze15mm" style="position:absolute;margin-left:0;margin-top:4.1pt;width:61.5pt;height:39.65pt;z-index:-3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</w:rPr>
            <w:pict>
              <v:shape id="Obrázek 25" o:spid="_x0000_s2051" type="#_x0000_t75" style="position:absolute;margin-left:63.75pt;margin-top:-.75pt;width:49.6pt;height:48.15pt;z-index:-2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ED4523" w:rsidRPr="00614AC5" w:rsidRDefault="00ED4523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</w:pPr>
          <w:r w:rsidRPr="00614AC5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  <w:t>střední škola stavební a technická</w:t>
          </w:r>
        </w:p>
        <w:p w:rsidR="00ED4523" w:rsidRPr="00614AC5" w:rsidRDefault="00ED4523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  <w:lang w:eastAsia="en-US"/>
            </w:rPr>
          </w:pPr>
          <w:r w:rsidRPr="00614AC5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Ústí nad Labem, Čelakovského 5, příspěvková organizace</w:t>
          </w:r>
        </w:p>
        <w:p w:rsidR="00ED4523" w:rsidRPr="00614AC5" w:rsidRDefault="00ED4523" w:rsidP="00EB1E52">
          <w:pPr>
            <w:pStyle w:val="Zhlav"/>
            <w:spacing w:after="0"/>
            <w:jc w:val="right"/>
            <w:rPr>
              <w:rFonts w:ascii="Calibri" w:hAnsi="Calibri"/>
              <w:caps/>
              <w:color w:val="808080"/>
              <w:sz w:val="24"/>
              <w:szCs w:val="24"/>
              <w:lang w:eastAsia="en-US"/>
            </w:rPr>
          </w:pPr>
          <w:r w:rsidRPr="00614AC5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Páteřní škola Ústeckého kraje</w:t>
          </w:r>
        </w:p>
      </w:tc>
    </w:tr>
  </w:tbl>
  <w:p w:rsidR="00ED4523" w:rsidRPr="00D41325" w:rsidRDefault="00ED4523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7D9F"/>
    <w:rsid w:val="00054121"/>
    <w:rsid w:val="00073F70"/>
    <w:rsid w:val="00077A20"/>
    <w:rsid w:val="000A53B9"/>
    <w:rsid w:val="0012498D"/>
    <w:rsid w:val="0013042E"/>
    <w:rsid w:val="00131DD8"/>
    <w:rsid w:val="00141009"/>
    <w:rsid w:val="00170D7F"/>
    <w:rsid w:val="001C3415"/>
    <w:rsid w:val="001D6F57"/>
    <w:rsid w:val="001F17CF"/>
    <w:rsid w:val="00222AC6"/>
    <w:rsid w:val="00231A4B"/>
    <w:rsid w:val="002573F4"/>
    <w:rsid w:val="0026232F"/>
    <w:rsid w:val="002636E6"/>
    <w:rsid w:val="00273981"/>
    <w:rsid w:val="002741C3"/>
    <w:rsid w:val="00286FFD"/>
    <w:rsid w:val="002930A8"/>
    <w:rsid w:val="002A2424"/>
    <w:rsid w:val="002A7667"/>
    <w:rsid w:val="002C1B9C"/>
    <w:rsid w:val="002C3071"/>
    <w:rsid w:val="002E18DA"/>
    <w:rsid w:val="002F25E7"/>
    <w:rsid w:val="002F2D15"/>
    <w:rsid w:val="00303838"/>
    <w:rsid w:val="003072F1"/>
    <w:rsid w:val="003305AB"/>
    <w:rsid w:val="003351B0"/>
    <w:rsid w:val="00371006"/>
    <w:rsid w:val="00373C35"/>
    <w:rsid w:val="00385B8F"/>
    <w:rsid w:val="00387717"/>
    <w:rsid w:val="003A38ED"/>
    <w:rsid w:val="003B6B82"/>
    <w:rsid w:val="003C1578"/>
    <w:rsid w:val="003C74C0"/>
    <w:rsid w:val="003E4A47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086E"/>
    <w:rsid w:val="00494AE9"/>
    <w:rsid w:val="004A2D96"/>
    <w:rsid w:val="004A4706"/>
    <w:rsid w:val="004B3C03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81C0B"/>
    <w:rsid w:val="005B62DF"/>
    <w:rsid w:val="005B7AF6"/>
    <w:rsid w:val="005F143C"/>
    <w:rsid w:val="005F2942"/>
    <w:rsid w:val="005F3097"/>
    <w:rsid w:val="0060067B"/>
    <w:rsid w:val="00614AC5"/>
    <w:rsid w:val="00635AD1"/>
    <w:rsid w:val="00671102"/>
    <w:rsid w:val="00681ABB"/>
    <w:rsid w:val="006D35E1"/>
    <w:rsid w:val="006D7D0A"/>
    <w:rsid w:val="00703E8F"/>
    <w:rsid w:val="007172D0"/>
    <w:rsid w:val="00727383"/>
    <w:rsid w:val="0074137C"/>
    <w:rsid w:val="00751D2E"/>
    <w:rsid w:val="00762A86"/>
    <w:rsid w:val="00763BCB"/>
    <w:rsid w:val="00767FF5"/>
    <w:rsid w:val="00776024"/>
    <w:rsid w:val="007764B3"/>
    <w:rsid w:val="0079091B"/>
    <w:rsid w:val="0079604F"/>
    <w:rsid w:val="007A5F17"/>
    <w:rsid w:val="007B5529"/>
    <w:rsid w:val="008014C2"/>
    <w:rsid w:val="0083455A"/>
    <w:rsid w:val="0083707C"/>
    <w:rsid w:val="00853F22"/>
    <w:rsid w:val="00860EC4"/>
    <w:rsid w:val="00861DA6"/>
    <w:rsid w:val="00894E69"/>
    <w:rsid w:val="00894F02"/>
    <w:rsid w:val="008A76DD"/>
    <w:rsid w:val="008B5BF8"/>
    <w:rsid w:val="008B7B8A"/>
    <w:rsid w:val="008D616D"/>
    <w:rsid w:val="008F1FC0"/>
    <w:rsid w:val="009023D1"/>
    <w:rsid w:val="0091518D"/>
    <w:rsid w:val="0092371F"/>
    <w:rsid w:val="00933094"/>
    <w:rsid w:val="00986EA0"/>
    <w:rsid w:val="009B0ADA"/>
    <w:rsid w:val="009D27EE"/>
    <w:rsid w:val="009D2A85"/>
    <w:rsid w:val="009F2DCD"/>
    <w:rsid w:val="00A44898"/>
    <w:rsid w:val="00A570BA"/>
    <w:rsid w:val="00A86013"/>
    <w:rsid w:val="00AA3351"/>
    <w:rsid w:val="00AA37C1"/>
    <w:rsid w:val="00AA4226"/>
    <w:rsid w:val="00AA5400"/>
    <w:rsid w:val="00B05815"/>
    <w:rsid w:val="00B21990"/>
    <w:rsid w:val="00B30248"/>
    <w:rsid w:val="00B60965"/>
    <w:rsid w:val="00B72FE7"/>
    <w:rsid w:val="00B76D91"/>
    <w:rsid w:val="00B827DE"/>
    <w:rsid w:val="00B93A0D"/>
    <w:rsid w:val="00B9444F"/>
    <w:rsid w:val="00BE3468"/>
    <w:rsid w:val="00C05F1D"/>
    <w:rsid w:val="00C113DA"/>
    <w:rsid w:val="00C155FA"/>
    <w:rsid w:val="00C22EAE"/>
    <w:rsid w:val="00C25683"/>
    <w:rsid w:val="00C96058"/>
    <w:rsid w:val="00CA4BEB"/>
    <w:rsid w:val="00CB5C1A"/>
    <w:rsid w:val="00CD6774"/>
    <w:rsid w:val="00CF3B64"/>
    <w:rsid w:val="00D05B91"/>
    <w:rsid w:val="00D13583"/>
    <w:rsid w:val="00D27A37"/>
    <w:rsid w:val="00D35FC5"/>
    <w:rsid w:val="00D41325"/>
    <w:rsid w:val="00D42505"/>
    <w:rsid w:val="00D53887"/>
    <w:rsid w:val="00D660A0"/>
    <w:rsid w:val="00DA2C10"/>
    <w:rsid w:val="00DC1BE0"/>
    <w:rsid w:val="00DC4E1E"/>
    <w:rsid w:val="00DC6647"/>
    <w:rsid w:val="00DD1CB7"/>
    <w:rsid w:val="00E01001"/>
    <w:rsid w:val="00E03063"/>
    <w:rsid w:val="00E10C8B"/>
    <w:rsid w:val="00E24292"/>
    <w:rsid w:val="00E34F68"/>
    <w:rsid w:val="00E41050"/>
    <w:rsid w:val="00E45052"/>
    <w:rsid w:val="00E465EF"/>
    <w:rsid w:val="00E47EC3"/>
    <w:rsid w:val="00E8231A"/>
    <w:rsid w:val="00E9427F"/>
    <w:rsid w:val="00EB1E52"/>
    <w:rsid w:val="00EB3D3B"/>
    <w:rsid w:val="00EC1D69"/>
    <w:rsid w:val="00EC32F2"/>
    <w:rsid w:val="00ED4523"/>
    <w:rsid w:val="00EE143B"/>
    <w:rsid w:val="00EE20B3"/>
    <w:rsid w:val="00EE4A26"/>
    <w:rsid w:val="00EF7547"/>
    <w:rsid w:val="00F0413D"/>
    <w:rsid w:val="00F33EFF"/>
    <w:rsid w:val="00F52BEE"/>
    <w:rsid w:val="00F55C14"/>
    <w:rsid w:val="00F624B4"/>
    <w:rsid w:val="00F65F43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rFonts w:ascii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0"/>
      <w:szCs w:val="20"/>
    </w:rPr>
  </w:style>
  <w:style w:type="character" w:customStyle="1" w:styleId="Zkladntext2Char">
    <w:name w:val="Základní text 2 Char"/>
    <w:link w:val="Zkladntext2"/>
    <w:uiPriority w:val="99"/>
    <w:semiHidden/>
    <w:locked/>
    <w:rsid w:val="003351B0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20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67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25</TotalTime>
  <Pages>1</Pages>
  <Words>895</Words>
  <Characters>5283</Characters>
  <Application>Microsoft Office Word</Application>
  <DocSecurity>0</DocSecurity>
  <Lines>44</Lines>
  <Paragraphs>12</Paragraphs>
  <ScaleCrop>false</ScaleCrop>
  <Company>SŠST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Zdeněk Říha</cp:lastModifiedBy>
  <cp:revision>17</cp:revision>
  <cp:lastPrinted>2013-02-25T09:26:00Z</cp:lastPrinted>
  <dcterms:created xsi:type="dcterms:W3CDTF">2014-03-17T19:46:00Z</dcterms:created>
  <dcterms:modified xsi:type="dcterms:W3CDTF">2014-03-21T05:56:00Z</dcterms:modified>
</cp:coreProperties>
</file>