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144966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A</w:t>
      </w:r>
      <w:r w:rsidR="00604F6F" w:rsidRPr="00604F6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ntická </w:t>
      </w:r>
      <w:r w:rsidR="00464101" w:rsidRPr="00FF373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římská</w:t>
      </w:r>
      <w:r w:rsidR="00464101" w:rsidRPr="00604F6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604F6F" w:rsidRPr="00604F6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architektura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59034B" w:rsidRDefault="0059034B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782A75" w:rsidRDefault="00782A75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F44E8" w:rsidRPr="00A32FDC" w:rsidRDefault="00A82988" w:rsidP="00A32FDC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  <w:sz w:val="24"/>
        </w:rPr>
      </w:pPr>
      <w:r w:rsidRPr="00A82988">
        <w:rPr>
          <w:b/>
          <w:snapToGrid w:val="0"/>
          <w:sz w:val="24"/>
        </w:rPr>
        <w:t xml:space="preserve">Charakterizujte </w:t>
      </w:r>
      <w:r w:rsidRPr="00A82988">
        <w:rPr>
          <w:rFonts w:eastAsia="Calibri" w:cs="Times New Roman"/>
          <w:b/>
          <w:snapToGrid w:val="0"/>
          <w:sz w:val="24"/>
        </w:rPr>
        <w:t>nové římské řády.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 xml:space="preserve">Římané </w:t>
      </w:r>
      <w:r w:rsidR="00E03824">
        <w:rPr>
          <w:rFonts w:eastAsia="Calibri" w:cs="Times New Roman"/>
          <w:snapToGrid w:val="0"/>
          <w:sz w:val="24"/>
        </w:rPr>
        <w:t>v</w:t>
      </w:r>
      <w:r w:rsidRPr="004F44E8">
        <w:rPr>
          <w:rFonts w:eastAsia="Calibri" w:cs="Times New Roman"/>
          <w:snapToGrid w:val="0"/>
          <w:sz w:val="24"/>
        </w:rPr>
        <w:t>yužili znalosti etruské klenby i řecké architektury</w:t>
      </w:r>
      <w:r>
        <w:rPr>
          <w:rFonts w:eastAsia="Calibri" w:cs="Times New Roman"/>
          <w:snapToGrid w:val="0"/>
          <w:sz w:val="24"/>
        </w:rPr>
        <w:t xml:space="preserve"> - řády, které zdokonalili:</w:t>
      </w:r>
    </w:p>
    <w:p w:rsidR="004F44E8" w:rsidRPr="004F44E8" w:rsidRDefault="004F44E8" w:rsidP="004F44E8">
      <w:pPr>
        <w:widowControl w:val="0"/>
        <w:spacing w:before="0" w:after="0" w:line="240" w:lineRule="atLeast"/>
        <w:ind w:left="363"/>
        <w:rPr>
          <w:rFonts w:eastAsia="Calibri" w:cs="Times New Roman"/>
          <w:snapToGrid w:val="0"/>
          <w:sz w:val="24"/>
        </w:rPr>
      </w:pP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 xml:space="preserve">ŘÍMSKO-DÓRSKÝ </w:t>
      </w:r>
      <w:r>
        <w:rPr>
          <w:rFonts w:eastAsia="Calibri" w:cs="Times New Roman"/>
          <w:snapToGrid w:val="0"/>
          <w:sz w:val="24"/>
        </w:rPr>
        <w:t>(ve vlysu květina - zdobenější)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>ŘÍMSKO-IÓNSKÝ (voluty spojeny rovnou úsečkou ne křivkou jako u řeckého - trojdílné kladí bohatě zdobeno)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>ŘÍMSKO-KORINTSKÝ (ve vlysu b</w:t>
      </w:r>
      <w:r>
        <w:rPr>
          <w:rFonts w:eastAsia="Calibri" w:cs="Times New Roman"/>
          <w:snapToGrid w:val="0"/>
          <w:sz w:val="24"/>
        </w:rPr>
        <w:t xml:space="preserve">ývají nápisy - bohatě zdobené) 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 xml:space="preserve">KOMPOZITNÍ (hlavice má pouze </w:t>
      </w:r>
      <w:proofErr w:type="spellStart"/>
      <w:r w:rsidRPr="004F44E8">
        <w:rPr>
          <w:rFonts w:eastAsia="Calibri" w:cs="Times New Roman"/>
          <w:snapToGrid w:val="0"/>
          <w:sz w:val="24"/>
        </w:rPr>
        <w:t>ech</w:t>
      </w:r>
      <w:r>
        <w:rPr>
          <w:rFonts w:eastAsia="Calibri" w:cs="Times New Roman"/>
          <w:snapToGrid w:val="0"/>
          <w:sz w:val="24"/>
        </w:rPr>
        <w:t>inus</w:t>
      </w:r>
      <w:proofErr w:type="spellEnd"/>
      <w:r>
        <w:rPr>
          <w:rFonts w:eastAsia="Calibri" w:cs="Times New Roman"/>
          <w:snapToGrid w:val="0"/>
          <w:sz w:val="24"/>
        </w:rPr>
        <w:t xml:space="preserve"> </w:t>
      </w:r>
      <w:r w:rsidR="00E03824">
        <w:rPr>
          <w:rFonts w:eastAsia="Calibri" w:cs="Times New Roman"/>
          <w:snapToGrid w:val="0"/>
          <w:sz w:val="24"/>
        </w:rPr>
        <w:t>- voluta + akantové listy</w:t>
      </w:r>
      <w:r>
        <w:rPr>
          <w:rFonts w:eastAsia="Calibri" w:cs="Times New Roman"/>
          <w:snapToGrid w:val="0"/>
          <w:sz w:val="24"/>
        </w:rPr>
        <w:t>)</w:t>
      </w:r>
    </w:p>
    <w:p w:rsidR="004F44E8" w:rsidRP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>TOSKÁNSKÝ (etruský) - viz etruská architektura, sloh se nezměnil</w:t>
      </w:r>
    </w:p>
    <w:p w:rsidR="00A82988" w:rsidRPr="00A82988" w:rsidRDefault="00A82988" w:rsidP="00A82988">
      <w:pPr>
        <w:widowControl w:val="0"/>
        <w:spacing w:before="0" w:after="0" w:line="240" w:lineRule="atLeast"/>
        <w:ind w:left="360"/>
        <w:rPr>
          <w:rFonts w:eastAsia="Calibri" w:cs="Times New Roman"/>
          <w:b/>
          <w:snapToGrid w:val="0"/>
          <w:sz w:val="24"/>
        </w:rPr>
      </w:pPr>
    </w:p>
    <w:p w:rsidR="00A82988" w:rsidRPr="00A32FDC" w:rsidRDefault="00A82988" w:rsidP="00A32FDC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</w:rPr>
      </w:pPr>
      <w:r w:rsidRPr="00A82988">
        <w:rPr>
          <w:rFonts w:eastAsia="Calibri" w:cs="Times New Roman"/>
          <w:b/>
          <w:snapToGrid w:val="0"/>
          <w:sz w:val="24"/>
        </w:rPr>
        <w:t>Popiš</w:t>
      </w:r>
      <w:r w:rsidRPr="00A82988">
        <w:rPr>
          <w:b/>
          <w:snapToGrid w:val="0"/>
          <w:sz w:val="24"/>
        </w:rPr>
        <w:t xml:space="preserve">te </w:t>
      </w:r>
      <w:r w:rsidRPr="00A82988">
        <w:rPr>
          <w:rFonts w:eastAsia="Calibri" w:cs="Times New Roman"/>
          <w:b/>
          <w:snapToGrid w:val="0"/>
          <w:sz w:val="24"/>
        </w:rPr>
        <w:t xml:space="preserve">římské fórum </w:t>
      </w:r>
      <w:r w:rsidR="004F44E8">
        <w:rPr>
          <w:rFonts w:eastAsia="Calibri" w:cs="Times New Roman"/>
          <w:b/>
          <w:snapToGrid w:val="0"/>
          <w:sz w:val="24"/>
        </w:rPr>
        <w:t>(rozdíly oproti Řecku).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náměstí, odpovídá řecké agoře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r</w:t>
      </w:r>
      <w:r w:rsidRPr="004F44E8">
        <w:rPr>
          <w:rFonts w:eastAsia="Calibri" w:cs="Times New Roman"/>
          <w:snapToGrid w:val="0"/>
          <w:sz w:val="24"/>
        </w:rPr>
        <w:t>ozdíly spočívají v tom, že Řekové zakládají svá "fóra" (agory) do čtverce, ale Římané měli nepravidelný půdorys, ukazující na po</w:t>
      </w:r>
      <w:r>
        <w:rPr>
          <w:rFonts w:eastAsia="Calibri" w:cs="Times New Roman"/>
          <w:snapToGrid w:val="0"/>
          <w:sz w:val="24"/>
        </w:rPr>
        <w:t>stupný, a přirozený vznik fóry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proofErr w:type="spellStart"/>
      <w:r w:rsidRPr="004F44E8">
        <w:rPr>
          <w:rFonts w:eastAsia="Calibri" w:cs="Times New Roman"/>
          <w:snapToGrid w:val="0"/>
          <w:sz w:val="24"/>
        </w:rPr>
        <w:t>Forum</w:t>
      </w:r>
      <w:proofErr w:type="spellEnd"/>
      <w:r w:rsidRPr="004F44E8">
        <w:rPr>
          <w:rFonts w:eastAsia="Calibri" w:cs="Times New Roman"/>
          <w:snapToGrid w:val="0"/>
          <w:sz w:val="24"/>
        </w:rPr>
        <w:t xml:space="preserve"> </w:t>
      </w:r>
      <w:proofErr w:type="spellStart"/>
      <w:r w:rsidRPr="004F44E8">
        <w:rPr>
          <w:rFonts w:eastAsia="Calibri" w:cs="Times New Roman"/>
          <w:snapToGrid w:val="0"/>
          <w:sz w:val="24"/>
        </w:rPr>
        <w:t>Romanum</w:t>
      </w:r>
      <w:proofErr w:type="spellEnd"/>
      <w:r w:rsidRPr="004F44E8">
        <w:rPr>
          <w:rFonts w:eastAsia="Calibri" w:cs="Times New Roman"/>
          <w:snapToGrid w:val="0"/>
          <w:sz w:val="24"/>
        </w:rPr>
        <w:t xml:space="preserve"> (římské náměstí) bylo v dobách ant</w:t>
      </w:r>
      <w:r>
        <w:rPr>
          <w:rFonts w:eastAsia="Calibri" w:cs="Times New Roman"/>
          <w:snapToGrid w:val="0"/>
          <w:sz w:val="24"/>
        </w:rPr>
        <w:t>ického Říma centrem všeho dění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n</w:t>
      </w:r>
      <w:r w:rsidRPr="004F44E8">
        <w:rPr>
          <w:rFonts w:eastAsia="Calibri" w:cs="Times New Roman"/>
          <w:snapToGrid w:val="0"/>
          <w:sz w:val="24"/>
        </w:rPr>
        <w:t>acházelo se zde mnoho trhů, chrámů, bazilik, vítězných oblouků, ale také místa, kde působili řečníci a</w:t>
      </w:r>
      <w:r>
        <w:rPr>
          <w:rFonts w:eastAsia="Calibri" w:cs="Times New Roman"/>
          <w:snapToGrid w:val="0"/>
          <w:sz w:val="24"/>
        </w:rPr>
        <w:t xml:space="preserve"> politici</w:t>
      </w:r>
    </w:p>
    <w:p w:rsidR="004F44E8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>také se zde odehrávala veřejná zábava (včetně gladiátorských her</w:t>
      </w:r>
      <w:r w:rsidR="003624E6">
        <w:rPr>
          <w:rFonts w:eastAsia="Calibri" w:cs="Times New Roman"/>
          <w:snapToGrid w:val="0"/>
          <w:sz w:val="24"/>
        </w:rPr>
        <w:t>, než byly stavěny amfiteátry)</w:t>
      </w:r>
    </w:p>
    <w:p w:rsidR="004F44E8" w:rsidRPr="004F44E8" w:rsidRDefault="004F44E8" w:rsidP="004F44E8">
      <w:pPr>
        <w:widowControl w:val="0"/>
        <w:spacing w:before="0" w:after="0" w:line="240" w:lineRule="atLeast"/>
        <w:ind w:left="363"/>
        <w:rPr>
          <w:rFonts w:eastAsia="Calibri" w:cs="Times New Roman"/>
          <w:snapToGrid w:val="0"/>
          <w:sz w:val="24"/>
        </w:rPr>
      </w:pPr>
    </w:p>
    <w:p w:rsidR="00A82988" w:rsidRPr="00A32FDC" w:rsidRDefault="00A82988" w:rsidP="00A32FDC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  <w:sz w:val="24"/>
        </w:rPr>
      </w:pPr>
      <w:r w:rsidRPr="00A82988">
        <w:rPr>
          <w:rFonts w:eastAsia="Calibri" w:cs="Times New Roman"/>
          <w:b/>
          <w:snapToGrid w:val="0"/>
          <w:sz w:val="24"/>
        </w:rPr>
        <w:t>Popiš</w:t>
      </w:r>
      <w:r w:rsidRPr="00A82988">
        <w:rPr>
          <w:b/>
          <w:snapToGrid w:val="0"/>
          <w:sz w:val="24"/>
        </w:rPr>
        <w:t xml:space="preserve">te </w:t>
      </w:r>
      <w:r w:rsidRPr="00A82988">
        <w:rPr>
          <w:rFonts w:eastAsia="Calibri" w:cs="Times New Roman"/>
          <w:b/>
          <w:snapToGrid w:val="0"/>
          <w:sz w:val="24"/>
        </w:rPr>
        <w:t>římskou baziliku.</w:t>
      </w:r>
    </w:p>
    <w:p w:rsidR="00A32FDC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 xml:space="preserve">byla na hlavním náměstí </w:t>
      </w:r>
      <w:r w:rsidR="00A32FDC">
        <w:rPr>
          <w:rFonts w:eastAsia="Calibri" w:cs="Times New Roman"/>
          <w:snapToGrid w:val="0"/>
          <w:sz w:val="24"/>
        </w:rPr>
        <w:t xml:space="preserve">- </w:t>
      </w:r>
      <w:r w:rsidRPr="004F44E8">
        <w:rPr>
          <w:rFonts w:eastAsia="Calibri" w:cs="Times New Roman"/>
          <w:snapToGrid w:val="0"/>
          <w:sz w:val="24"/>
        </w:rPr>
        <w:t>velkoprostorová stavba sloužící jako obchodní centrum, tržnice či soudní sí</w:t>
      </w:r>
      <w:r w:rsidR="00A32FDC">
        <w:rPr>
          <w:rFonts w:eastAsia="Calibri" w:cs="Times New Roman"/>
          <w:snapToGrid w:val="0"/>
          <w:sz w:val="24"/>
        </w:rPr>
        <w:t>ň a prostor pro veřejná jednání</w:t>
      </w:r>
    </w:p>
    <w:p w:rsidR="00A32FDC" w:rsidRDefault="004F44E8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 w:rsidRPr="004F44E8">
        <w:rPr>
          <w:rFonts w:eastAsia="Calibri" w:cs="Times New Roman"/>
          <w:snapToGrid w:val="0"/>
          <w:sz w:val="24"/>
        </w:rPr>
        <w:t>bazilika byla obdélníkového půdorysu, mohla být jedno i vícelodní (vždy lichý počet lodí), krytá nebo nekrytá, se vchodem na kratším i delším boku, s apsidou nebo bez ní, pří</w:t>
      </w:r>
      <w:r w:rsidR="00A32FDC">
        <w:rPr>
          <w:rFonts w:eastAsia="Calibri" w:cs="Times New Roman"/>
          <w:snapToGrid w:val="0"/>
          <w:sz w:val="24"/>
        </w:rPr>
        <w:t>zemní či patrová</w:t>
      </w:r>
    </w:p>
    <w:p w:rsidR="004F44E8" w:rsidRDefault="00A32FDC" w:rsidP="00A32FDC">
      <w:pPr>
        <w:pStyle w:val="Odstavecseseznamem"/>
        <w:widowControl w:val="0"/>
        <w:numPr>
          <w:ilvl w:val="0"/>
          <w:numId w:val="2"/>
        </w:numPr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n</w:t>
      </w:r>
      <w:r w:rsidR="004F44E8" w:rsidRPr="004F44E8">
        <w:rPr>
          <w:rFonts w:eastAsia="Calibri" w:cs="Times New Roman"/>
          <w:snapToGrid w:val="0"/>
          <w:sz w:val="24"/>
        </w:rPr>
        <w:t xml:space="preserve">ejznámější je </w:t>
      </w:r>
      <w:proofErr w:type="spellStart"/>
      <w:r w:rsidR="004F44E8" w:rsidRPr="004F44E8">
        <w:rPr>
          <w:rFonts w:eastAsia="Calibri" w:cs="Times New Roman"/>
          <w:snapToGrid w:val="0"/>
          <w:sz w:val="24"/>
        </w:rPr>
        <w:t>Maxentiova</w:t>
      </w:r>
      <w:proofErr w:type="spellEnd"/>
      <w:r w:rsidR="004F44E8" w:rsidRPr="004F44E8">
        <w:rPr>
          <w:rFonts w:eastAsia="Calibri" w:cs="Times New Roman"/>
          <w:snapToGrid w:val="0"/>
          <w:sz w:val="24"/>
        </w:rPr>
        <w:t xml:space="preserve"> (</w:t>
      </w:r>
      <w:proofErr w:type="spellStart"/>
      <w:r w:rsidR="004F44E8" w:rsidRPr="004F44E8">
        <w:rPr>
          <w:rFonts w:eastAsia="Calibri" w:cs="Times New Roman"/>
          <w:snapToGrid w:val="0"/>
          <w:sz w:val="24"/>
        </w:rPr>
        <w:t>Constantinova</w:t>
      </w:r>
      <w:proofErr w:type="spellEnd"/>
      <w:r w:rsidR="004F44E8" w:rsidRPr="004F44E8">
        <w:rPr>
          <w:rFonts w:eastAsia="Calibri" w:cs="Times New Roman"/>
          <w:snapToGrid w:val="0"/>
          <w:sz w:val="24"/>
        </w:rPr>
        <w:t>) bazilika (306-312</w:t>
      </w:r>
      <w:r w:rsidR="00083285">
        <w:rPr>
          <w:rFonts w:eastAsia="Calibri" w:cs="Times New Roman"/>
          <w:snapToGrid w:val="0"/>
          <w:sz w:val="24"/>
        </w:rPr>
        <w:t xml:space="preserve"> </w:t>
      </w:r>
      <w:proofErr w:type="gramStart"/>
      <w:r w:rsidR="004F44E8" w:rsidRPr="004F44E8">
        <w:rPr>
          <w:rFonts w:eastAsia="Calibri" w:cs="Times New Roman"/>
          <w:snapToGrid w:val="0"/>
          <w:sz w:val="24"/>
        </w:rPr>
        <w:t>n.l.</w:t>
      </w:r>
      <w:proofErr w:type="gramEnd"/>
      <w:r w:rsidR="003624E6">
        <w:rPr>
          <w:rFonts w:eastAsia="Calibri" w:cs="Times New Roman"/>
          <w:snapToGrid w:val="0"/>
          <w:sz w:val="24"/>
        </w:rPr>
        <w:t xml:space="preserve">) - nachází se na </w:t>
      </w:r>
      <w:proofErr w:type="spellStart"/>
      <w:r w:rsidR="003624E6">
        <w:rPr>
          <w:rFonts w:eastAsia="Calibri" w:cs="Times New Roman"/>
          <w:snapToGrid w:val="0"/>
          <w:sz w:val="24"/>
        </w:rPr>
        <w:t>Forum</w:t>
      </w:r>
      <w:proofErr w:type="spellEnd"/>
      <w:r w:rsidR="003624E6">
        <w:rPr>
          <w:rFonts w:eastAsia="Calibri" w:cs="Times New Roman"/>
          <w:snapToGrid w:val="0"/>
          <w:sz w:val="24"/>
        </w:rPr>
        <w:t xml:space="preserve"> </w:t>
      </w:r>
      <w:proofErr w:type="spellStart"/>
      <w:r w:rsidR="003624E6">
        <w:rPr>
          <w:rFonts w:eastAsia="Calibri" w:cs="Times New Roman"/>
          <w:snapToGrid w:val="0"/>
          <w:sz w:val="24"/>
        </w:rPr>
        <w:t>Romanum</w:t>
      </w:r>
      <w:proofErr w:type="spellEnd"/>
    </w:p>
    <w:p w:rsidR="00A32FDC" w:rsidRDefault="00A32FDC" w:rsidP="00A32FDC">
      <w:pPr>
        <w:pStyle w:val="Odstavecseseznamem"/>
        <w:widowControl w:val="0"/>
        <w:spacing w:before="0" w:after="0" w:line="240" w:lineRule="atLeast"/>
        <w:ind w:left="1083"/>
        <w:rPr>
          <w:rFonts w:eastAsia="Calibri" w:cs="Times New Roman"/>
          <w:snapToGrid w:val="0"/>
          <w:sz w:val="24"/>
        </w:rPr>
      </w:pPr>
    </w:p>
    <w:p w:rsidR="004F44E8" w:rsidRPr="004F44E8" w:rsidRDefault="004F44E8" w:rsidP="004F44E8">
      <w:pPr>
        <w:widowControl w:val="0"/>
        <w:spacing w:before="0" w:after="0" w:line="240" w:lineRule="atLeast"/>
        <w:ind w:left="363"/>
        <w:rPr>
          <w:rFonts w:eastAsia="Calibri" w:cs="Times New Roman"/>
          <w:snapToGrid w:val="0"/>
          <w:sz w:val="24"/>
        </w:rPr>
      </w:pPr>
    </w:p>
    <w:p w:rsidR="00A82988" w:rsidRPr="00A32FDC" w:rsidRDefault="00A82988" w:rsidP="00A32FDC">
      <w:pPr>
        <w:widowControl w:val="0"/>
        <w:numPr>
          <w:ilvl w:val="0"/>
          <w:numId w:val="1"/>
        </w:numPr>
        <w:spacing w:before="0" w:after="0" w:line="240" w:lineRule="atLeast"/>
        <w:rPr>
          <w:b/>
          <w:snapToGrid w:val="0"/>
        </w:rPr>
      </w:pPr>
      <w:r w:rsidRPr="00A82988">
        <w:rPr>
          <w:rFonts w:eastAsia="Calibri" w:cs="Times New Roman"/>
          <w:b/>
          <w:snapToGrid w:val="0"/>
          <w:sz w:val="24"/>
        </w:rPr>
        <w:t>Popiš</w:t>
      </w:r>
      <w:r w:rsidRPr="00A82988">
        <w:rPr>
          <w:b/>
          <w:snapToGrid w:val="0"/>
          <w:sz w:val="24"/>
        </w:rPr>
        <w:t xml:space="preserve">te </w:t>
      </w:r>
      <w:r w:rsidRPr="00A82988">
        <w:rPr>
          <w:rFonts w:eastAsia="Calibri" w:cs="Times New Roman"/>
          <w:b/>
          <w:snapToGrid w:val="0"/>
          <w:sz w:val="24"/>
        </w:rPr>
        <w:t>amfiteátry</w:t>
      </w:r>
      <w:r w:rsidRPr="00A82988">
        <w:rPr>
          <w:b/>
          <w:snapToGrid w:val="0"/>
          <w:sz w:val="24"/>
        </w:rPr>
        <w:t xml:space="preserve"> a </w:t>
      </w:r>
      <w:r w:rsidRPr="00A82988">
        <w:rPr>
          <w:rFonts w:eastAsia="Calibri" w:cs="Times New Roman"/>
          <w:b/>
          <w:snapToGrid w:val="0"/>
          <w:sz w:val="24"/>
        </w:rPr>
        <w:t>římsk</w:t>
      </w:r>
      <w:r w:rsidRPr="00A82988">
        <w:rPr>
          <w:b/>
          <w:snapToGrid w:val="0"/>
          <w:sz w:val="24"/>
        </w:rPr>
        <w:t>á</w:t>
      </w:r>
      <w:r w:rsidRPr="00A82988">
        <w:rPr>
          <w:rFonts w:eastAsia="Calibri" w:cs="Times New Roman"/>
          <w:b/>
          <w:snapToGrid w:val="0"/>
          <w:sz w:val="24"/>
        </w:rPr>
        <w:t xml:space="preserve"> divad</w:t>
      </w:r>
      <w:r w:rsidRPr="00A82988">
        <w:rPr>
          <w:b/>
          <w:snapToGrid w:val="0"/>
          <w:sz w:val="24"/>
        </w:rPr>
        <w:t>la</w:t>
      </w:r>
      <w:r w:rsidR="00A32FDC">
        <w:rPr>
          <w:b/>
          <w:snapToGrid w:val="0"/>
          <w:sz w:val="24"/>
        </w:rPr>
        <w:t xml:space="preserve"> </w:t>
      </w:r>
      <w:r w:rsidR="00A32FDC">
        <w:rPr>
          <w:rFonts w:eastAsia="Calibri" w:cs="Times New Roman"/>
          <w:b/>
          <w:snapToGrid w:val="0"/>
          <w:sz w:val="24"/>
        </w:rPr>
        <w:t>(rozdíly oproti Řecku)</w:t>
      </w:r>
      <w:r w:rsidRPr="00A82988">
        <w:rPr>
          <w:rFonts w:eastAsia="Calibri" w:cs="Times New Roman"/>
          <w:b/>
          <w:snapToGrid w:val="0"/>
          <w:sz w:val="24"/>
        </w:rPr>
        <w:t xml:space="preserve">. </w:t>
      </w:r>
    </w:p>
    <w:p w:rsidR="00A32FDC" w:rsidRP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b/>
          <w:sz w:val="24"/>
        </w:rPr>
      </w:pPr>
      <w:r>
        <w:rPr>
          <w:rStyle w:val="Siln"/>
        </w:rPr>
        <w:t xml:space="preserve">AMFITEÁTR </w:t>
      </w:r>
      <w:r w:rsidRPr="00A32FDC">
        <w:rPr>
          <w:rStyle w:val="Siln"/>
          <w:b w:val="0"/>
        </w:rPr>
        <w:t xml:space="preserve">- </w:t>
      </w:r>
      <w:r w:rsidRPr="00A32FDC">
        <w:rPr>
          <w:rFonts w:eastAsia="Calibri" w:cs="Times New Roman"/>
          <w:snapToGrid w:val="0"/>
          <w:sz w:val="24"/>
        </w:rPr>
        <w:t>eliptická stavba s hledištěm (</w:t>
      </w:r>
      <w:proofErr w:type="spellStart"/>
      <w:r w:rsidRPr="00A32FDC">
        <w:rPr>
          <w:rFonts w:eastAsia="Calibri" w:cs="Times New Roman"/>
          <w:snapToGrid w:val="0"/>
          <w:sz w:val="24"/>
        </w:rPr>
        <w:t>cavea</w:t>
      </w:r>
      <w:proofErr w:type="spellEnd"/>
      <w:r w:rsidRPr="00A32FDC">
        <w:rPr>
          <w:rFonts w:eastAsia="Calibri" w:cs="Times New Roman"/>
          <w:snapToGrid w:val="0"/>
          <w:sz w:val="24"/>
        </w:rPr>
        <w:t xml:space="preserve">) po celém obvodu, uprostřed </w:t>
      </w:r>
      <w:r w:rsidR="00083285">
        <w:rPr>
          <w:rFonts w:eastAsia="Calibri" w:cs="Times New Roman"/>
          <w:snapToGrid w:val="0"/>
          <w:sz w:val="24"/>
        </w:rPr>
        <w:br/>
      </w:r>
      <w:r w:rsidRPr="00A32FDC">
        <w:rPr>
          <w:rFonts w:eastAsia="Calibri" w:cs="Times New Roman"/>
          <w:snapToGrid w:val="0"/>
          <w:sz w:val="24"/>
        </w:rPr>
        <w:t>s plo</w:t>
      </w:r>
      <w:r>
        <w:rPr>
          <w:rFonts w:eastAsia="Calibri" w:cs="Times New Roman"/>
          <w:snapToGrid w:val="0"/>
          <w:sz w:val="24"/>
        </w:rPr>
        <w:t>chou vysypanou pískem - arénou</w:t>
      </w:r>
    </w:p>
    <w:p w:rsidR="00A32FDC" w:rsidRP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b/>
          <w:sz w:val="24"/>
        </w:rPr>
      </w:pPr>
      <w:r w:rsidRPr="00A32FDC">
        <w:rPr>
          <w:rFonts w:eastAsia="Calibri" w:cs="Times New Roman"/>
          <w:snapToGrid w:val="0"/>
          <w:sz w:val="24"/>
        </w:rPr>
        <w:t>byl určen především pro gladiátorské hry, štvanice zvířat, ale i pro různé artistické produkce</w:t>
      </w:r>
    </w:p>
    <w:p w:rsidR="00A32FDC" w:rsidRDefault="003624E6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n</w:t>
      </w:r>
      <w:r w:rsidR="00A32FDC" w:rsidRPr="00A32FDC">
        <w:rPr>
          <w:rFonts w:eastAsia="Calibri" w:cs="Times New Roman"/>
          <w:snapToGrid w:val="0"/>
          <w:sz w:val="24"/>
        </w:rPr>
        <w:t>ejznámější je Koloseum. Obvod Kol</w:t>
      </w:r>
      <w:r>
        <w:rPr>
          <w:rFonts w:eastAsia="Calibri" w:cs="Times New Roman"/>
          <w:snapToGrid w:val="0"/>
          <w:sz w:val="24"/>
        </w:rPr>
        <w:t>osea činil 537 m a výška 48,5 m</w:t>
      </w:r>
    </w:p>
    <w:p w:rsid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Style w:val="Siln"/>
        </w:rPr>
        <w:t xml:space="preserve">DIVADLO </w:t>
      </w:r>
      <w:r w:rsidRPr="00A32FDC">
        <w:rPr>
          <w:rStyle w:val="Siln"/>
          <w:b w:val="0"/>
        </w:rPr>
        <w:t>-</w:t>
      </w:r>
      <w:r>
        <w:rPr>
          <w:rStyle w:val="Siln"/>
        </w:rPr>
        <w:t xml:space="preserve"> </w:t>
      </w:r>
      <w:r w:rsidRPr="00A32FDC">
        <w:rPr>
          <w:rFonts w:eastAsia="Calibri" w:cs="Times New Roman"/>
          <w:snapToGrid w:val="0"/>
          <w:sz w:val="24"/>
        </w:rPr>
        <w:t>divadlo se od svého řeckého protějšku značně odlišuje, a</w:t>
      </w:r>
      <w:r>
        <w:rPr>
          <w:rFonts w:eastAsia="Calibri" w:cs="Times New Roman"/>
          <w:snapToGrid w:val="0"/>
          <w:sz w:val="24"/>
        </w:rPr>
        <w:t xml:space="preserve"> to nejen </w:t>
      </w:r>
      <w:r w:rsidR="00083285">
        <w:rPr>
          <w:rFonts w:eastAsia="Calibri" w:cs="Times New Roman"/>
          <w:snapToGrid w:val="0"/>
          <w:sz w:val="24"/>
        </w:rPr>
        <w:br/>
      </w:r>
      <w:r>
        <w:rPr>
          <w:rFonts w:eastAsia="Calibri" w:cs="Times New Roman"/>
          <w:snapToGrid w:val="0"/>
          <w:sz w:val="24"/>
        </w:rPr>
        <w:t>v celkové koncepci</w:t>
      </w:r>
    </w:p>
    <w:p w:rsid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n</w:t>
      </w:r>
      <w:r w:rsidRPr="00A32FDC">
        <w:rPr>
          <w:rFonts w:eastAsia="Calibri" w:cs="Times New Roman"/>
          <w:snapToGrid w:val="0"/>
          <w:sz w:val="24"/>
        </w:rPr>
        <w:t>a rozdíl od řeckého divadla otevřeného do krajiny, tvořilo římské</w:t>
      </w:r>
      <w:r>
        <w:rPr>
          <w:rFonts w:eastAsia="Calibri" w:cs="Times New Roman"/>
          <w:snapToGrid w:val="0"/>
          <w:sz w:val="24"/>
        </w:rPr>
        <w:t xml:space="preserve"> divadlo uzavřenou architekturu</w:t>
      </w:r>
    </w:p>
    <w:p w:rsid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lastRenderedPageBreak/>
        <w:t>ř</w:t>
      </w:r>
      <w:r w:rsidRPr="00A32FDC">
        <w:rPr>
          <w:rFonts w:eastAsia="Calibri" w:cs="Times New Roman"/>
          <w:snapToGrid w:val="0"/>
          <w:sz w:val="24"/>
        </w:rPr>
        <w:t>ímské divadlo mělo hlediště vytvořeno na základě polovičního kruhu, hlediště řeckého divadla, se kolem orchestry obtáčelo více</w:t>
      </w:r>
    </w:p>
    <w:p w:rsidR="00A32FDC" w:rsidRPr="00A32FDC" w:rsidRDefault="00A32FDC" w:rsidP="00A32FDC">
      <w:pPr>
        <w:pStyle w:val="Odstavecseseznamem"/>
        <w:widowControl w:val="0"/>
        <w:numPr>
          <w:ilvl w:val="0"/>
          <w:numId w:val="3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d</w:t>
      </w:r>
      <w:r w:rsidRPr="00A32FDC">
        <w:rPr>
          <w:rFonts w:eastAsia="Calibri" w:cs="Times New Roman"/>
          <w:snapToGrid w:val="0"/>
          <w:sz w:val="24"/>
        </w:rPr>
        <w:t>ivadla v Římě patřila k výrazným</w:t>
      </w:r>
      <w:r w:rsidR="003624E6">
        <w:rPr>
          <w:rFonts w:eastAsia="Calibri" w:cs="Times New Roman"/>
          <w:snapToGrid w:val="0"/>
          <w:sz w:val="24"/>
        </w:rPr>
        <w:t xml:space="preserve"> veřejným, vícepatrovým budovám</w:t>
      </w:r>
    </w:p>
    <w:p w:rsidR="00A32FDC" w:rsidRPr="00A32FDC" w:rsidRDefault="00A32FDC" w:rsidP="00A32FDC">
      <w:pPr>
        <w:widowControl w:val="0"/>
        <w:spacing w:before="0" w:after="0" w:line="240" w:lineRule="atLeast"/>
        <w:ind w:left="360"/>
        <w:rPr>
          <w:b/>
          <w:snapToGrid w:val="0"/>
        </w:rPr>
      </w:pPr>
    </w:p>
    <w:p w:rsidR="00A82988" w:rsidRDefault="00A82988" w:rsidP="00A32FDC">
      <w:pPr>
        <w:widowControl w:val="0"/>
        <w:numPr>
          <w:ilvl w:val="0"/>
          <w:numId w:val="1"/>
        </w:numPr>
        <w:spacing w:before="0" w:after="0" w:line="240" w:lineRule="atLeast"/>
        <w:rPr>
          <w:rFonts w:eastAsia="Calibri" w:cs="Times New Roman"/>
          <w:b/>
          <w:snapToGrid w:val="0"/>
          <w:sz w:val="24"/>
        </w:rPr>
      </w:pPr>
      <w:r w:rsidRPr="00A82988">
        <w:rPr>
          <w:rFonts w:eastAsia="Calibri" w:cs="Times New Roman"/>
          <w:b/>
          <w:snapToGrid w:val="0"/>
          <w:sz w:val="24"/>
        </w:rPr>
        <w:t xml:space="preserve">Co jsou </w:t>
      </w:r>
      <w:proofErr w:type="spellStart"/>
      <w:r w:rsidRPr="00A82988">
        <w:rPr>
          <w:rFonts w:eastAsia="Calibri" w:cs="Times New Roman"/>
          <w:b/>
          <w:snapToGrid w:val="0"/>
          <w:sz w:val="24"/>
        </w:rPr>
        <w:t>thermy</w:t>
      </w:r>
      <w:proofErr w:type="spellEnd"/>
      <w:r w:rsidRPr="00A82988">
        <w:rPr>
          <w:rFonts w:eastAsia="Calibri" w:cs="Times New Roman"/>
          <w:b/>
          <w:snapToGrid w:val="0"/>
          <w:sz w:val="24"/>
        </w:rPr>
        <w:t>, k čemu sloužily?</w:t>
      </w:r>
    </w:p>
    <w:p w:rsidR="00A82988" w:rsidRDefault="00A82988" w:rsidP="00A82988">
      <w:pPr>
        <w:widowControl w:val="0"/>
        <w:spacing w:before="0" w:after="0" w:line="240" w:lineRule="atLeast"/>
        <w:ind w:left="360"/>
        <w:rPr>
          <w:rFonts w:eastAsia="Calibri" w:cs="Times New Roman"/>
          <w:b/>
          <w:snapToGrid w:val="0"/>
          <w:sz w:val="24"/>
        </w:rPr>
      </w:pPr>
    </w:p>
    <w:p w:rsidR="00AA7446" w:rsidRPr="00AA7446" w:rsidRDefault="00AA7446" w:rsidP="00AA7446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Style w:val="Siln"/>
          <w:rFonts w:eastAsia="Calibri" w:cs="Times New Roman"/>
          <w:bCs w:val="0"/>
          <w:snapToGrid w:val="0"/>
          <w:sz w:val="24"/>
        </w:rPr>
      </w:pPr>
      <w:r>
        <w:rPr>
          <w:rStyle w:val="Siln"/>
        </w:rPr>
        <w:t>THERM</w:t>
      </w:r>
      <w:r w:rsidR="003624E6">
        <w:rPr>
          <w:rStyle w:val="Siln"/>
        </w:rPr>
        <w:t>Y</w:t>
      </w:r>
      <w:r>
        <w:rPr>
          <w:rStyle w:val="Siln"/>
        </w:rPr>
        <w:t xml:space="preserve"> (LÁZNĚ)</w:t>
      </w:r>
    </w:p>
    <w:p w:rsidR="00AA7446" w:rsidRDefault="00AA7446" w:rsidP="00AA7446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E337DF">
        <w:rPr>
          <w:rFonts w:eastAsia="Calibri" w:cs="Times New Roman"/>
          <w:snapToGrid w:val="0"/>
          <w:sz w:val="24"/>
        </w:rPr>
        <w:t>převzaly funkci řeckých gymna</w:t>
      </w:r>
      <w:r w:rsidR="00E337DF" w:rsidRPr="00E337DF">
        <w:rPr>
          <w:rFonts w:eastAsia="Calibri" w:cs="Times New Roman"/>
          <w:snapToGrid w:val="0"/>
          <w:sz w:val="24"/>
        </w:rPr>
        <w:t>sií</w:t>
      </w:r>
    </w:p>
    <w:p w:rsidR="005D5FE1" w:rsidRDefault="001234AE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h</w:t>
      </w:r>
      <w:r w:rsidR="00E337DF" w:rsidRPr="001234AE">
        <w:rPr>
          <w:rFonts w:eastAsia="Calibri" w:cs="Times New Roman"/>
          <w:snapToGrid w:val="0"/>
          <w:sz w:val="24"/>
        </w:rPr>
        <w:t>lavní zde byla vlastní koupel, ostatní zařízení bylo,</w:t>
      </w:r>
      <w:r w:rsidR="005D5FE1">
        <w:rPr>
          <w:rFonts w:eastAsia="Calibri" w:cs="Times New Roman"/>
          <w:snapToGrid w:val="0"/>
          <w:sz w:val="24"/>
        </w:rPr>
        <w:t xml:space="preserve"> na rozdíl od Řecka, přidružené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</w:t>
      </w:r>
      <w:r w:rsidRPr="005D5FE1">
        <w:rPr>
          <w:rFonts w:eastAsia="Calibri" w:cs="Times New Roman"/>
          <w:snapToGrid w:val="0"/>
          <w:sz w:val="24"/>
        </w:rPr>
        <w:t>ozůstávaly ze dvou základních částí - vlastní lázeňs</w:t>
      </w:r>
      <w:r>
        <w:rPr>
          <w:rFonts w:eastAsia="Calibri" w:cs="Times New Roman"/>
          <w:snapToGrid w:val="0"/>
          <w:sz w:val="24"/>
        </w:rPr>
        <w:t xml:space="preserve">ké budovy a ze zahrady </w:t>
      </w:r>
      <w:r w:rsidR="00083285">
        <w:rPr>
          <w:rFonts w:eastAsia="Calibri" w:cs="Times New Roman"/>
          <w:snapToGrid w:val="0"/>
          <w:sz w:val="24"/>
        </w:rPr>
        <w:br/>
      </w:r>
      <w:r>
        <w:rPr>
          <w:rFonts w:eastAsia="Calibri" w:cs="Times New Roman"/>
          <w:snapToGrid w:val="0"/>
          <w:sz w:val="24"/>
        </w:rPr>
        <w:t>s hřišti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k</w:t>
      </w:r>
      <w:r w:rsidRPr="005D5FE1">
        <w:rPr>
          <w:rFonts w:eastAsia="Calibri" w:cs="Times New Roman"/>
          <w:snapToGrid w:val="0"/>
          <w:sz w:val="24"/>
        </w:rPr>
        <w:t>olem dokola byly p</w:t>
      </w:r>
      <w:r>
        <w:rPr>
          <w:rFonts w:eastAsia="Calibri" w:cs="Times New Roman"/>
          <w:snapToGrid w:val="0"/>
          <w:sz w:val="24"/>
        </w:rPr>
        <w:t>omocné stavby, sloužící provozu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v</w:t>
      </w:r>
      <w:r w:rsidRPr="005D5FE1">
        <w:rPr>
          <w:rFonts w:eastAsia="Calibri" w:cs="Times New Roman"/>
          <w:snapToGrid w:val="0"/>
          <w:sz w:val="24"/>
        </w:rPr>
        <w:t xml:space="preserve"> zadní části lázní, k </w:t>
      </w:r>
      <w:r>
        <w:rPr>
          <w:rFonts w:eastAsia="Calibri" w:cs="Times New Roman"/>
          <w:snapToGrid w:val="0"/>
          <w:sz w:val="24"/>
        </w:rPr>
        <w:t>níž</w:t>
      </w:r>
      <w:r w:rsidRPr="005D5FE1">
        <w:rPr>
          <w:rFonts w:eastAsia="Calibri" w:cs="Times New Roman"/>
          <w:snapToGrid w:val="0"/>
          <w:sz w:val="24"/>
        </w:rPr>
        <w:t xml:space="preserve"> vedl akvadukt, se nacházela řada nádrží na vodu, </w:t>
      </w:r>
      <w:r w:rsidR="00083285">
        <w:rPr>
          <w:rFonts w:eastAsia="Calibri" w:cs="Times New Roman"/>
          <w:snapToGrid w:val="0"/>
          <w:sz w:val="24"/>
        </w:rPr>
        <w:br/>
      </w:r>
      <w:r w:rsidRPr="005D5FE1">
        <w:rPr>
          <w:rFonts w:eastAsia="Calibri" w:cs="Times New Roman"/>
          <w:snapToGrid w:val="0"/>
          <w:sz w:val="24"/>
        </w:rPr>
        <w:t>před nimiž bylo stupňovité hlediště, jež umož</w:t>
      </w:r>
      <w:r>
        <w:rPr>
          <w:rFonts w:eastAsia="Calibri" w:cs="Times New Roman"/>
          <w:snapToGrid w:val="0"/>
          <w:sz w:val="24"/>
        </w:rPr>
        <w:t>ňovalo sledovat gymnastické hry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</w:t>
      </w:r>
      <w:r w:rsidRPr="005D5FE1">
        <w:rPr>
          <w:rFonts w:eastAsia="Calibri" w:cs="Times New Roman"/>
          <w:snapToGrid w:val="0"/>
          <w:sz w:val="24"/>
        </w:rPr>
        <w:t xml:space="preserve">o stranách hlediště se nacházely knihovny, k nimž příslušely studovny, dále prostory pro tělovýchovu, přednáškové sály, atd. 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v</w:t>
      </w:r>
      <w:r w:rsidRPr="005D5FE1">
        <w:rPr>
          <w:rFonts w:eastAsia="Calibri" w:cs="Times New Roman"/>
          <w:snapToGrid w:val="0"/>
          <w:sz w:val="24"/>
        </w:rPr>
        <w:t xml:space="preserve"> lázních byly dále místnost</w:t>
      </w:r>
      <w:r>
        <w:rPr>
          <w:rFonts w:eastAsia="Calibri" w:cs="Times New Roman"/>
          <w:snapToGrid w:val="0"/>
          <w:sz w:val="24"/>
        </w:rPr>
        <w:t>i pro schůzky i pro občerstvení</w:t>
      </w:r>
    </w:p>
    <w:p w:rsidR="005D5FE1" w:rsidRDefault="005D5FE1" w:rsidP="005D5FE1">
      <w:pPr>
        <w:pStyle w:val="Odstavecseseznamem"/>
        <w:widowControl w:val="0"/>
        <w:numPr>
          <w:ilvl w:val="0"/>
          <w:numId w:val="5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 w:rsidRPr="005D5FE1">
        <w:rPr>
          <w:rFonts w:eastAsia="Calibri" w:cs="Times New Roman"/>
          <w:snapToGrid w:val="0"/>
          <w:sz w:val="24"/>
        </w:rPr>
        <w:t xml:space="preserve">jedny z největších římských lázní byly </w:t>
      </w:r>
      <w:proofErr w:type="spellStart"/>
      <w:r w:rsidRPr="005D5FE1">
        <w:rPr>
          <w:rFonts w:eastAsia="Calibri" w:cs="Times New Roman"/>
          <w:snapToGrid w:val="0"/>
          <w:sz w:val="24"/>
        </w:rPr>
        <w:t>Caracallovy</w:t>
      </w:r>
      <w:proofErr w:type="spellEnd"/>
      <w:r w:rsidRPr="005D5FE1">
        <w:rPr>
          <w:rFonts w:eastAsia="Calibri" w:cs="Times New Roman"/>
          <w:snapToGrid w:val="0"/>
          <w:sz w:val="24"/>
        </w:rPr>
        <w:t>, umís</w:t>
      </w:r>
      <w:r w:rsidR="003624E6">
        <w:rPr>
          <w:rFonts w:eastAsia="Calibri" w:cs="Times New Roman"/>
          <w:snapToGrid w:val="0"/>
          <w:sz w:val="24"/>
        </w:rPr>
        <w:t>těné do budovy dlouhé asi 330 m</w:t>
      </w:r>
    </w:p>
    <w:p w:rsidR="005D5FE1" w:rsidRPr="005D5FE1" w:rsidRDefault="005D5FE1" w:rsidP="005D5FE1">
      <w:pPr>
        <w:widowControl w:val="0"/>
        <w:spacing w:before="0" w:after="0" w:line="240" w:lineRule="atLeast"/>
        <w:ind w:left="360"/>
        <w:rPr>
          <w:rFonts w:eastAsia="Calibri" w:cs="Times New Roman"/>
          <w:snapToGrid w:val="0"/>
          <w:sz w:val="24"/>
        </w:rPr>
      </w:pPr>
    </w:p>
    <w:p w:rsidR="00A82988" w:rsidRDefault="00A82988" w:rsidP="00A82988">
      <w:pPr>
        <w:widowControl w:val="0"/>
        <w:spacing w:before="0" w:after="0" w:line="240" w:lineRule="atLeast"/>
        <w:ind w:left="360"/>
        <w:rPr>
          <w:rFonts w:eastAsia="Calibri" w:cs="Times New Roman"/>
          <w:snapToGrid w:val="0"/>
          <w:sz w:val="24"/>
        </w:rPr>
      </w:pPr>
    </w:p>
    <w:p w:rsidR="00A82988" w:rsidRDefault="00A82988" w:rsidP="00A82988">
      <w:pPr>
        <w:widowControl w:val="0"/>
        <w:spacing w:before="0" w:after="0" w:line="240" w:lineRule="atLeast"/>
        <w:ind w:left="360"/>
        <w:rPr>
          <w:rFonts w:eastAsia="Calibri" w:cs="Times New Roman"/>
          <w:snapToGrid w:val="0"/>
          <w:sz w:val="24"/>
        </w:rPr>
      </w:pPr>
    </w:p>
    <w:p w:rsidR="00A82988" w:rsidRPr="00A82988" w:rsidRDefault="00A82988" w:rsidP="00A82988">
      <w:pPr>
        <w:widowControl w:val="0"/>
        <w:spacing w:before="0" w:after="0" w:line="240" w:lineRule="atLeast"/>
        <w:rPr>
          <w:rFonts w:eastAsia="Calibri" w:cs="Times New Roman"/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CB36A3" w:rsidRDefault="00CB36A3" w:rsidP="00A46F5E">
      <w:pPr>
        <w:spacing w:before="0" w:after="200" w:line="276" w:lineRule="auto"/>
        <w:rPr>
          <w:snapToGrid w:val="0"/>
          <w:sz w:val="24"/>
        </w:rPr>
      </w:pPr>
    </w:p>
    <w:p w:rsidR="00A46F5E" w:rsidRDefault="00A46F5E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7E3DA5" w:rsidRDefault="007E3DA5" w:rsidP="00A46F5E">
      <w:pPr>
        <w:spacing w:before="0" w:after="200" w:line="276" w:lineRule="auto"/>
        <w:rPr>
          <w:snapToGrid w:val="0"/>
          <w:sz w:val="24"/>
        </w:rPr>
      </w:pPr>
    </w:p>
    <w:p w:rsidR="00A45E1E" w:rsidRDefault="00A45E1E" w:rsidP="00A46F5E">
      <w:pPr>
        <w:spacing w:before="0" w:after="200" w:line="276" w:lineRule="auto"/>
        <w:rPr>
          <w:snapToGrid w:val="0"/>
          <w:sz w:val="24"/>
        </w:rPr>
      </w:pPr>
    </w:p>
    <w:p w:rsidR="00D41714" w:rsidRPr="00A46F5E" w:rsidRDefault="00D41714" w:rsidP="00A46F5E">
      <w:pPr>
        <w:spacing w:before="0" w:after="200" w:line="276" w:lineRule="auto"/>
        <w:rPr>
          <w:snapToGrid w:val="0"/>
          <w:sz w:val="24"/>
        </w:rPr>
      </w:pPr>
    </w:p>
    <w:p w:rsidR="003343CF" w:rsidRPr="006674C7" w:rsidRDefault="003C1852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lastRenderedPageBreak/>
        <w:t>Popište obrazovou přílohu (</w:t>
      </w:r>
      <w:r w:rsidR="004932B5">
        <w:rPr>
          <w:snapToGrid w:val="0"/>
          <w:sz w:val="24"/>
          <w:szCs w:val="24"/>
        </w:rPr>
        <w:t>kde se objekt nachází</w:t>
      </w:r>
      <w:r w:rsidR="00376430">
        <w:rPr>
          <w:snapToGrid w:val="0"/>
          <w:sz w:val="24"/>
          <w:szCs w:val="24"/>
        </w:rPr>
        <w:t xml:space="preserve">, vše </w:t>
      </w:r>
      <w:r w:rsidR="004932B5">
        <w:rPr>
          <w:snapToGrid w:val="0"/>
          <w:sz w:val="24"/>
          <w:szCs w:val="24"/>
        </w:rPr>
        <w:t>co o obrázku víte</w:t>
      </w:r>
      <w:r>
        <w:rPr>
          <w:snapToGrid w:val="0"/>
          <w:sz w:val="24"/>
          <w:szCs w:val="24"/>
        </w:rPr>
        <w:t>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B21AAA" w:rsidRDefault="00943336" w:rsidP="00EE33D7">
      <w:pPr>
        <w:spacing w:line="276" w:lineRule="auto"/>
        <w:rPr>
          <w:snapToGrid w:val="0"/>
          <w:sz w:val="24"/>
          <w:szCs w:val="24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r w:rsidR="00F857B1">
        <w:rPr>
          <w:b/>
          <w:bCs/>
        </w:rPr>
        <w:t>ŘÍMSKO-IÓNSKÝ</w:t>
      </w:r>
      <w:r w:rsidR="00F857B1">
        <w:t xml:space="preserve"> řád (voluty spojeny rovnou úsečkou ne křivkou jako </w:t>
      </w:r>
      <w:r w:rsidR="00083285">
        <w:br/>
      </w:r>
      <w:r w:rsidR="00F857B1">
        <w:t>u řeckého řádu - trojdílné kladí bohatě zdobeno)</w:t>
      </w:r>
      <w:r w:rsidR="00083285">
        <w:t>.</w:t>
      </w:r>
      <w:r w:rsidR="00EE33D7" w:rsidRPr="00EE33D7">
        <w:rPr>
          <w:bCs/>
          <w:noProof/>
          <w:lang w:eastAsia="cs-CZ"/>
        </w:rPr>
        <w:br/>
      </w:r>
      <w:r w:rsidR="00A45E1E" w:rsidRPr="00A45E1E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586039" cy="3657600"/>
            <wp:effectExtent l="1905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3484" t="2350" r="6376" b="43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039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6674C7" w:rsidRDefault="00943336" w:rsidP="00F857B1">
      <w:pPr>
        <w:spacing w:before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FD26BD" w:rsidRPr="000F2D96">
        <w:rPr>
          <w:snapToGrid w:val="0"/>
        </w:rPr>
        <w:t> </w:t>
      </w:r>
      <w:r w:rsidR="00FD26BD">
        <w:rPr>
          <w:noProof/>
          <w:lang w:eastAsia="cs-CZ"/>
        </w:rPr>
        <w:t>[</w:t>
      </w:r>
      <w:r w:rsidR="00FD26BD">
        <w:rPr>
          <w:snapToGrid w:val="0"/>
        </w:rPr>
        <w:t xml:space="preserve">Zdroj </w:t>
      </w:r>
      <w:r w:rsidR="00FD26BD">
        <w:rPr>
          <w:noProof/>
          <w:lang w:eastAsia="cs-CZ"/>
        </w:rPr>
        <w:t>vlastní</w:t>
      </w:r>
      <w:r w:rsidR="00FD26BD">
        <w:rPr>
          <w:noProof/>
          <w:lang w:val="en-US" w:eastAsia="cs-CZ"/>
        </w:rPr>
        <w:t>]</w:t>
      </w:r>
      <w:r w:rsidR="00792841">
        <w:rPr>
          <w:noProof/>
          <w:lang w:val="en-US" w:eastAsia="cs-CZ"/>
        </w:rPr>
        <w:t xml:space="preserve"> </w:t>
      </w:r>
      <w:proofErr w:type="spellStart"/>
      <w:r w:rsidR="00F857B1" w:rsidRPr="00F857B1">
        <w:rPr>
          <w:b/>
        </w:rPr>
        <w:t>Maxentiova</w:t>
      </w:r>
      <w:proofErr w:type="spellEnd"/>
      <w:r w:rsidR="00F857B1" w:rsidRPr="00F857B1">
        <w:rPr>
          <w:b/>
        </w:rPr>
        <w:t xml:space="preserve"> bazilika</w:t>
      </w:r>
      <w:r w:rsidR="00F857B1">
        <w:t xml:space="preserve"> </w:t>
      </w:r>
      <w:r w:rsidR="00EE33D7" w:rsidRPr="00EE33D7">
        <w:rPr>
          <w:bCs/>
          <w:noProof/>
          <w:lang w:eastAsia="cs-CZ"/>
        </w:rPr>
        <w:t xml:space="preserve">- </w:t>
      </w:r>
      <w:r w:rsidR="00F857B1">
        <w:t xml:space="preserve">nachází se na </w:t>
      </w:r>
      <w:proofErr w:type="spellStart"/>
      <w:r w:rsidR="00F857B1">
        <w:t>Forum</w:t>
      </w:r>
      <w:proofErr w:type="spellEnd"/>
      <w:r w:rsidR="00F857B1">
        <w:t xml:space="preserve"> </w:t>
      </w:r>
      <w:proofErr w:type="spellStart"/>
      <w:r w:rsidR="00F857B1">
        <w:t>Romanum</w:t>
      </w:r>
      <w:proofErr w:type="spellEnd"/>
      <w:r w:rsidR="00F857B1">
        <w:t xml:space="preserve"> - velkoprostorová stavba sloužící jako obchodní centrum, tržnice či soudní sí</w:t>
      </w:r>
      <w:r w:rsidR="00083285">
        <w:t>ň a prostor pro veřejná jednání.</w:t>
      </w:r>
      <w:r w:rsidR="00A45E1E" w:rsidRPr="00A45E1E">
        <w:rPr>
          <w:noProof/>
          <w:lang w:eastAsia="cs-CZ"/>
        </w:rPr>
        <w:drawing>
          <wp:inline distT="0" distB="0" distL="0" distR="0">
            <wp:extent cx="4371975" cy="2314575"/>
            <wp:effectExtent l="38100" t="38100" r="28575" b="28575"/>
            <wp:docPr id="7" name="obrázek 1" descr="aaaa 0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Zástupný symbol pro obsah 9" descr="aaaa 020.jpg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t="7748" r="42615" b="70944"/>
                    <a:stretch>
                      <a:fillRect/>
                    </a:stretch>
                  </pic:blipFill>
                  <pic:spPr>
                    <a:xfrm rot="60000">
                      <a:off x="0" y="0"/>
                      <a:ext cx="4371975" cy="2314575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2A7F6D" w:rsidRDefault="002A7F6D" w:rsidP="00D41714">
      <w:pPr>
        <w:ind w:left="360"/>
        <w:rPr>
          <w:snapToGrid w:val="0"/>
        </w:rPr>
      </w:pPr>
    </w:p>
    <w:p w:rsidR="00D41714" w:rsidRPr="00F857B1" w:rsidRDefault="006674C7" w:rsidP="00D41714">
      <w:pPr>
        <w:spacing w:before="0" w:line="276" w:lineRule="auto"/>
        <w:rPr>
          <w:b/>
          <w:snapToGrid w:val="0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3</w:t>
      </w:r>
      <w:r w:rsidR="00C21292" w:rsidRPr="000F2D96">
        <w:rPr>
          <w:snapToGrid w:val="0"/>
        </w:rPr>
        <w:t> </w:t>
      </w:r>
      <w:r w:rsidR="00C21292" w:rsidRPr="00D41714">
        <w:rPr>
          <w:snapToGrid w:val="0"/>
        </w:rPr>
        <w:t>[</w:t>
      </w:r>
      <w:r w:rsidR="00C21292">
        <w:rPr>
          <w:snapToGrid w:val="0"/>
        </w:rPr>
        <w:t xml:space="preserve">Zdroj </w:t>
      </w:r>
      <w:r w:rsidR="00C21292" w:rsidRPr="00D41714">
        <w:rPr>
          <w:snapToGrid w:val="0"/>
        </w:rPr>
        <w:t>vlastní]</w:t>
      </w:r>
      <w:r w:rsidR="00792841" w:rsidRPr="00D41714">
        <w:rPr>
          <w:snapToGrid w:val="0"/>
        </w:rPr>
        <w:t xml:space="preserve"> </w:t>
      </w:r>
      <w:r w:rsidR="00F857B1">
        <w:rPr>
          <w:rStyle w:val="Siln"/>
        </w:rPr>
        <w:t xml:space="preserve">Pantheon </w:t>
      </w:r>
      <w:r w:rsidR="00F857B1" w:rsidRPr="00F857B1">
        <w:rPr>
          <w:rStyle w:val="Siln"/>
          <w:b w:val="0"/>
        </w:rPr>
        <w:t xml:space="preserve">- </w:t>
      </w:r>
      <w:r w:rsidR="00F857B1">
        <w:t>z centrálních staveb byl nejvýznamnější římský chrám. Centrem chrámu je ohromná aula o průměru 43 m zakrytá polokulovitou klenbou se stejnou výškou. V jejím středu je otvor o průměru 9 m. Ten slouží nejen jako zdroj světla pro celý prostor, ale i pro větrání a chlazení prostoru. Déšť, který projde otvorem je odváděn drenážním systémem v podlaze. Kopule a strop předsíně byly pokryty bronzovými pozlacenými střešními taškami s reliéfy.</w:t>
      </w:r>
    </w:p>
    <w:p w:rsidR="00270E41" w:rsidRDefault="00A45E1E" w:rsidP="000F2D96">
      <w:pPr>
        <w:spacing w:before="0" w:after="0" w:line="276" w:lineRule="auto"/>
      </w:pPr>
      <w:r w:rsidRPr="00A45E1E">
        <w:rPr>
          <w:noProof/>
          <w:lang w:eastAsia="cs-CZ"/>
        </w:rPr>
        <w:drawing>
          <wp:inline distT="0" distB="0" distL="0" distR="0">
            <wp:extent cx="2047875" cy="2314575"/>
            <wp:effectExtent l="19050" t="0" r="9525" b="0"/>
            <wp:docPr id="2" name="obrázek 2" descr="\\ALFA\HOME\UCITELE\cejchanovajana\dokumenty\Obrázky\Panteon Řím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\\ALFA\HOME\UCITELE\cejchanovajana\dokumenty\Obrázky\Panteon Řím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/>
                    </a:blip>
                    <a:srcRect l="24909" t="13958" r="25040" b="54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14575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="00F857B1" w:rsidRPr="00F857B1">
        <w:rPr>
          <w:noProof/>
          <w:lang w:eastAsia="cs-CZ"/>
        </w:rPr>
        <w:drawing>
          <wp:inline distT="0" distB="0" distL="0" distR="0">
            <wp:extent cx="2047875" cy="1790700"/>
            <wp:effectExtent l="19050" t="0" r="9525" b="0"/>
            <wp:docPr id="3" name="obrázek 2" descr="\\ALFA\HOME\UCITELE\cejchanovajana\dokumenty\Obrázky\Panteon Řím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\\ALFA\HOME\UCITELE\cejchanovajana\dokumenty\Obrázky\Panteon Řím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/>
                    </a:blip>
                    <a:srcRect l="24909" t="46168" r="25040" b="29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790700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9B17A2" w:rsidRPr="00943336" w:rsidRDefault="009B17A2" w:rsidP="009B17A2">
      <w:pPr>
        <w:spacing w:before="0" w:after="0" w:line="276" w:lineRule="auto"/>
        <w:ind w:left="-57" w:right="-57"/>
        <w:rPr>
          <w:noProof/>
          <w:lang w:val="en-US" w:eastAsia="cs-CZ"/>
        </w:rPr>
      </w:pPr>
    </w:p>
    <w:p w:rsidR="000E0D53" w:rsidRPr="00D41714" w:rsidRDefault="0083321A" w:rsidP="00D41714">
      <w:pPr>
        <w:spacing w:before="0" w:after="0" w:line="276" w:lineRule="auto"/>
        <w:rPr>
          <w:bCs/>
          <w:noProof/>
          <w:lang w:eastAsia="cs-CZ"/>
        </w:rPr>
      </w:pPr>
      <w:r w:rsidRPr="00D41714">
        <w:rPr>
          <w:snapToGrid w:val="0"/>
        </w:rPr>
        <w:t xml:space="preserve">OBR. </w:t>
      </w:r>
      <w:r w:rsidR="006674C7" w:rsidRPr="00D41714">
        <w:rPr>
          <w:snapToGrid w:val="0"/>
        </w:rPr>
        <w:t>4</w:t>
      </w:r>
      <w:r>
        <w:rPr>
          <w:noProof/>
          <w:lang w:eastAsia="cs-CZ"/>
        </w:rPr>
        <w:t xml:space="preserve"> [</w:t>
      </w:r>
      <w:r w:rsidRPr="00D41714"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 w:rsidRPr="00D41714">
        <w:rPr>
          <w:noProof/>
          <w:lang w:val="en-US" w:eastAsia="cs-CZ"/>
        </w:rPr>
        <w:t>]</w:t>
      </w:r>
      <w:r w:rsidR="002050DE" w:rsidRPr="00D41714">
        <w:rPr>
          <w:noProof/>
          <w:lang w:val="en-US" w:eastAsia="cs-CZ"/>
        </w:rPr>
        <w:t xml:space="preserve"> </w:t>
      </w:r>
      <w:proofErr w:type="spellStart"/>
      <w:r w:rsidR="00F857B1">
        <w:rPr>
          <w:b/>
        </w:rPr>
        <w:t>I</w:t>
      </w:r>
      <w:r w:rsidR="00F857B1" w:rsidRPr="00F857B1">
        <w:rPr>
          <w:b/>
        </w:rPr>
        <w:t>nsula</w:t>
      </w:r>
      <w:proofErr w:type="spellEnd"/>
      <w:r w:rsidR="00F857B1" w:rsidRPr="00F857B1">
        <w:rPr>
          <w:b/>
        </w:rPr>
        <w:t xml:space="preserve"> - nájemní dům</w:t>
      </w:r>
      <w:r w:rsidR="00F857B1">
        <w:t xml:space="preserve"> - činžovní blok, postavený převážně z cihel a dřeva. Byly to 3. až 4. patrové budovy v souvislých blocích. V přízemí byly obvykle krámky, přepychové byty se nalézaly v 1. patře. Méně drahé byty byly ve vyšších podlažích, čím výše, tím levnější. Požár v roce 64 n. 1. za Nera, který si vynutil vydání nových požárních předpisů.</w:t>
      </w: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bCs/>
          <w:noProof/>
          <w:lang w:eastAsia="cs-CZ"/>
        </w:rPr>
      </w:pPr>
    </w:p>
    <w:p w:rsidR="000E0D53" w:rsidRDefault="000E0D53" w:rsidP="00A75DA4">
      <w:pPr>
        <w:spacing w:before="0" w:after="0"/>
        <w:rPr>
          <w:noProof/>
          <w:lang w:val="en-US" w:eastAsia="cs-CZ"/>
        </w:rPr>
      </w:pPr>
      <w:r>
        <w:rPr>
          <w:noProof/>
          <w:lang w:val="en-US" w:eastAsia="cs-CZ"/>
        </w:rPr>
        <w:t xml:space="preserve"> </w:t>
      </w:r>
      <w:r w:rsidR="00A45E1E" w:rsidRPr="00A45E1E">
        <w:rPr>
          <w:noProof/>
          <w:lang w:eastAsia="cs-CZ"/>
        </w:rPr>
        <w:drawing>
          <wp:inline distT="0" distB="0" distL="0" distR="0">
            <wp:extent cx="3286125" cy="2381250"/>
            <wp:effectExtent l="19050" t="0" r="9525" b="0"/>
            <wp:docPr id="9" name="obrázek 3" descr="\\ALFA\HOME\UCITELE\cejchanovajana\dokumenty\Obrázky\d0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\\ALFA\HOME\UCITELE\cejchanovajana\dokumenty\Obrázky\d014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lum bright="20000"/>
                    </a:blip>
                    <a:srcRect t="3618" b="14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381250"/>
                    </a:xfrm>
                    <a:prstGeom prst="rect">
                      <a:avLst/>
                    </a:prstGeom>
                    <a:ln w="1270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A75DA4" w:rsidRPr="002A7F6D" w:rsidRDefault="00A75DA4" w:rsidP="002A7F6D">
      <w:pPr>
        <w:spacing w:before="0"/>
        <w:rPr>
          <w:noProof/>
          <w:lang w:eastAsia="cs-CZ"/>
        </w:rPr>
      </w:pPr>
    </w:p>
    <w:sectPr w:rsidR="00A75DA4" w:rsidRPr="002A7F6D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56EB" w:rsidRDefault="000F56EB" w:rsidP="00CA6778">
      <w:pPr>
        <w:spacing w:before="0" w:after="0"/>
      </w:pPr>
      <w:r>
        <w:separator/>
      </w:r>
    </w:p>
  </w:endnote>
  <w:endnote w:type="continuationSeparator" w:id="0">
    <w:p w:rsidR="000F56EB" w:rsidRDefault="000F56EB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56EB" w:rsidRDefault="000F56EB" w:rsidP="00CA6778">
      <w:pPr>
        <w:spacing w:before="0" w:after="0"/>
      </w:pPr>
      <w:r>
        <w:separator/>
      </w:r>
    </w:p>
  </w:footnote>
  <w:footnote w:type="continuationSeparator" w:id="0">
    <w:p w:rsidR="000F56EB" w:rsidRDefault="000F56EB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541E03"/>
    <w:multiLevelType w:val="hybridMultilevel"/>
    <w:tmpl w:val="1A7089E0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40C9247A"/>
    <w:multiLevelType w:val="hybridMultilevel"/>
    <w:tmpl w:val="C92AFC2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3502949"/>
    <w:multiLevelType w:val="hybridMultilevel"/>
    <w:tmpl w:val="1BAABA3C"/>
    <w:lvl w:ilvl="0" w:tplc="B84E0A2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7E1B1FA1"/>
    <w:multiLevelType w:val="hybridMultilevel"/>
    <w:tmpl w:val="21B8ED84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63842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1443"/>
    <w:rsid w:val="00024B84"/>
    <w:rsid w:val="00027591"/>
    <w:rsid w:val="00036B6A"/>
    <w:rsid w:val="00037D23"/>
    <w:rsid w:val="00083285"/>
    <w:rsid w:val="00084AD2"/>
    <w:rsid w:val="00097261"/>
    <w:rsid w:val="000B7635"/>
    <w:rsid w:val="000E0D53"/>
    <w:rsid w:val="000F2D96"/>
    <w:rsid w:val="000F45C1"/>
    <w:rsid w:val="000F56EB"/>
    <w:rsid w:val="000F75FE"/>
    <w:rsid w:val="00121CDE"/>
    <w:rsid w:val="001234AE"/>
    <w:rsid w:val="001328A6"/>
    <w:rsid w:val="001429A3"/>
    <w:rsid w:val="00144966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050DE"/>
    <w:rsid w:val="00214FC4"/>
    <w:rsid w:val="00220093"/>
    <w:rsid w:val="00226410"/>
    <w:rsid w:val="00235DCF"/>
    <w:rsid w:val="00243BDD"/>
    <w:rsid w:val="00247D1D"/>
    <w:rsid w:val="00252D2D"/>
    <w:rsid w:val="00270E41"/>
    <w:rsid w:val="00281EB3"/>
    <w:rsid w:val="002848BA"/>
    <w:rsid w:val="002A7F6D"/>
    <w:rsid w:val="002B69DB"/>
    <w:rsid w:val="002C185E"/>
    <w:rsid w:val="002C5496"/>
    <w:rsid w:val="002E325D"/>
    <w:rsid w:val="002E74AE"/>
    <w:rsid w:val="002F270D"/>
    <w:rsid w:val="0030136D"/>
    <w:rsid w:val="00320B54"/>
    <w:rsid w:val="00321893"/>
    <w:rsid w:val="003343CF"/>
    <w:rsid w:val="003576A1"/>
    <w:rsid w:val="003624E6"/>
    <w:rsid w:val="00375125"/>
    <w:rsid w:val="00376430"/>
    <w:rsid w:val="00377C9F"/>
    <w:rsid w:val="0038597C"/>
    <w:rsid w:val="00386ED3"/>
    <w:rsid w:val="00391DA0"/>
    <w:rsid w:val="003935C2"/>
    <w:rsid w:val="00394DCA"/>
    <w:rsid w:val="003A254D"/>
    <w:rsid w:val="003B7217"/>
    <w:rsid w:val="003C040B"/>
    <w:rsid w:val="003C1852"/>
    <w:rsid w:val="003C6ADF"/>
    <w:rsid w:val="003C79D3"/>
    <w:rsid w:val="003D1D48"/>
    <w:rsid w:val="003D6D38"/>
    <w:rsid w:val="003E3B72"/>
    <w:rsid w:val="00402D3C"/>
    <w:rsid w:val="00417333"/>
    <w:rsid w:val="0043053A"/>
    <w:rsid w:val="00434198"/>
    <w:rsid w:val="00441154"/>
    <w:rsid w:val="00445291"/>
    <w:rsid w:val="004513CC"/>
    <w:rsid w:val="00451E1F"/>
    <w:rsid w:val="00464101"/>
    <w:rsid w:val="004713A7"/>
    <w:rsid w:val="0048729D"/>
    <w:rsid w:val="00487EDF"/>
    <w:rsid w:val="004932B5"/>
    <w:rsid w:val="00494DF5"/>
    <w:rsid w:val="00497576"/>
    <w:rsid w:val="004A00EE"/>
    <w:rsid w:val="004B0AD8"/>
    <w:rsid w:val="004C0EC5"/>
    <w:rsid w:val="004D05D4"/>
    <w:rsid w:val="004D0A70"/>
    <w:rsid w:val="004F1811"/>
    <w:rsid w:val="004F44E8"/>
    <w:rsid w:val="00511127"/>
    <w:rsid w:val="00543182"/>
    <w:rsid w:val="005667E7"/>
    <w:rsid w:val="005717BA"/>
    <w:rsid w:val="00573C83"/>
    <w:rsid w:val="005813AC"/>
    <w:rsid w:val="00584C20"/>
    <w:rsid w:val="0059034B"/>
    <w:rsid w:val="005B0C07"/>
    <w:rsid w:val="005C46AF"/>
    <w:rsid w:val="005D4579"/>
    <w:rsid w:val="005D5FE1"/>
    <w:rsid w:val="005E40F5"/>
    <w:rsid w:val="00601421"/>
    <w:rsid w:val="0060335D"/>
    <w:rsid w:val="00604F6F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6F48BA"/>
    <w:rsid w:val="007067A2"/>
    <w:rsid w:val="007239EE"/>
    <w:rsid w:val="007269D6"/>
    <w:rsid w:val="00745FDE"/>
    <w:rsid w:val="007571EA"/>
    <w:rsid w:val="00771BA2"/>
    <w:rsid w:val="00782A75"/>
    <w:rsid w:val="00784D88"/>
    <w:rsid w:val="00786BF0"/>
    <w:rsid w:val="00792841"/>
    <w:rsid w:val="007A0E40"/>
    <w:rsid w:val="007A250D"/>
    <w:rsid w:val="007A7E9F"/>
    <w:rsid w:val="007B388D"/>
    <w:rsid w:val="007C152D"/>
    <w:rsid w:val="007D1941"/>
    <w:rsid w:val="007E3DA5"/>
    <w:rsid w:val="008262F0"/>
    <w:rsid w:val="00826985"/>
    <w:rsid w:val="008269FA"/>
    <w:rsid w:val="0083321A"/>
    <w:rsid w:val="0084401F"/>
    <w:rsid w:val="00853807"/>
    <w:rsid w:val="0085686D"/>
    <w:rsid w:val="008671C1"/>
    <w:rsid w:val="00876E38"/>
    <w:rsid w:val="008B6DA1"/>
    <w:rsid w:val="008C1BA4"/>
    <w:rsid w:val="008D046A"/>
    <w:rsid w:val="008D5746"/>
    <w:rsid w:val="008F0CE5"/>
    <w:rsid w:val="008F28C4"/>
    <w:rsid w:val="008F5BB3"/>
    <w:rsid w:val="00915396"/>
    <w:rsid w:val="00926C5F"/>
    <w:rsid w:val="00943336"/>
    <w:rsid w:val="00944DF5"/>
    <w:rsid w:val="00947E9C"/>
    <w:rsid w:val="009509CE"/>
    <w:rsid w:val="00950FB1"/>
    <w:rsid w:val="0096119F"/>
    <w:rsid w:val="0099525C"/>
    <w:rsid w:val="009B04B4"/>
    <w:rsid w:val="009B17A2"/>
    <w:rsid w:val="009C02D4"/>
    <w:rsid w:val="009C5ABE"/>
    <w:rsid w:val="009C77DA"/>
    <w:rsid w:val="009D7C86"/>
    <w:rsid w:val="009F4DE8"/>
    <w:rsid w:val="00A031D9"/>
    <w:rsid w:val="00A16D2D"/>
    <w:rsid w:val="00A32FDC"/>
    <w:rsid w:val="00A45E1E"/>
    <w:rsid w:val="00A46F5E"/>
    <w:rsid w:val="00A704D6"/>
    <w:rsid w:val="00A75DA4"/>
    <w:rsid w:val="00A805BB"/>
    <w:rsid w:val="00A82988"/>
    <w:rsid w:val="00A85D9F"/>
    <w:rsid w:val="00AA139A"/>
    <w:rsid w:val="00AA7446"/>
    <w:rsid w:val="00AB0BC5"/>
    <w:rsid w:val="00AC1FA9"/>
    <w:rsid w:val="00AD2245"/>
    <w:rsid w:val="00AE0B6B"/>
    <w:rsid w:val="00B05FB2"/>
    <w:rsid w:val="00B15BF5"/>
    <w:rsid w:val="00B15D4C"/>
    <w:rsid w:val="00B21AAA"/>
    <w:rsid w:val="00B33C99"/>
    <w:rsid w:val="00B664C3"/>
    <w:rsid w:val="00B87855"/>
    <w:rsid w:val="00BD27D5"/>
    <w:rsid w:val="00BD446E"/>
    <w:rsid w:val="00BE7167"/>
    <w:rsid w:val="00BE7F79"/>
    <w:rsid w:val="00C045ED"/>
    <w:rsid w:val="00C06D9D"/>
    <w:rsid w:val="00C21292"/>
    <w:rsid w:val="00C26537"/>
    <w:rsid w:val="00C36C58"/>
    <w:rsid w:val="00C3722C"/>
    <w:rsid w:val="00C6312C"/>
    <w:rsid w:val="00C6450B"/>
    <w:rsid w:val="00C80493"/>
    <w:rsid w:val="00C81E2A"/>
    <w:rsid w:val="00C82281"/>
    <w:rsid w:val="00CA6778"/>
    <w:rsid w:val="00CA68AF"/>
    <w:rsid w:val="00CB36A3"/>
    <w:rsid w:val="00CB64C5"/>
    <w:rsid w:val="00CC04D8"/>
    <w:rsid w:val="00CD16CA"/>
    <w:rsid w:val="00CD329A"/>
    <w:rsid w:val="00CE1D9F"/>
    <w:rsid w:val="00CE2B06"/>
    <w:rsid w:val="00D01C51"/>
    <w:rsid w:val="00D11272"/>
    <w:rsid w:val="00D173C9"/>
    <w:rsid w:val="00D17458"/>
    <w:rsid w:val="00D24984"/>
    <w:rsid w:val="00D37B5F"/>
    <w:rsid w:val="00D41714"/>
    <w:rsid w:val="00D422E6"/>
    <w:rsid w:val="00D47BB7"/>
    <w:rsid w:val="00D52472"/>
    <w:rsid w:val="00D61F1F"/>
    <w:rsid w:val="00D77EA6"/>
    <w:rsid w:val="00D90F6B"/>
    <w:rsid w:val="00DA0EC9"/>
    <w:rsid w:val="00DA3077"/>
    <w:rsid w:val="00DA4A0B"/>
    <w:rsid w:val="00DB584B"/>
    <w:rsid w:val="00DC7C6F"/>
    <w:rsid w:val="00DF2187"/>
    <w:rsid w:val="00DF6077"/>
    <w:rsid w:val="00E03824"/>
    <w:rsid w:val="00E07FEC"/>
    <w:rsid w:val="00E31ACB"/>
    <w:rsid w:val="00E33143"/>
    <w:rsid w:val="00E337DF"/>
    <w:rsid w:val="00E44055"/>
    <w:rsid w:val="00E55129"/>
    <w:rsid w:val="00E560CA"/>
    <w:rsid w:val="00EA00B6"/>
    <w:rsid w:val="00EA3224"/>
    <w:rsid w:val="00EB2DB4"/>
    <w:rsid w:val="00EC1E72"/>
    <w:rsid w:val="00EC70AE"/>
    <w:rsid w:val="00EE0502"/>
    <w:rsid w:val="00EE33D7"/>
    <w:rsid w:val="00F01D4E"/>
    <w:rsid w:val="00F23263"/>
    <w:rsid w:val="00F54C7B"/>
    <w:rsid w:val="00F629E1"/>
    <w:rsid w:val="00F6480D"/>
    <w:rsid w:val="00F70FBE"/>
    <w:rsid w:val="00F857B1"/>
    <w:rsid w:val="00F95959"/>
    <w:rsid w:val="00FA13AF"/>
    <w:rsid w:val="00FB7A2A"/>
    <w:rsid w:val="00FD07A1"/>
    <w:rsid w:val="00FD26BD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42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locked/>
    <w:rsid w:val="004F44E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391DA0"/>
    <w:rPr>
      <w:b/>
      <w:bCs/>
    </w:rPr>
  </w:style>
  <w:style w:type="paragraph" w:styleId="Normlnweb">
    <w:name w:val="Normal (Web)"/>
    <w:basedOn w:val="Normln"/>
    <w:uiPriority w:val="99"/>
    <w:unhideWhenUsed/>
    <w:locked/>
    <w:rsid w:val="005E40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F44E8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3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81117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412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869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1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3089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40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0532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6931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133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3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072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36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6917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09848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9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29027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73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4004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278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70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9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842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5289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185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34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49940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85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75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113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17280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7183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8102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29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47911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D4E047-2D16-49C5-8187-106700B57A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129</TotalTime>
  <Pages>5</Pages>
  <Words>608</Words>
  <Characters>3590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25</cp:revision>
  <dcterms:created xsi:type="dcterms:W3CDTF">2013-10-18T17:31:00Z</dcterms:created>
  <dcterms:modified xsi:type="dcterms:W3CDTF">2013-12-16T20:16:00Z</dcterms:modified>
</cp:coreProperties>
</file>