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bookmarkStart w:id="0" w:name="_GoBack"/>
      <w:bookmarkEnd w:id="0"/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104D" w:rsidRPr="001B104D">
        <w:rPr>
          <w:rFonts w:cs="Arial"/>
          <w:b/>
          <w:color w:val="000000"/>
        </w:rPr>
        <w:t xml:space="preserve"> </w:t>
      </w:r>
      <w:r w:rsidR="00D17458" w:rsidRPr="00D17458">
        <w:rPr>
          <w:rFonts w:cs="Arial"/>
          <w:b/>
          <w:color w:val="000000"/>
        </w:rPr>
        <w:t xml:space="preserve"> </w:t>
      </w:r>
      <w:r w:rsidR="00D17458" w:rsidRPr="00D17458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Mezopotámie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8269FA" w:rsidRDefault="008269FA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7B388D" w:rsidRDefault="007B388D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954B1F" w:rsidRPr="005774F9" w:rsidRDefault="00D17458" w:rsidP="005774F9">
      <w:pPr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A86A72">
        <w:rPr>
          <w:b/>
          <w:snapToGrid w:val="0"/>
          <w:sz w:val="24"/>
          <w:szCs w:val="24"/>
        </w:rPr>
        <w:lastRenderedPageBreak/>
        <w:t>Popište geografickou polohu Mezopotámie a jmenujte obyvatelstvo tak, jak časově tuto oblast osídlovalo.</w:t>
      </w:r>
    </w:p>
    <w:p w:rsidR="00954B1F" w:rsidRPr="00954B1F" w:rsidRDefault="00954B1F" w:rsidP="00954B1F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954B1F">
        <w:rPr>
          <w:snapToGrid w:val="0"/>
          <w:sz w:val="24"/>
          <w:szCs w:val="24"/>
        </w:rPr>
        <w:t>m</w:t>
      </w:r>
      <w:r w:rsidR="00C131BA" w:rsidRPr="00954B1F">
        <w:rPr>
          <w:snapToGrid w:val="0"/>
          <w:sz w:val="24"/>
          <w:szCs w:val="24"/>
        </w:rPr>
        <w:t xml:space="preserve">eziříčí mezi Eufratem a </w:t>
      </w:r>
      <w:proofErr w:type="spellStart"/>
      <w:r w:rsidR="00C131BA" w:rsidRPr="00954B1F">
        <w:rPr>
          <w:snapToGrid w:val="0"/>
          <w:sz w:val="24"/>
          <w:szCs w:val="24"/>
        </w:rPr>
        <w:t>Tygridem</w:t>
      </w:r>
      <w:proofErr w:type="spellEnd"/>
      <w:r w:rsidR="005C7222" w:rsidRPr="00954B1F">
        <w:rPr>
          <w:snapToGrid w:val="0"/>
          <w:sz w:val="24"/>
          <w:szCs w:val="24"/>
        </w:rPr>
        <w:t xml:space="preserve"> -</w:t>
      </w:r>
      <w:r w:rsidR="00A86A72" w:rsidRPr="00954B1F">
        <w:rPr>
          <w:snapToGrid w:val="0"/>
          <w:sz w:val="24"/>
          <w:szCs w:val="24"/>
        </w:rPr>
        <w:t xml:space="preserve"> </w:t>
      </w:r>
      <w:r w:rsidR="005C7222" w:rsidRPr="00954B1F">
        <w:rPr>
          <w:snapToGrid w:val="0"/>
          <w:sz w:val="24"/>
          <w:szCs w:val="24"/>
        </w:rPr>
        <w:t>n</w:t>
      </w:r>
      <w:r w:rsidR="00C131BA" w:rsidRPr="00954B1F">
        <w:rPr>
          <w:snapToGrid w:val="0"/>
          <w:sz w:val="24"/>
          <w:szCs w:val="24"/>
        </w:rPr>
        <w:t>ejstarší kulturní oblast světa</w:t>
      </w:r>
    </w:p>
    <w:p w:rsidR="00954B1F" w:rsidRPr="00954B1F" w:rsidRDefault="00954B1F" w:rsidP="00954B1F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954B1F">
        <w:rPr>
          <w:snapToGrid w:val="0"/>
          <w:sz w:val="24"/>
          <w:szCs w:val="24"/>
        </w:rPr>
        <w:t>p</w:t>
      </w:r>
      <w:r w:rsidR="00C131BA" w:rsidRPr="00954B1F">
        <w:rPr>
          <w:snapToGrid w:val="0"/>
          <w:sz w:val="24"/>
          <w:szCs w:val="24"/>
        </w:rPr>
        <w:t>ůvodní národ byly Sumerové, jejichž kulturu</w:t>
      </w:r>
      <w:r w:rsidR="00A67FD0">
        <w:rPr>
          <w:snapToGrid w:val="0"/>
          <w:sz w:val="24"/>
          <w:szCs w:val="24"/>
        </w:rPr>
        <w:t xml:space="preserve"> rozvíjeli Babyloňané a Asyřané</w:t>
      </w:r>
      <w:r w:rsidR="00A86A72" w:rsidRPr="00954B1F">
        <w:rPr>
          <w:snapToGrid w:val="0"/>
          <w:sz w:val="24"/>
          <w:szCs w:val="24"/>
        </w:rPr>
        <w:t xml:space="preserve"> </w:t>
      </w:r>
    </w:p>
    <w:p w:rsidR="00A86A72" w:rsidRPr="00954B1F" w:rsidRDefault="00C131BA" w:rsidP="00954B1F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954B1F">
        <w:rPr>
          <w:snapToGrid w:val="0"/>
          <w:sz w:val="24"/>
          <w:szCs w:val="24"/>
        </w:rPr>
        <w:t xml:space="preserve">v 6. stol. </w:t>
      </w:r>
      <w:proofErr w:type="gramStart"/>
      <w:r w:rsidRPr="00954B1F">
        <w:rPr>
          <w:snapToGrid w:val="0"/>
          <w:sz w:val="24"/>
          <w:szCs w:val="24"/>
        </w:rPr>
        <w:t>př.n.</w:t>
      </w:r>
      <w:proofErr w:type="gramEnd"/>
      <w:r w:rsidRPr="00954B1F">
        <w:rPr>
          <w:snapToGrid w:val="0"/>
          <w:sz w:val="24"/>
          <w:szCs w:val="24"/>
        </w:rPr>
        <w:t>l. zničili říši Peršané</w:t>
      </w:r>
    </w:p>
    <w:p w:rsidR="00954B1F" w:rsidRPr="00954B1F" w:rsidRDefault="00954B1F" w:rsidP="00954B1F">
      <w:pPr>
        <w:widowControl w:val="0"/>
        <w:spacing w:before="0" w:after="0" w:line="240" w:lineRule="atLeast"/>
        <w:ind w:left="360"/>
        <w:rPr>
          <w:b/>
          <w:snapToGrid w:val="0"/>
          <w:sz w:val="24"/>
          <w:szCs w:val="24"/>
        </w:rPr>
      </w:pPr>
    </w:p>
    <w:p w:rsidR="000B7635" w:rsidRPr="00EF0A80" w:rsidRDefault="000B7635" w:rsidP="00EF0A80">
      <w:pPr>
        <w:pStyle w:val="Odstavecseseznamem"/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EF0A80">
        <w:rPr>
          <w:b/>
          <w:snapToGrid w:val="0"/>
          <w:sz w:val="24"/>
          <w:szCs w:val="24"/>
        </w:rPr>
        <w:t>Jaká se z této oblasti dochovala nejstarší literatura, popište?</w:t>
      </w:r>
    </w:p>
    <w:p w:rsidR="00954B1F" w:rsidRPr="00954B1F" w:rsidRDefault="00954B1F" w:rsidP="00954B1F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snapToGrid w:val="0"/>
          <w:sz w:val="24"/>
          <w:szCs w:val="24"/>
        </w:rPr>
      </w:pPr>
      <w:r w:rsidRPr="00954B1F">
        <w:rPr>
          <w:snapToGrid w:val="0"/>
          <w:sz w:val="24"/>
          <w:szCs w:val="24"/>
        </w:rPr>
        <w:t>z</w:t>
      </w:r>
      <w:r w:rsidR="00C131BA" w:rsidRPr="00954B1F">
        <w:rPr>
          <w:snapToGrid w:val="0"/>
          <w:sz w:val="24"/>
          <w:szCs w:val="24"/>
        </w:rPr>
        <w:t xml:space="preserve">e sumerské literatury se dochoval nejstarší Epos o </w:t>
      </w:r>
      <w:proofErr w:type="spellStart"/>
      <w:r w:rsidR="00C131BA" w:rsidRPr="00954B1F">
        <w:rPr>
          <w:snapToGrid w:val="0"/>
          <w:sz w:val="24"/>
          <w:szCs w:val="24"/>
        </w:rPr>
        <w:t>Gilgamešovi</w:t>
      </w:r>
      <w:proofErr w:type="spellEnd"/>
    </w:p>
    <w:p w:rsidR="00316AEC" w:rsidRPr="00954B1F" w:rsidRDefault="00C131BA" w:rsidP="00954B1F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snapToGrid w:val="0"/>
          <w:sz w:val="24"/>
          <w:szCs w:val="24"/>
        </w:rPr>
      </w:pPr>
      <w:r w:rsidRPr="00954B1F">
        <w:rPr>
          <w:snapToGrid w:val="0"/>
          <w:sz w:val="24"/>
          <w:szCs w:val="24"/>
        </w:rPr>
        <w:t>lyrické básně bez děje</w:t>
      </w:r>
      <w:r w:rsidR="005616A9" w:rsidRPr="00954B1F">
        <w:rPr>
          <w:snapToGrid w:val="0"/>
          <w:sz w:val="24"/>
          <w:szCs w:val="24"/>
        </w:rPr>
        <w:t xml:space="preserve">, </w:t>
      </w:r>
      <w:r w:rsidRPr="00954B1F">
        <w:rPr>
          <w:snapToGrid w:val="0"/>
          <w:sz w:val="24"/>
          <w:szCs w:val="24"/>
        </w:rPr>
        <w:t>kniha je veršovaná s velk</w:t>
      </w:r>
      <w:r w:rsidR="00A67FD0">
        <w:rPr>
          <w:snapToGrid w:val="0"/>
          <w:sz w:val="24"/>
          <w:szCs w:val="24"/>
        </w:rPr>
        <w:t>ým množstvím básnických obratů</w:t>
      </w:r>
    </w:p>
    <w:p w:rsidR="005616A9" w:rsidRPr="005616A9" w:rsidRDefault="005616A9" w:rsidP="005616A9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</w:p>
    <w:p w:rsidR="00EF0A80" w:rsidRPr="00EF0A80" w:rsidRDefault="00D17458" w:rsidP="00EF0A80">
      <w:pPr>
        <w:pStyle w:val="Odstavecseseznamem"/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EF0A80">
        <w:rPr>
          <w:b/>
          <w:snapToGrid w:val="0"/>
          <w:sz w:val="24"/>
          <w:szCs w:val="24"/>
        </w:rPr>
        <w:t xml:space="preserve">Jmenujte </w:t>
      </w:r>
      <w:r w:rsidR="000B7635" w:rsidRPr="00EF0A80">
        <w:rPr>
          <w:b/>
          <w:snapToGrid w:val="0"/>
          <w:sz w:val="24"/>
          <w:szCs w:val="24"/>
        </w:rPr>
        <w:t xml:space="preserve">všechny </w:t>
      </w:r>
      <w:r w:rsidRPr="00EF0A80">
        <w:rPr>
          <w:b/>
          <w:snapToGrid w:val="0"/>
          <w:sz w:val="24"/>
          <w:szCs w:val="24"/>
        </w:rPr>
        <w:t xml:space="preserve">druhy staveb v Mezopotámii. </w:t>
      </w:r>
    </w:p>
    <w:p w:rsidR="00EF0A80" w:rsidRPr="005774F9" w:rsidRDefault="00A67FD0" w:rsidP="005774F9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paláce</w:t>
      </w:r>
    </w:p>
    <w:p w:rsidR="00EF0A80" w:rsidRPr="005774F9" w:rsidRDefault="00A67FD0" w:rsidP="005774F9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chrámy</w:t>
      </w:r>
    </w:p>
    <w:p w:rsidR="00EF0A80" w:rsidRPr="005774F9" w:rsidRDefault="00A67FD0" w:rsidP="005774F9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zikkuraty</w:t>
      </w:r>
    </w:p>
    <w:p w:rsidR="00EF0A80" w:rsidRPr="005774F9" w:rsidRDefault="00A67FD0" w:rsidP="005774F9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obytné domy</w:t>
      </w:r>
    </w:p>
    <w:p w:rsidR="00EF0A80" w:rsidRPr="005774F9" w:rsidRDefault="00A67FD0" w:rsidP="005774F9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opevnění</w:t>
      </w:r>
    </w:p>
    <w:p w:rsidR="002A6C7B" w:rsidRPr="005774F9" w:rsidRDefault="00A67FD0" w:rsidP="005774F9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inženýrské stavby</w:t>
      </w:r>
    </w:p>
    <w:p w:rsidR="002A6C7B" w:rsidRPr="005774F9" w:rsidRDefault="00A67FD0" w:rsidP="005774F9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z</w:t>
      </w:r>
      <w:r w:rsidR="002A6C7B" w:rsidRPr="00EF0A80">
        <w:rPr>
          <w:snapToGrid w:val="0"/>
          <w:sz w:val="24"/>
          <w:szCs w:val="24"/>
        </w:rPr>
        <w:t xml:space="preserve">vláštním druhem staveb jsou Visuté zahrady </w:t>
      </w:r>
      <w:proofErr w:type="spellStart"/>
      <w:r w:rsidR="002A6C7B" w:rsidRPr="00EF0A80">
        <w:rPr>
          <w:snapToGrid w:val="0"/>
          <w:sz w:val="24"/>
          <w:szCs w:val="24"/>
        </w:rPr>
        <w:t>Semiramidiny</w:t>
      </w:r>
      <w:proofErr w:type="spellEnd"/>
    </w:p>
    <w:p w:rsidR="002A6C7B" w:rsidRPr="002A6C7B" w:rsidRDefault="002A6C7B" w:rsidP="005616A9">
      <w:pPr>
        <w:widowControl w:val="0"/>
        <w:spacing w:before="0" w:after="0" w:line="240" w:lineRule="atLeast"/>
        <w:ind w:left="360"/>
      </w:pPr>
    </w:p>
    <w:p w:rsidR="002A6C7B" w:rsidRPr="00EF0A80" w:rsidRDefault="00D17458" w:rsidP="00EF0A80">
      <w:pPr>
        <w:pStyle w:val="Odstavecseseznamem"/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EF0A80">
        <w:rPr>
          <w:b/>
          <w:snapToGrid w:val="0"/>
          <w:sz w:val="24"/>
          <w:szCs w:val="24"/>
        </w:rPr>
        <w:t xml:space="preserve">Jaký stavební materiál </w:t>
      </w:r>
      <w:r w:rsidR="00954B1F" w:rsidRPr="00EF0A80">
        <w:rPr>
          <w:b/>
          <w:snapToGrid w:val="0"/>
          <w:sz w:val="24"/>
          <w:szCs w:val="24"/>
        </w:rPr>
        <w:t xml:space="preserve">a na co </w:t>
      </w:r>
      <w:r w:rsidRPr="00EF0A80">
        <w:rPr>
          <w:b/>
          <w:snapToGrid w:val="0"/>
          <w:sz w:val="24"/>
          <w:szCs w:val="24"/>
        </w:rPr>
        <w:t>se používal</w:t>
      </w:r>
      <w:r w:rsidR="00954B1F" w:rsidRPr="00EF0A80">
        <w:rPr>
          <w:b/>
          <w:snapToGrid w:val="0"/>
          <w:sz w:val="24"/>
          <w:szCs w:val="24"/>
        </w:rPr>
        <w:t xml:space="preserve"> v Mezopotámii</w:t>
      </w:r>
      <w:r w:rsidRPr="00EF0A80">
        <w:rPr>
          <w:b/>
          <w:snapToGrid w:val="0"/>
          <w:sz w:val="24"/>
          <w:szCs w:val="24"/>
        </w:rPr>
        <w:t xml:space="preserve">? </w:t>
      </w:r>
    </w:p>
    <w:p w:rsidR="002A6C7B" w:rsidRPr="005774F9" w:rsidRDefault="002A6C7B" w:rsidP="005774F9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snapToGrid w:val="0"/>
          <w:sz w:val="24"/>
          <w:szCs w:val="24"/>
        </w:rPr>
      </w:pPr>
      <w:r w:rsidRPr="005774F9">
        <w:rPr>
          <w:snapToGrid w:val="0"/>
          <w:sz w:val="24"/>
          <w:szCs w:val="24"/>
        </w:rPr>
        <w:t>HLÍNA – dusaná hlína, c</w:t>
      </w:r>
      <w:r w:rsidR="00954B1F" w:rsidRPr="005774F9">
        <w:rPr>
          <w:snapToGrid w:val="0"/>
          <w:sz w:val="24"/>
          <w:szCs w:val="24"/>
        </w:rPr>
        <w:t>ihly sušené, pálené i glazované - s</w:t>
      </w:r>
      <w:r w:rsidRPr="005774F9">
        <w:rPr>
          <w:snapToGrid w:val="0"/>
          <w:sz w:val="24"/>
          <w:szCs w:val="24"/>
        </w:rPr>
        <w:t>pojovaly se vápennou maltou, sádrovou maltou a tak</w:t>
      </w:r>
      <w:r w:rsidR="00954B1F" w:rsidRPr="005774F9">
        <w:rPr>
          <w:snapToGrid w:val="0"/>
          <w:sz w:val="24"/>
          <w:szCs w:val="24"/>
        </w:rPr>
        <w:t>é</w:t>
      </w:r>
      <w:r w:rsidR="00A67FD0">
        <w:rPr>
          <w:snapToGrid w:val="0"/>
          <w:sz w:val="24"/>
          <w:szCs w:val="24"/>
        </w:rPr>
        <w:t xml:space="preserve"> asfaltem</w:t>
      </w:r>
    </w:p>
    <w:p w:rsidR="002A6C7B" w:rsidRPr="005774F9" w:rsidRDefault="002A6C7B" w:rsidP="005774F9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snapToGrid w:val="0"/>
          <w:sz w:val="24"/>
          <w:szCs w:val="24"/>
        </w:rPr>
      </w:pPr>
      <w:r w:rsidRPr="002A6C7B">
        <w:rPr>
          <w:snapToGrid w:val="0"/>
          <w:sz w:val="24"/>
          <w:szCs w:val="24"/>
        </w:rPr>
        <w:t>DŘEVO – většinou z palmového dřeva trámy na zastropení, vzácné cedrové a</w:t>
      </w:r>
      <w:r w:rsidR="003B5F0B">
        <w:rPr>
          <w:snapToGrid w:val="0"/>
          <w:sz w:val="24"/>
          <w:szCs w:val="24"/>
        </w:rPr>
        <w:t> </w:t>
      </w:r>
      <w:r w:rsidRPr="002A6C7B">
        <w:rPr>
          <w:snapToGrid w:val="0"/>
          <w:sz w:val="24"/>
          <w:szCs w:val="24"/>
        </w:rPr>
        <w:t>cypř</w:t>
      </w:r>
      <w:r w:rsidR="00A67FD0">
        <w:rPr>
          <w:snapToGrid w:val="0"/>
          <w:sz w:val="24"/>
          <w:szCs w:val="24"/>
        </w:rPr>
        <w:t>išové pouze z dovozu</w:t>
      </w:r>
    </w:p>
    <w:p w:rsidR="002A6C7B" w:rsidRPr="005774F9" w:rsidRDefault="002A6C7B" w:rsidP="005774F9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snapToGrid w:val="0"/>
          <w:sz w:val="24"/>
          <w:szCs w:val="24"/>
        </w:rPr>
      </w:pPr>
      <w:r w:rsidRPr="002A6C7B">
        <w:rPr>
          <w:snapToGrid w:val="0"/>
          <w:sz w:val="24"/>
          <w:szCs w:val="24"/>
        </w:rPr>
        <w:t>KÁMEN – pou</w:t>
      </w:r>
      <w:r w:rsidR="00A67FD0">
        <w:rPr>
          <w:snapToGrid w:val="0"/>
          <w:sz w:val="24"/>
          <w:szCs w:val="24"/>
        </w:rPr>
        <w:t>ze výjimečně na zvláštní stavby</w:t>
      </w:r>
    </w:p>
    <w:p w:rsidR="002A6C7B" w:rsidRPr="005774F9" w:rsidRDefault="002A6C7B" w:rsidP="005774F9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snapToGrid w:val="0"/>
          <w:sz w:val="24"/>
          <w:szCs w:val="24"/>
        </w:rPr>
      </w:pPr>
      <w:r w:rsidRPr="002A6C7B">
        <w:rPr>
          <w:snapToGrid w:val="0"/>
          <w:sz w:val="24"/>
          <w:szCs w:val="24"/>
        </w:rPr>
        <w:t>RÁKOS – rákosové rohože omítané hliněnou maltou i na prokládání cihel</w:t>
      </w:r>
      <w:r w:rsidR="00A67FD0">
        <w:rPr>
          <w:snapToGrid w:val="0"/>
          <w:sz w:val="24"/>
          <w:szCs w:val="24"/>
        </w:rPr>
        <w:t>ného zdiva pro zvýšení pevnosti</w:t>
      </w:r>
    </w:p>
    <w:p w:rsidR="002A6C7B" w:rsidRDefault="002A6C7B" w:rsidP="005774F9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snapToGrid w:val="0"/>
          <w:sz w:val="24"/>
          <w:szCs w:val="24"/>
        </w:rPr>
      </w:pPr>
      <w:r w:rsidRPr="002A6C7B">
        <w:rPr>
          <w:snapToGrid w:val="0"/>
          <w:sz w:val="24"/>
          <w:szCs w:val="24"/>
        </w:rPr>
        <w:t>ASFALT – na spojování pálených cihel, podklad voz</w:t>
      </w:r>
      <w:r w:rsidR="00A67FD0">
        <w:rPr>
          <w:snapToGrid w:val="0"/>
          <w:sz w:val="24"/>
          <w:szCs w:val="24"/>
        </w:rPr>
        <w:t>ovek, impregnace dřeva a</w:t>
      </w:r>
      <w:r w:rsidR="003B5F0B">
        <w:rPr>
          <w:snapToGrid w:val="0"/>
          <w:sz w:val="24"/>
          <w:szCs w:val="24"/>
        </w:rPr>
        <w:t> </w:t>
      </w:r>
      <w:r w:rsidR="00A67FD0">
        <w:rPr>
          <w:snapToGrid w:val="0"/>
          <w:sz w:val="24"/>
          <w:szCs w:val="24"/>
        </w:rPr>
        <w:t>rákosí</w:t>
      </w:r>
    </w:p>
    <w:p w:rsidR="002A6C7B" w:rsidRPr="002A6C7B" w:rsidRDefault="002A6C7B" w:rsidP="002A6C7B">
      <w:pPr>
        <w:widowControl w:val="0"/>
        <w:spacing w:before="0" w:after="0" w:line="240" w:lineRule="atLeast"/>
        <w:ind w:left="360"/>
        <w:rPr>
          <w:b/>
          <w:snapToGrid w:val="0"/>
          <w:sz w:val="24"/>
          <w:szCs w:val="24"/>
        </w:rPr>
      </w:pPr>
    </w:p>
    <w:p w:rsidR="002A6C7B" w:rsidRPr="005774F9" w:rsidRDefault="008269FA" w:rsidP="005774F9">
      <w:pPr>
        <w:pStyle w:val="Odstavecseseznamem"/>
        <w:widowControl w:val="0"/>
        <w:numPr>
          <w:ilvl w:val="0"/>
          <w:numId w:val="4"/>
        </w:numPr>
        <w:spacing w:before="0" w:after="0" w:line="240" w:lineRule="atLeast"/>
        <w:rPr>
          <w:b/>
        </w:rPr>
      </w:pPr>
      <w:r w:rsidRPr="005774F9">
        <w:rPr>
          <w:b/>
          <w:snapToGrid w:val="0"/>
          <w:sz w:val="24"/>
          <w:szCs w:val="24"/>
        </w:rPr>
        <w:t xml:space="preserve">Popište </w:t>
      </w:r>
      <w:r w:rsidR="005774F9">
        <w:rPr>
          <w:b/>
          <w:snapToGrid w:val="0"/>
          <w:sz w:val="24"/>
          <w:szCs w:val="24"/>
        </w:rPr>
        <w:t>hlavní rozdíl</w:t>
      </w:r>
      <w:r w:rsidR="000B7635" w:rsidRPr="005774F9">
        <w:rPr>
          <w:b/>
          <w:snapToGrid w:val="0"/>
          <w:sz w:val="24"/>
          <w:szCs w:val="24"/>
        </w:rPr>
        <w:t xml:space="preserve"> mezi palácem a chrámem. Jaký byl nejznámější palác v Mezopotámii?</w:t>
      </w:r>
    </w:p>
    <w:p w:rsidR="005774F9" w:rsidRDefault="005774F9" w:rsidP="005774F9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r</w:t>
      </w:r>
      <w:r w:rsidR="002A6C7B" w:rsidRPr="00002433">
        <w:rPr>
          <w:snapToGrid w:val="0"/>
          <w:sz w:val="24"/>
          <w:szCs w:val="24"/>
        </w:rPr>
        <w:t>ozdíl mezi palácem a chrám</w:t>
      </w:r>
      <w:r w:rsidR="00A67FD0">
        <w:rPr>
          <w:snapToGrid w:val="0"/>
          <w:sz w:val="24"/>
          <w:szCs w:val="24"/>
        </w:rPr>
        <w:t>em spočíval v posvátnosti místa, c</w:t>
      </w:r>
      <w:r w:rsidR="002A6C7B" w:rsidRPr="00002433">
        <w:rPr>
          <w:snapToGrid w:val="0"/>
          <w:sz w:val="24"/>
          <w:szCs w:val="24"/>
        </w:rPr>
        <w:t>hrám musel být vystavěn vžd</w:t>
      </w:r>
      <w:r w:rsidR="00A67FD0">
        <w:rPr>
          <w:snapToGrid w:val="0"/>
          <w:sz w:val="24"/>
          <w:szCs w:val="24"/>
        </w:rPr>
        <w:t>y na posvátném místě, palác ne</w:t>
      </w:r>
    </w:p>
    <w:p w:rsidR="005774F9" w:rsidRDefault="005774F9" w:rsidP="005774F9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n</w:t>
      </w:r>
      <w:r w:rsidR="002A6C7B" w:rsidRPr="00002433">
        <w:rPr>
          <w:snapToGrid w:val="0"/>
          <w:sz w:val="24"/>
          <w:szCs w:val="24"/>
        </w:rPr>
        <w:t>a vysokých terasách byly stavěny chrámy i palá</w:t>
      </w:r>
      <w:r w:rsidR="00A67FD0">
        <w:rPr>
          <w:snapToGrid w:val="0"/>
          <w:sz w:val="24"/>
          <w:szCs w:val="24"/>
        </w:rPr>
        <w:t>ce (důvod - záplavy)</w:t>
      </w:r>
    </w:p>
    <w:p w:rsidR="005774F9" w:rsidRDefault="005774F9" w:rsidP="005774F9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n</w:t>
      </w:r>
      <w:r w:rsidR="00002433" w:rsidRPr="00002433">
        <w:rPr>
          <w:snapToGrid w:val="0"/>
          <w:sz w:val="24"/>
          <w:szCs w:val="24"/>
        </w:rPr>
        <w:t xml:space="preserve">ejznámější je </w:t>
      </w:r>
      <w:proofErr w:type="spellStart"/>
      <w:r w:rsidR="00002433" w:rsidRPr="00002433">
        <w:rPr>
          <w:snapToGrid w:val="0"/>
          <w:sz w:val="24"/>
          <w:szCs w:val="24"/>
        </w:rPr>
        <w:t>Sargonův</w:t>
      </w:r>
      <w:proofErr w:type="spellEnd"/>
      <w:r w:rsidR="00002433" w:rsidRPr="00002433">
        <w:rPr>
          <w:snapToGrid w:val="0"/>
          <w:sz w:val="24"/>
          <w:szCs w:val="24"/>
        </w:rPr>
        <w:t xml:space="preserve"> palác v </w:t>
      </w:r>
      <w:proofErr w:type="spellStart"/>
      <w:r w:rsidR="00002433" w:rsidRPr="00002433">
        <w:rPr>
          <w:snapToGrid w:val="0"/>
          <w:sz w:val="24"/>
          <w:szCs w:val="24"/>
        </w:rPr>
        <w:t>Chors</w:t>
      </w:r>
      <w:r>
        <w:rPr>
          <w:snapToGrid w:val="0"/>
          <w:sz w:val="24"/>
          <w:szCs w:val="24"/>
        </w:rPr>
        <w:t>abádu</w:t>
      </w:r>
      <w:proofErr w:type="spellEnd"/>
      <w:r>
        <w:rPr>
          <w:snapToGrid w:val="0"/>
          <w:sz w:val="24"/>
          <w:szCs w:val="24"/>
        </w:rPr>
        <w:t xml:space="preserve"> – 200 komnat na ploše 10 </w:t>
      </w:r>
      <w:r w:rsidR="00A67FD0">
        <w:rPr>
          <w:snapToGrid w:val="0"/>
          <w:sz w:val="24"/>
          <w:szCs w:val="24"/>
        </w:rPr>
        <w:t>ha - c</w:t>
      </w:r>
      <w:r w:rsidR="003B5F0B">
        <w:rPr>
          <w:snapToGrid w:val="0"/>
          <w:sz w:val="24"/>
          <w:szCs w:val="24"/>
        </w:rPr>
        <w:t>elá stavba je postavena na 14</w:t>
      </w:r>
      <w:r w:rsidR="00A67FD0">
        <w:rPr>
          <w:snapToGrid w:val="0"/>
          <w:sz w:val="24"/>
          <w:szCs w:val="24"/>
        </w:rPr>
        <w:t>metrové vysoké terase</w:t>
      </w:r>
    </w:p>
    <w:p w:rsidR="002A6C7B" w:rsidRPr="00002433" w:rsidRDefault="005774F9" w:rsidP="005774F9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p</w:t>
      </w:r>
      <w:r w:rsidR="00002433" w:rsidRPr="00002433">
        <w:rPr>
          <w:snapToGrid w:val="0"/>
          <w:sz w:val="24"/>
          <w:szCs w:val="24"/>
        </w:rPr>
        <w:t xml:space="preserve">alác obsahoval 3 části: SERAIL, HAREM, KHAN. (serail - residence panovníka, harém - soukromá část a </w:t>
      </w:r>
      <w:proofErr w:type="spellStart"/>
      <w:r w:rsidR="00002433" w:rsidRPr="00002433">
        <w:rPr>
          <w:snapToGrid w:val="0"/>
          <w:sz w:val="24"/>
          <w:szCs w:val="24"/>
        </w:rPr>
        <w:t>khan</w:t>
      </w:r>
      <w:proofErr w:type="spellEnd"/>
      <w:r w:rsidR="00002433" w:rsidRPr="00002433">
        <w:rPr>
          <w:snapToGrid w:val="0"/>
          <w:sz w:val="24"/>
          <w:szCs w:val="24"/>
        </w:rPr>
        <w:t xml:space="preserve"> - hospodářská </w:t>
      </w:r>
      <w:r w:rsidR="00002433">
        <w:rPr>
          <w:snapToGrid w:val="0"/>
          <w:sz w:val="24"/>
          <w:szCs w:val="24"/>
        </w:rPr>
        <w:tab/>
      </w:r>
      <w:r w:rsidR="00002433" w:rsidRPr="00002433">
        <w:rPr>
          <w:snapToGrid w:val="0"/>
          <w:sz w:val="24"/>
          <w:szCs w:val="24"/>
        </w:rPr>
        <w:t>část), sta</w:t>
      </w:r>
      <w:r w:rsidR="00A67FD0">
        <w:rPr>
          <w:snapToGrid w:val="0"/>
          <w:sz w:val="24"/>
          <w:szCs w:val="24"/>
        </w:rPr>
        <w:t>věly se z trvanlivých materiálů</w:t>
      </w:r>
    </w:p>
    <w:p w:rsidR="003B5F0B" w:rsidRDefault="003B5F0B">
      <w:pPr>
        <w:spacing w:before="0" w:after="200" w:line="276" w:lineRule="auto"/>
      </w:pPr>
      <w:r>
        <w:br w:type="page"/>
      </w:r>
    </w:p>
    <w:p w:rsidR="000B7635" w:rsidRPr="005774F9" w:rsidRDefault="000B7635" w:rsidP="005774F9">
      <w:pPr>
        <w:pStyle w:val="Odstavecseseznamem"/>
        <w:widowControl w:val="0"/>
        <w:numPr>
          <w:ilvl w:val="0"/>
          <w:numId w:val="4"/>
        </w:numPr>
        <w:spacing w:before="0" w:after="0" w:line="240" w:lineRule="atLeast"/>
        <w:rPr>
          <w:b/>
        </w:rPr>
      </w:pPr>
      <w:r w:rsidRPr="005774F9">
        <w:rPr>
          <w:b/>
          <w:snapToGrid w:val="0"/>
          <w:sz w:val="24"/>
          <w:szCs w:val="24"/>
        </w:rPr>
        <w:lastRenderedPageBreak/>
        <w:t xml:space="preserve">Popište </w:t>
      </w:r>
      <w:r w:rsidR="00036B6A" w:rsidRPr="005774F9">
        <w:rPr>
          <w:b/>
          <w:snapToGrid w:val="0"/>
          <w:sz w:val="24"/>
          <w:szCs w:val="24"/>
        </w:rPr>
        <w:t>mezopotamský</w:t>
      </w:r>
      <w:r w:rsidRPr="005774F9">
        <w:rPr>
          <w:b/>
          <w:snapToGrid w:val="0"/>
          <w:sz w:val="24"/>
          <w:szCs w:val="24"/>
        </w:rPr>
        <w:t xml:space="preserve"> obytný dům</w:t>
      </w:r>
      <w:r w:rsidR="0038597C" w:rsidRPr="005774F9">
        <w:rPr>
          <w:b/>
          <w:snapToGrid w:val="0"/>
          <w:sz w:val="24"/>
          <w:szCs w:val="24"/>
        </w:rPr>
        <w:t>, schematicky nakreslete</w:t>
      </w:r>
      <w:r w:rsidR="00154B89" w:rsidRPr="005774F9">
        <w:rPr>
          <w:b/>
          <w:snapToGrid w:val="0"/>
          <w:sz w:val="24"/>
          <w:szCs w:val="24"/>
        </w:rPr>
        <w:t xml:space="preserve"> půdorys.</w:t>
      </w:r>
    </w:p>
    <w:p w:rsidR="00745FDE" w:rsidRDefault="00002433" w:rsidP="005774F9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snapToGrid w:val="0"/>
          <w:sz w:val="24"/>
          <w:szCs w:val="24"/>
        </w:rPr>
      </w:pPr>
      <w:r w:rsidRPr="00002433">
        <w:rPr>
          <w:snapToGrid w:val="0"/>
          <w:sz w:val="24"/>
          <w:szCs w:val="24"/>
        </w:rPr>
        <w:t>obytný dům: vstup s předsíní, vnitřní dvůr, široké místnosti otevřené do dvora, občas schodiště na střechu, někdy dokonce i koupelna a záchod</w:t>
      </w:r>
    </w:p>
    <w:p w:rsidR="00002433" w:rsidRPr="00002433" w:rsidRDefault="00002433" w:rsidP="004D0A70">
      <w:pPr>
        <w:widowControl w:val="0"/>
        <w:spacing w:before="0" w:after="0" w:line="240" w:lineRule="atLeast"/>
        <w:ind w:left="720"/>
        <w:rPr>
          <w:snapToGrid w:val="0"/>
          <w:sz w:val="24"/>
          <w:szCs w:val="24"/>
        </w:rPr>
      </w:pPr>
      <w:r w:rsidRPr="00002433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1972415" cy="1895475"/>
            <wp:effectExtent l="19050" t="0" r="8785" b="0"/>
            <wp:docPr id="1" name="obrázek 1" descr="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2.jp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 l="54339" t="20540" r="33016" b="62703"/>
                    <a:stretch>
                      <a:fillRect/>
                    </a:stretch>
                  </pic:blipFill>
                  <pic:spPr>
                    <a:xfrm>
                      <a:off x="0" y="0"/>
                      <a:ext cx="1972415" cy="1895475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154B89" w:rsidRDefault="00154B89" w:rsidP="00154B89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>
        <w:t xml:space="preserve">OBR. A  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>
        <w:rPr>
          <w:snapToGrid w:val="0"/>
        </w:rPr>
        <w:t>Zdroj</w:t>
      </w:r>
      <w:r>
        <w:t xml:space="preserve"> </w:t>
      </w:r>
      <w:r w:rsidR="00313BD7">
        <w:t xml:space="preserve">PECHAR, Josef; RŮŽIČKA, Antonín; STAŇKOVÁ, Jaroslava. </w:t>
      </w:r>
      <w:r w:rsidR="00313BD7">
        <w:rPr>
          <w:rStyle w:val="Zvraznn"/>
        </w:rPr>
        <w:t xml:space="preserve">Učebnice architektury : pro 3. ročník SPŠ stavebních </w:t>
      </w:r>
      <w:r w:rsidR="00313BD7">
        <w:t>. Praha : SNTL, 1981. 186 s.</w:t>
      </w:r>
      <w:r>
        <w:t xml:space="preserve"> </w:t>
      </w:r>
      <w:proofErr w:type="gramStart"/>
      <w:r>
        <w:t>str.39</w:t>
      </w:r>
      <w:proofErr w:type="gramEnd"/>
      <w:r>
        <w:t xml:space="preserve"> obr. 44</w:t>
      </w:r>
      <w:r>
        <w:rPr>
          <w:noProof/>
          <w:lang w:val="en-US" w:eastAsia="cs-CZ"/>
        </w:rPr>
        <w:t>]</w:t>
      </w:r>
    </w:p>
    <w:p w:rsidR="00BD27D5" w:rsidRDefault="00154B89" w:rsidP="00BD27D5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>
        <w:t xml:space="preserve">Mezopotámský obytný dům v Uru, půdorys </w:t>
      </w:r>
    </w:p>
    <w:p w:rsidR="00E31ACB" w:rsidRDefault="00E31ACB" w:rsidP="00DA4A0B">
      <w:pPr>
        <w:widowControl w:val="0"/>
        <w:spacing w:before="0" w:after="0" w:line="240" w:lineRule="atLeast"/>
        <w:ind w:left="363"/>
        <w:rPr>
          <w:snapToGrid w:val="0"/>
          <w:sz w:val="24"/>
          <w:szCs w:val="24"/>
        </w:rPr>
      </w:pPr>
    </w:p>
    <w:p w:rsidR="00170134" w:rsidRDefault="00170134" w:rsidP="00170134">
      <w:pPr>
        <w:ind w:left="426"/>
        <w:rPr>
          <w:rFonts w:asciiTheme="minorHAnsi" w:hAnsiTheme="minorHAnsi"/>
          <w:lang w:val="en-GB"/>
        </w:rPr>
      </w:pPr>
    </w:p>
    <w:p w:rsidR="003B5F0B" w:rsidRDefault="003B5F0B">
      <w:pPr>
        <w:spacing w:before="0" w:after="200" w:line="276" w:lineRule="auto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br w:type="page"/>
      </w:r>
    </w:p>
    <w:p w:rsidR="003343CF" w:rsidRPr="006674C7" w:rsidRDefault="003C1852" w:rsidP="006674C7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  <w:r>
        <w:rPr>
          <w:snapToGrid w:val="0"/>
          <w:sz w:val="24"/>
          <w:szCs w:val="24"/>
        </w:rPr>
        <w:lastRenderedPageBreak/>
        <w:t xml:space="preserve">Popište obrazovou přílohu (místo, kde se objekt nachází, vše co o </w:t>
      </w:r>
      <w:r w:rsidR="00677CE5">
        <w:rPr>
          <w:snapToGrid w:val="0"/>
          <w:sz w:val="24"/>
          <w:szCs w:val="24"/>
        </w:rPr>
        <w:t>obrázku</w:t>
      </w:r>
      <w:r>
        <w:rPr>
          <w:snapToGrid w:val="0"/>
          <w:sz w:val="24"/>
          <w:szCs w:val="24"/>
        </w:rPr>
        <w:t xml:space="preserve"> víte):</w:t>
      </w:r>
    </w:p>
    <w:p w:rsidR="006674C7" w:rsidRDefault="006674C7" w:rsidP="00147AA8">
      <w:pPr>
        <w:spacing w:before="0" w:after="0" w:line="276" w:lineRule="auto"/>
        <w:rPr>
          <w:snapToGrid w:val="0"/>
        </w:rPr>
      </w:pPr>
    </w:p>
    <w:p w:rsidR="00147AA8" w:rsidRDefault="00943336" w:rsidP="00147AA8">
      <w:pPr>
        <w:spacing w:before="0" w:after="0" w:line="276" w:lineRule="auto"/>
        <w:rPr>
          <w:noProof/>
          <w:lang w:val="en-US" w:eastAsia="cs-CZ"/>
        </w:rPr>
      </w:pPr>
      <w:r>
        <w:rPr>
          <w:snapToGrid w:val="0"/>
        </w:rPr>
        <w:t>OBR. 1</w:t>
      </w:r>
      <w:r w:rsidR="00147AA8" w:rsidRPr="000F2D96">
        <w:rPr>
          <w:snapToGrid w:val="0"/>
        </w:rPr>
        <w:t> </w:t>
      </w:r>
      <w:r w:rsidR="00147AA8">
        <w:rPr>
          <w:noProof/>
          <w:lang w:eastAsia="cs-CZ"/>
        </w:rPr>
        <w:t>[</w:t>
      </w:r>
      <w:r w:rsidR="00147AA8">
        <w:rPr>
          <w:snapToGrid w:val="0"/>
        </w:rPr>
        <w:t xml:space="preserve">Zdroj </w:t>
      </w:r>
      <w:r w:rsidR="00147AA8">
        <w:rPr>
          <w:noProof/>
          <w:lang w:eastAsia="cs-CZ"/>
        </w:rPr>
        <w:t>vlastní</w:t>
      </w:r>
      <w:r w:rsidR="00147AA8">
        <w:rPr>
          <w:noProof/>
          <w:lang w:val="en-US" w:eastAsia="cs-CZ"/>
        </w:rPr>
        <w:t>]</w:t>
      </w:r>
      <w:r w:rsidR="00002433">
        <w:rPr>
          <w:noProof/>
          <w:lang w:val="en-US" w:eastAsia="cs-CZ"/>
        </w:rPr>
        <w:t xml:space="preserve"> </w:t>
      </w:r>
      <w:proofErr w:type="spellStart"/>
      <w:r w:rsidR="00002433">
        <w:t>Sargonův</w:t>
      </w:r>
      <w:proofErr w:type="spellEnd"/>
      <w:r w:rsidR="00002433">
        <w:t xml:space="preserve"> palác vstup</w:t>
      </w:r>
    </w:p>
    <w:p w:rsidR="00036B6A" w:rsidRPr="00943336" w:rsidRDefault="00036B6A" w:rsidP="00147AA8">
      <w:pPr>
        <w:spacing w:before="0" w:after="0" w:line="276" w:lineRule="auto"/>
        <w:rPr>
          <w:noProof/>
          <w:lang w:val="en-US" w:eastAsia="cs-CZ"/>
        </w:rPr>
      </w:pPr>
    </w:p>
    <w:p w:rsidR="00B21AAA" w:rsidRDefault="00036B6A" w:rsidP="000F2D96">
      <w:pPr>
        <w:spacing w:before="0" w:after="0" w:line="276" w:lineRule="auto"/>
        <w:rPr>
          <w:snapToGrid w:val="0"/>
          <w:sz w:val="24"/>
          <w:szCs w:val="24"/>
        </w:rPr>
      </w:pPr>
      <w:r w:rsidRPr="00036B6A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4191000" cy="2190750"/>
            <wp:effectExtent l="19050" t="0" r="0" b="0"/>
            <wp:docPr id="2" name="obrázek 1" descr="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Zástupný symbol pro obsah 10" descr="5.jpg"/>
                    <pic:cNvPicPr>
                      <a:picLocks noGrp="1" noChangeAspect="1"/>
                    </pic:cNvPicPr>
                  </pic:nvPicPr>
                  <pic:blipFill>
                    <a:blip r:embed="rId10" cstate="print"/>
                    <a:srcRect l="17029" t="13069" r="19213" b="5925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219075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853807" w:rsidRDefault="00853807" w:rsidP="000F2D96">
      <w:pPr>
        <w:spacing w:before="0" w:after="0" w:line="276" w:lineRule="auto"/>
        <w:rPr>
          <w:snapToGrid w:val="0"/>
        </w:rPr>
      </w:pPr>
    </w:p>
    <w:p w:rsidR="00CC04D8" w:rsidRDefault="00943336" w:rsidP="003B5F0B">
      <w:pPr>
        <w:spacing w:before="0" w:after="200" w:line="276" w:lineRule="auto"/>
        <w:rPr>
          <w:noProof/>
          <w:lang w:val="en-US" w:eastAsia="cs-CZ"/>
        </w:rPr>
      </w:pPr>
      <w:r w:rsidRPr="003343CF">
        <w:rPr>
          <w:snapToGrid w:val="0"/>
        </w:rPr>
        <w:t>OBR.</w:t>
      </w:r>
      <w:r>
        <w:rPr>
          <w:snapToGrid w:val="0"/>
        </w:rPr>
        <w:t xml:space="preserve"> 2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 w:rsidR="00313BD7">
        <w:t xml:space="preserve">PECHAR, Josef; RŮŽIČKA, Antonín; STAŇKOVÁ, Jaroslava. </w:t>
      </w:r>
      <w:r w:rsidR="003B5F0B">
        <w:br/>
      </w:r>
      <w:r w:rsidR="00313BD7">
        <w:rPr>
          <w:rStyle w:val="Zvraznn"/>
        </w:rPr>
        <w:t xml:space="preserve">Učebnice </w:t>
      </w:r>
      <w:proofErr w:type="gramStart"/>
      <w:r w:rsidR="00313BD7">
        <w:rPr>
          <w:rStyle w:val="Zvraznn"/>
        </w:rPr>
        <w:t>architektury : pro</w:t>
      </w:r>
      <w:proofErr w:type="gramEnd"/>
      <w:r w:rsidR="00313BD7">
        <w:rPr>
          <w:rStyle w:val="Zvraznn"/>
        </w:rPr>
        <w:t xml:space="preserve"> 3. ročník SPŠ stavebních </w:t>
      </w:r>
      <w:r w:rsidR="00313BD7">
        <w:t>. Praha : SNTL, 1981. 186 s.</w:t>
      </w:r>
      <w:r w:rsidR="00036B6A">
        <w:t xml:space="preserve"> str. 39 obr. 43</w:t>
      </w:r>
      <w:r>
        <w:rPr>
          <w:noProof/>
          <w:lang w:val="en-US" w:eastAsia="cs-CZ"/>
        </w:rPr>
        <w:t>]</w:t>
      </w:r>
      <w:r w:rsidR="00002433">
        <w:rPr>
          <w:noProof/>
          <w:lang w:val="en-US" w:eastAsia="cs-CZ"/>
        </w:rPr>
        <w:t xml:space="preserve"> </w:t>
      </w:r>
      <w:r w:rsidR="00002433">
        <w:t xml:space="preserve">Svatyně boha </w:t>
      </w:r>
      <w:proofErr w:type="spellStart"/>
      <w:r w:rsidR="00002433">
        <w:t>Marduka</w:t>
      </w:r>
      <w:proofErr w:type="spellEnd"/>
      <w:r w:rsidR="00002433">
        <w:t xml:space="preserve"> - babylonská věž (rekonstrukce)</w:t>
      </w:r>
    </w:p>
    <w:p w:rsidR="006674C7" w:rsidRDefault="006674C7" w:rsidP="000F2D96">
      <w:pPr>
        <w:spacing w:before="0" w:after="0" w:line="276" w:lineRule="auto"/>
        <w:rPr>
          <w:noProof/>
          <w:lang w:val="en-US" w:eastAsia="cs-CZ"/>
        </w:rPr>
      </w:pPr>
    </w:p>
    <w:p w:rsidR="006674C7" w:rsidRPr="00313BD7" w:rsidRDefault="00036B6A" w:rsidP="006674C7">
      <w:pPr>
        <w:spacing w:before="0" w:after="0" w:line="276" w:lineRule="auto"/>
        <w:rPr>
          <w:noProof/>
          <w:lang w:val="en-US" w:eastAsia="cs-CZ"/>
        </w:rPr>
      </w:pPr>
      <w:r w:rsidRPr="00036B6A">
        <w:rPr>
          <w:noProof/>
          <w:lang w:eastAsia="cs-CZ"/>
        </w:rPr>
        <w:drawing>
          <wp:inline distT="0" distB="0" distL="0" distR="0">
            <wp:extent cx="3143250" cy="3505200"/>
            <wp:effectExtent l="19050" t="0" r="0" b="0"/>
            <wp:docPr id="8" name="obrázek 2" descr="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Zástupný symbol pro obsah 4" descr="2.jp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 l="1367" t="2635" r="77652" b="63929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3505200"/>
                    </a:xfrm>
                    <a:prstGeom prst="rect">
                      <a:avLst/>
                    </a:prstGeom>
                    <a:solidFill>
                      <a:schemeClr val="tx2">
                        <a:tint val="40000"/>
                      </a:schemeClr>
                    </a:solidFill>
                    <a:effectLst/>
                  </pic:spPr>
                </pic:pic>
              </a:graphicData>
            </a:graphic>
          </wp:inline>
        </w:drawing>
      </w:r>
    </w:p>
    <w:p w:rsidR="000F2D96" w:rsidRPr="00FD4218" w:rsidRDefault="006674C7" w:rsidP="000F2D96">
      <w:pPr>
        <w:spacing w:before="0" w:after="0" w:line="276" w:lineRule="auto"/>
        <w:rPr>
          <w:noProof/>
          <w:lang w:val="en-US" w:eastAsia="cs-CZ"/>
        </w:rPr>
      </w:pPr>
      <w:r w:rsidRPr="003343CF">
        <w:rPr>
          <w:snapToGrid w:val="0"/>
        </w:rPr>
        <w:lastRenderedPageBreak/>
        <w:t>OBR.</w:t>
      </w:r>
      <w:r>
        <w:rPr>
          <w:snapToGrid w:val="0"/>
        </w:rPr>
        <w:t xml:space="preserve"> 3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 w:rsidR="00313BD7">
        <w:t xml:space="preserve">PECHAR, Josef; RŮŽIČKA, Antonín; STAŇKOVÁ, Jaroslava. </w:t>
      </w:r>
      <w:r w:rsidR="003B5F0B">
        <w:br/>
      </w:r>
      <w:r w:rsidR="00313BD7">
        <w:rPr>
          <w:rStyle w:val="Zvraznn"/>
        </w:rPr>
        <w:t xml:space="preserve">Učebnice </w:t>
      </w:r>
      <w:proofErr w:type="gramStart"/>
      <w:r w:rsidR="00313BD7">
        <w:rPr>
          <w:rStyle w:val="Zvraznn"/>
        </w:rPr>
        <w:t>architektury : pro</w:t>
      </w:r>
      <w:proofErr w:type="gramEnd"/>
      <w:r w:rsidR="00313BD7">
        <w:rPr>
          <w:rStyle w:val="Zvraznn"/>
        </w:rPr>
        <w:t xml:space="preserve"> 3. ročník SPŠ stavebních </w:t>
      </w:r>
      <w:r w:rsidR="00313BD7">
        <w:t>. Praha : SNTL, 1981. 186 s.</w:t>
      </w:r>
      <w:r w:rsidR="00036B6A">
        <w:t xml:space="preserve"> str. 39 obr. 45</w:t>
      </w:r>
      <w:r>
        <w:rPr>
          <w:noProof/>
          <w:lang w:val="en-US" w:eastAsia="cs-CZ"/>
        </w:rPr>
        <w:t>]</w:t>
      </w:r>
      <w:r w:rsidR="002A6C7B">
        <w:rPr>
          <w:noProof/>
          <w:lang w:val="en-US" w:eastAsia="cs-CZ"/>
        </w:rPr>
        <w:t xml:space="preserve"> </w:t>
      </w:r>
      <w:r w:rsidR="002A6C7B">
        <w:t>Zikkurat - několik teras nad sebou</w:t>
      </w:r>
      <w:r w:rsidR="00002433">
        <w:t>. Výstupy na zikkurat byly schodištěm nebo rampami vedoucí ke svatyni, kam údajně sestupoval bůh. Na vrcholu je vždy chrámek (svatyně) v pozdější době observatoř.</w:t>
      </w:r>
    </w:p>
    <w:p w:rsidR="006674C7" w:rsidRDefault="00036B6A" w:rsidP="0083321A">
      <w:pPr>
        <w:rPr>
          <w:snapToGrid w:val="0"/>
        </w:rPr>
      </w:pPr>
      <w:r w:rsidRPr="00036B6A">
        <w:rPr>
          <w:noProof/>
          <w:snapToGrid w:val="0"/>
          <w:lang w:eastAsia="cs-CZ"/>
        </w:rPr>
        <w:drawing>
          <wp:inline distT="0" distB="0" distL="0" distR="0">
            <wp:extent cx="4438650" cy="2590800"/>
            <wp:effectExtent l="19050" t="0" r="0" b="0"/>
            <wp:docPr id="10" name="obrázek 3" descr="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2.jp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 l="34394" t="41732" r="32518" b="31131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2590800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83321A" w:rsidRDefault="0083321A" w:rsidP="0083321A">
      <w:pPr>
        <w:rPr>
          <w:noProof/>
          <w:lang w:val="en-US" w:eastAsia="cs-CZ"/>
        </w:rPr>
      </w:pPr>
      <w:r w:rsidRPr="00926C5F">
        <w:rPr>
          <w:snapToGrid w:val="0"/>
        </w:rPr>
        <w:t xml:space="preserve">OBR. </w:t>
      </w:r>
      <w:r w:rsidR="006674C7">
        <w:rPr>
          <w:snapToGrid w:val="0"/>
        </w:rPr>
        <w:t>4</w:t>
      </w:r>
      <w:r>
        <w:rPr>
          <w:noProof/>
          <w:lang w:eastAsia="cs-CZ"/>
        </w:rPr>
        <w:t xml:space="preserve"> 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  <w:r w:rsidR="002A6C7B">
        <w:rPr>
          <w:noProof/>
          <w:lang w:val="en-US" w:eastAsia="cs-CZ"/>
        </w:rPr>
        <w:t xml:space="preserve"> </w:t>
      </w:r>
      <w:r w:rsidR="002A6C7B">
        <w:t xml:space="preserve">Visuté zahrady </w:t>
      </w:r>
      <w:proofErr w:type="spellStart"/>
      <w:r w:rsidR="002A6C7B">
        <w:t>Semiramidiny</w:t>
      </w:r>
      <w:proofErr w:type="spellEnd"/>
      <w:r w:rsidR="002A6C7B">
        <w:t xml:space="preserve">, vybudovány okolo r. 600 př. n. </w:t>
      </w:r>
      <w:proofErr w:type="gramStart"/>
      <w:r w:rsidR="002A6C7B">
        <w:t>l.Stavba</w:t>
      </w:r>
      <w:proofErr w:type="gramEnd"/>
      <w:r w:rsidR="002A6C7B">
        <w:t xml:space="preserve"> je popisována jako jeden ze sedmi divů světa. Zahrada tvoří čtverec, drží na klenbách spočívajících z kvádrů, postavených na sebe jako kostky. Podstavce jsou vyplněny hlínou, takže na nich mohou růst i největší stromy. Nejvyšší plošina má stupňovité terasy a na nich jsou spirálová čerpadla, která čerpají vodu z Eufratu.</w:t>
      </w:r>
    </w:p>
    <w:p w:rsidR="006674C7" w:rsidRDefault="006674C7" w:rsidP="0083321A">
      <w:pPr>
        <w:rPr>
          <w:noProof/>
          <w:lang w:val="en-US" w:eastAsia="cs-CZ"/>
        </w:rPr>
      </w:pPr>
    </w:p>
    <w:p w:rsidR="006674C7" w:rsidRDefault="006674C7" w:rsidP="0083321A">
      <w:pPr>
        <w:rPr>
          <w:noProof/>
          <w:lang w:val="en-US" w:eastAsia="cs-CZ"/>
        </w:rPr>
      </w:pPr>
    </w:p>
    <w:p w:rsidR="0083321A" w:rsidRDefault="00036B6A" w:rsidP="00926C5F">
      <w:pPr>
        <w:spacing w:before="0" w:after="0"/>
      </w:pPr>
      <w:r w:rsidRPr="00036B6A">
        <w:rPr>
          <w:noProof/>
          <w:lang w:eastAsia="cs-CZ"/>
        </w:rPr>
        <w:drawing>
          <wp:inline distT="0" distB="0" distL="0" distR="0">
            <wp:extent cx="3724275" cy="2457450"/>
            <wp:effectExtent l="19050" t="0" r="9525" b="0"/>
            <wp:docPr id="11" name="obrázek 4" descr="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1.jp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 l="20847" t="15921" r="38369" b="48891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2457450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sectPr w:rsidR="0083321A" w:rsidSect="00084AD2">
      <w:footerReference w:type="default" r:id="rId12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71C38" w:rsidRDefault="00571C38" w:rsidP="00CA6778">
      <w:pPr>
        <w:spacing w:before="0" w:after="0"/>
      </w:pPr>
      <w:r>
        <w:separator/>
      </w:r>
    </w:p>
  </w:endnote>
  <w:endnote w:type="continuationSeparator" w:id="0">
    <w:p w:rsidR="00571C38" w:rsidRDefault="00571C38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71C38" w:rsidRDefault="00571C38" w:rsidP="00CA6778">
      <w:pPr>
        <w:spacing w:before="0" w:after="0"/>
      </w:pPr>
      <w:r>
        <w:separator/>
      </w:r>
    </w:p>
  </w:footnote>
  <w:footnote w:type="continuationSeparator" w:id="0">
    <w:p w:rsidR="00571C38" w:rsidRDefault="00571C38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686A3B"/>
    <w:multiLevelType w:val="hybridMultilevel"/>
    <w:tmpl w:val="3F04040E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76B4F6E"/>
    <w:multiLevelType w:val="hybridMultilevel"/>
    <w:tmpl w:val="CCA44792"/>
    <w:lvl w:ilvl="0" w:tplc="B84E0A26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361EA8"/>
    <w:multiLevelType w:val="hybridMultilevel"/>
    <w:tmpl w:val="36C46456"/>
    <w:lvl w:ilvl="0" w:tplc="B84E0A2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2414EBB"/>
    <w:multiLevelType w:val="hybridMultilevel"/>
    <w:tmpl w:val="574A2898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2A897CA4"/>
    <w:multiLevelType w:val="hybridMultilevel"/>
    <w:tmpl w:val="05946492"/>
    <w:lvl w:ilvl="0" w:tplc="B84E0A26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6">
    <w:nsid w:val="323C52FE"/>
    <w:multiLevelType w:val="hybridMultilevel"/>
    <w:tmpl w:val="220ED582"/>
    <w:lvl w:ilvl="0" w:tplc="70D6646C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00AE6614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94086170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98D6D562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B6A6B4A8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18E6B8D6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87621F9E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51F6BC8E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1096C4B6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7">
    <w:nsid w:val="3F5C68AE"/>
    <w:multiLevelType w:val="hybridMultilevel"/>
    <w:tmpl w:val="3A564C0A"/>
    <w:lvl w:ilvl="0" w:tplc="92181BEA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613816C4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D414A9A6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C6F40DA2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3EA83918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B8008AE8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7CDA46DC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F2EE1EC2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5E4A9872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8">
    <w:nsid w:val="40C9247A"/>
    <w:multiLevelType w:val="hybridMultilevel"/>
    <w:tmpl w:val="B79C54B6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F504085"/>
    <w:multiLevelType w:val="hybridMultilevel"/>
    <w:tmpl w:val="EC46BF84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4456F4D"/>
    <w:multiLevelType w:val="hybridMultilevel"/>
    <w:tmpl w:val="70063814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DC90C14"/>
    <w:multiLevelType w:val="hybridMultilevel"/>
    <w:tmpl w:val="5D424734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6E5F7767"/>
    <w:multiLevelType w:val="hybridMultilevel"/>
    <w:tmpl w:val="17EC3FD4"/>
    <w:lvl w:ilvl="0" w:tplc="B84E0A26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5">
    <w:nsid w:val="756F67EC"/>
    <w:multiLevelType w:val="hybridMultilevel"/>
    <w:tmpl w:val="253840C2"/>
    <w:lvl w:ilvl="0" w:tplc="CE34487E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7896B7FC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EFECEB0C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CD84C6B4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96B63C7A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806C5702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5F1E7DFC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8A961F2E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A8C07688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6">
    <w:nsid w:val="77B11887"/>
    <w:multiLevelType w:val="hybridMultilevel"/>
    <w:tmpl w:val="6408DCC0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794220D0"/>
    <w:multiLevelType w:val="hybridMultilevel"/>
    <w:tmpl w:val="F0CE9D3E"/>
    <w:lvl w:ilvl="0" w:tplc="F85EF008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E48C7A66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369EB4D4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A888DCA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8D36E4C4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C854BD00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4510D12A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B7CE0A18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A34AC27C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8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2"/>
  </w:num>
  <w:num w:numId="2">
    <w:abstractNumId w:val="10"/>
  </w:num>
  <w:num w:numId="3">
    <w:abstractNumId w:val="2"/>
  </w:num>
  <w:num w:numId="4">
    <w:abstractNumId w:val="8"/>
  </w:num>
  <w:num w:numId="5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7"/>
  </w:num>
  <w:num w:numId="8">
    <w:abstractNumId w:val="15"/>
  </w:num>
  <w:num w:numId="9">
    <w:abstractNumId w:val="6"/>
  </w:num>
  <w:num w:numId="10">
    <w:abstractNumId w:val="17"/>
  </w:num>
  <w:num w:numId="11">
    <w:abstractNumId w:val="14"/>
  </w:num>
  <w:num w:numId="12">
    <w:abstractNumId w:val="8"/>
  </w:num>
  <w:num w:numId="13">
    <w:abstractNumId w:val="3"/>
  </w:num>
  <w:num w:numId="14">
    <w:abstractNumId w:val="1"/>
  </w:num>
  <w:num w:numId="15">
    <w:abstractNumId w:val="11"/>
  </w:num>
  <w:num w:numId="16">
    <w:abstractNumId w:val="0"/>
  </w:num>
  <w:num w:numId="17">
    <w:abstractNumId w:val="16"/>
  </w:num>
  <w:num w:numId="18">
    <w:abstractNumId w:val="9"/>
  </w:num>
  <w:num w:numId="19">
    <w:abstractNumId w:val="13"/>
  </w:num>
  <w:num w:numId="20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11618">
      <o:colormenu v:ext="edit" fillcolor="none [3212]" stroke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02433"/>
    <w:rsid w:val="00006E41"/>
    <w:rsid w:val="00024B84"/>
    <w:rsid w:val="00036B6A"/>
    <w:rsid w:val="00047219"/>
    <w:rsid w:val="00084AD2"/>
    <w:rsid w:val="000B7635"/>
    <w:rsid w:val="000F2D96"/>
    <w:rsid w:val="000F75FE"/>
    <w:rsid w:val="001328A6"/>
    <w:rsid w:val="00147AA8"/>
    <w:rsid w:val="0015164B"/>
    <w:rsid w:val="00154B89"/>
    <w:rsid w:val="00170134"/>
    <w:rsid w:val="0017080B"/>
    <w:rsid w:val="00197DCE"/>
    <w:rsid w:val="001A2950"/>
    <w:rsid w:val="001B104D"/>
    <w:rsid w:val="001C295E"/>
    <w:rsid w:val="001F1A8E"/>
    <w:rsid w:val="00214FC4"/>
    <w:rsid w:val="00235DCF"/>
    <w:rsid w:val="00243BDD"/>
    <w:rsid w:val="00247D1D"/>
    <w:rsid w:val="00252D2D"/>
    <w:rsid w:val="00281EB3"/>
    <w:rsid w:val="002848BA"/>
    <w:rsid w:val="002A6C7B"/>
    <w:rsid w:val="002B69DB"/>
    <w:rsid w:val="002C185E"/>
    <w:rsid w:val="0030136D"/>
    <w:rsid w:val="00313BD7"/>
    <w:rsid w:val="00316AEC"/>
    <w:rsid w:val="00321893"/>
    <w:rsid w:val="003343CF"/>
    <w:rsid w:val="00375125"/>
    <w:rsid w:val="00377C9F"/>
    <w:rsid w:val="0038597C"/>
    <w:rsid w:val="00386ED3"/>
    <w:rsid w:val="00394DCA"/>
    <w:rsid w:val="003B5F0B"/>
    <w:rsid w:val="003B7217"/>
    <w:rsid w:val="003C040B"/>
    <w:rsid w:val="003C1852"/>
    <w:rsid w:val="003D1D48"/>
    <w:rsid w:val="00402D3C"/>
    <w:rsid w:val="00434198"/>
    <w:rsid w:val="00441154"/>
    <w:rsid w:val="00445291"/>
    <w:rsid w:val="004513CC"/>
    <w:rsid w:val="00487EDF"/>
    <w:rsid w:val="00494DF5"/>
    <w:rsid w:val="00497576"/>
    <w:rsid w:val="004B0AD8"/>
    <w:rsid w:val="004D0A70"/>
    <w:rsid w:val="004F1811"/>
    <w:rsid w:val="00511127"/>
    <w:rsid w:val="00543182"/>
    <w:rsid w:val="005616A9"/>
    <w:rsid w:val="005667E7"/>
    <w:rsid w:val="005717BA"/>
    <w:rsid w:val="00571C38"/>
    <w:rsid w:val="005774F9"/>
    <w:rsid w:val="005813AC"/>
    <w:rsid w:val="00584C20"/>
    <w:rsid w:val="005B0C07"/>
    <w:rsid w:val="005C7222"/>
    <w:rsid w:val="005D4579"/>
    <w:rsid w:val="0060335D"/>
    <w:rsid w:val="00633469"/>
    <w:rsid w:val="006347FB"/>
    <w:rsid w:val="006515B1"/>
    <w:rsid w:val="006516F6"/>
    <w:rsid w:val="00660F82"/>
    <w:rsid w:val="006621B7"/>
    <w:rsid w:val="006664EB"/>
    <w:rsid w:val="00666590"/>
    <w:rsid w:val="006674C7"/>
    <w:rsid w:val="00675FC3"/>
    <w:rsid w:val="00677CE5"/>
    <w:rsid w:val="00684206"/>
    <w:rsid w:val="006A3329"/>
    <w:rsid w:val="006A5003"/>
    <w:rsid w:val="006E7321"/>
    <w:rsid w:val="007067A2"/>
    <w:rsid w:val="007239EE"/>
    <w:rsid w:val="007269D6"/>
    <w:rsid w:val="00745FDE"/>
    <w:rsid w:val="00771BA2"/>
    <w:rsid w:val="00786BF0"/>
    <w:rsid w:val="007A0E40"/>
    <w:rsid w:val="007A250D"/>
    <w:rsid w:val="007A7E9F"/>
    <w:rsid w:val="007B388D"/>
    <w:rsid w:val="007D1941"/>
    <w:rsid w:val="007F7D03"/>
    <w:rsid w:val="008269FA"/>
    <w:rsid w:val="0083321A"/>
    <w:rsid w:val="008359E3"/>
    <w:rsid w:val="00853807"/>
    <w:rsid w:val="0085686D"/>
    <w:rsid w:val="008D046A"/>
    <w:rsid w:val="008F0CE5"/>
    <w:rsid w:val="008F28C4"/>
    <w:rsid w:val="00915396"/>
    <w:rsid w:val="00926C5F"/>
    <w:rsid w:val="00943336"/>
    <w:rsid w:val="00947E9C"/>
    <w:rsid w:val="009509CE"/>
    <w:rsid w:val="00954B1F"/>
    <w:rsid w:val="009B04B4"/>
    <w:rsid w:val="009C77DA"/>
    <w:rsid w:val="009D095C"/>
    <w:rsid w:val="009F4DE8"/>
    <w:rsid w:val="00A031D9"/>
    <w:rsid w:val="00A67FD0"/>
    <w:rsid w:val="00A704D6"/>
    <w:rsid w:val="00A805BB"/>
    <w:rsid w:val="00A85D9F"/>
    <w:rsid w:val="00A86A72"/>
    <w:rsid w:val="00AC1FA9"/>
    <w:rsid w:val="00AD2245"/>
    <w:rsid w:val="00AE0B6B"/>
    <w:rsid w:val="00B04596"/>
    <w:rsid w:val="00B15D4C"/>
    <w:rsid w:val="00B21AAA"/>
    <w:rsid w:val="00B33C99"/>
    <w:rsid w:val="00B87855"/>
    <w:rsid w:val="00BD27D5"/>
    <w:rsid w:val="00BD446E"/>
    <w:rsid w:val="00BE7F79"/>
    <w:rsid w:val="00C06D9D"/>
    <w:rsid w:val="00C131BA"/>
    <w:rsid w:val="00C26537"/>
    <w:rsid w:val="00C36C58"/>
    <w:rsid w:val="00C3722C"/>
    <w:rsid w:val="00C6450B"/>
    <w:rsid w:val="00C82281"/>
    <w:rsid w:val="00CA6778"/>
    <w:rsid w:val="00CA68AF"/>
    <w:rsid w:val="00CB1038"/>
    <w:rsid w:val="00CB64C5"/>
    <w:rsid w:val="00CC04D8"/>
    <w:rsid w:val="00CE1D9F"/>
    <w:rsid w:val="00CE2B06"/>
    <w:rsid w:val="00D11272"/>
    <w:rsid w:val="00D173C9"/>
    <w:rsid w:val="00D17458"/>
    <w:rsid w:val="00D24984"/>
    <w:rsid w:val="00D37B5F"/>
    <w:rsid w:val="00D52472"/>
    <w:rsid w:val="00D61F1F"/>
    <w:rsid w:val="00D77EA6"/>
    <w:rsid w:val="00DA0EC9"/>
    <w:rsid w:val="00DA3077"/>
    <w:rsid w:val="00DA4A0B"/>
    <w:rsid w:val="00DC7C6F"/>
    <w:rsid w:val="00E07FEC"/>
    <w:rsid w:val="00E31ACB"/>
    <w:rsid w:val="00E33143"/>
    <w:rsid w:val="00E44055"/>
    <w:rsid w:val="00E55129"/>
    <w:rsid w:val="00EC1E72"/>
    <w:rsid w:val="00EC70AE"/>
    <w:rsid w:val="00EF0A80"/>
    <w:rsid w:val="00F23263"/>
    <w:rsid w:val="00F36742"/>
    <w:rsid w:val="00F54C7B"/>
    <w:rsid w:val="00F629E1"/>
    <w:rsid w:val="00F6480D"/>
    <w:rsid w:val="00F70FBE"/>
    <w:rsid w:val="00FD42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618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locked/>
    <w:rsid w:val="002A6C7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qFormat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  <w:style w:type="paragraph" w:styleId="Normlnweb">
    <w:name w:val="Normal (Web)"/>
    <w:basedOn w:val="Normln"/>
    <w:uiPriority w:val="99"/>
    <w:semiHidden/>
    <w:unhideWhenUsed/>
    <w:locked/>
    <w:rsid w:val="002A6C7B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Siln">
    <w:name w:val="Strong"/>
    <w:basedOn w:val="Standardnpsmoodstavce"/>
    <w:uiPriority w:val="22"/>
    <w:qFormat/>
    <w:locked/>
    <w:rsid w:val="002A6C7B"/>
    <w:rPr>
      <w:b/>
      <w:bCs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2A6C7B"/>
    <w:rPr>
      <w:rFonts w:asciiTheme="majorHAnsi" w:eastAsiaTheme="majorEastAsia" w:hAnsiTheme="majorHAnsi" w:cstheme="majorBidi"/>
      <w:b/>
      <w:bCs/>
      <w:i/>
      <w:i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locked/>
    <w:rsid w:val="002A6C7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qFormat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  <w:style w:type="paragraph" w:styleId="Normlnweb">
    <w:name w:val="Normal (Web)"/>
    <w:basedOn w:val="Normln"/>
    <w:uiPriority w:val="99"/>
    <w:semiHidden/>
    <w:unhideWhenUsed/>
    <w:locked/>
    <w:rsid w:val="002A6C7B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Siln">
    <w:name w:val="Strong"/>
    <w:basedOn w:val="Standardnpsmoodstavce"/>
    <w:uiPriority w:val="22"/>
    <w:qFormat/>
    <w:locked/>
    <w:rsid w:val="002A6C7B"/>
    <w:rPr>
      <w:b/>
      <w:bCs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2A6C7B"/>
    <w:rPr>
      <w:rFonts w:asciiTheme="majorHAnsi" w:eastAsiaTheme="majorEastAsia" w:hAnsiTheme="majorHAnsi" w:cstheme="majorBidi"/>
      <w:b/>
      <w:bCs/>
      <w:i/>
      <w:iCs/>
      <w:color w:val="4F81BD" w:themeColor="accent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8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79948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68124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54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057977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98383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823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0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3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7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6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1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07980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897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69171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368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0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71285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04057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31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8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microsoft.com/office/2007/relationships/stylesWithEffects" Target="stylesWithEffect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1DBD7E2-2D65-42C4-B019-AE79635C25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3</TotalTime>
  <Pages>1</Pages>
  <Words>480</Words>
  <Characters>2836</Characters>
  <Application>Microsoft Office Word</Application>
  <DocSecurity>0</DocSecurity>
  <Lines>23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3310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4</cp:revision>
  <cp:lastPrinted>2013-09-25T08:47:00Z</cp:lastPrinted>
  <dcterms:created xsi:type="dcterms:W3CDTF">2013-09-23T08:14:00Z</dcterms:created>
  <dcterms:modified xsi:type="dcterms:W3CDTF">2013-09-25T08:47:00Z</dcterms:modified>
</cp:coreProperties>
</file>