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2EF" w:rsidRDefault="00F332EF" w:rsidP="00F332EF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F332EF" w:rsidTr="00651104">
        <w:trPr>
          <w:jc w:val="center"/>
        </w:trPr>
        <w:tc>
          <w:tcPr>
            <w:tcW w:w="9212" w:type="dxa"/>
          </w:tcPr>
          <w:p w:rsidR="00F332EF" w:rsidRPr="00657EE3" w:rsidRDefault="00F332EF" w:rsidP="00651104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F332EF" w:rsidRPr="00657EE3" w:rsidRDefault="00F332EF" w:rsidP="00651104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F332EF" w:rsidRDefault="00F332EF" w:rsidP="00651104">
            <w:pPr>
              <w:rPr>
                <w:b/>
                <w:sz w:val="24"/>
                <w:szCs w:val="24"/>
              </w:rPr>
            </w:pPr>
          </w:p>
        </w:tc>
      </w:tr>
      <w:tr w:rsidR="00F332EF" w:rsidTr="00651104">
        <w:trPr>
          <w:trHeight w:val="875"/>
          <w:jc w:val="center"/>
        </w:trPr>
        <w:tc>
          <w:tcPr>
            <w:tcW w:w="9212" w:type="dxa"/>
            <w:vAlign w:val="center"/>
          </w:tcPr>
          <w:p w:rsidR="00F332EF" w:rsidRDefault="00F332EF" w:rsidP="0065110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32EF" w:rsidTr="00651104">
        <w:trPr>
          <w:jc w:val="center"/>
        </w:trPr>
        <w:tc>
          <w:tcPr>
            <w:tcW w:w="9212" w:type="dxa"/>
          </w:tcPr>
          <w:p w:rsidR="00F332EF" w:rsidRDefault="00F332EF" w:rsidP="0065110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F332EF" w:rsidRPr="00FA1FA5" w:rsidRDefault="00F332EF" w:rsidP="00F332EF">
      <w:pPr>
        <w:pStyle w:val="Bezmezer"/>
        <w:rPr>
          <w:b/>
        </w:rPr>
      </w:pPr>
    </w:p>
    <w:p w:rsidR="00F332EF" w:rsidRPr="00FA1FA5" w:rsidRDefault="00F332EF" w:rsidP="00F332EF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7200EB">
        <w:rPr>
          <w:b/>
          <w:sz w:val="24"/>
          <w:szCs w:val="24"/>
        </w:rPr>
        <w:tab/>
      </w:r>
      <w:r w:rsidR="00D51405">
        <w:rPr>
          <w:b/>
          <w:bCs/>
          <w:sz w:val="24"/>
          <w:szCs w:val="24"/>
        </w:rPr>
        <w:t>III/2 – Inovace a zkvalitnění výuky</w:t>
      </w:r>
    </w:p>
    <w:p w:rsidR="00F332EF" w:rsidRDefault="00F332EF" w:rsidP="00F332EF">
      <w:pPr>
        <w:pStyle w:val="Bezmezer"/>
        <w:ind w:left="3540" w:hanging="708"/>
        <w:rPr>
          <w:b/>
          <w:color w:val="000000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F93730">
        <w:rPr>
          <w:b/>
          <w:color w:val="000000" w:themeColor="text1"/>
          <w:sz w:val="24"/>
          <w:szCs w:val="24"/>
        </w:rPr>
        <w:tab/>
      </w:r>
      <w:r w:rsidR="00F93730">
        <w:rPr>
          <w:b/>
          <w:color w:val="000000" w:themeColor="text1"/>
          <w:sz w:val="24"/>
          <w:szCs w:val="24"/>
        </w:rPr>
        <w:tab/>
      </w:r>
      <w:r w:rsidR="00F93730">
        <w:rPr>
          <w:b/>
          <w:color w:val="000000" w:themeColor="text1"/>
          <w:sz w:val="24"/>
          <w:szCs w:val="24"/>
        </w:rPr>
        <w:tab/>
      </w:r>
      <w:r w:rsidR="00F93730">
        <w:rPr>
          <w:b/>
          <w:color w:val="000000" w:themeColor="text1"/>
          <w:sz w:val="24"/>
          <w:szCs w:val="24"/>
        </w:rPr>
        <w:tab/>
      </w:r>
      <w:r w:rsidR="00F93730">
        <w:rPr>
          <w:b/>
          <w:color w:val="000000"/>
          <w:sz w:val="24"/>
          <w:szCs w:val="24"/>
        </w:rPr>
        <w:t>VY_32_INOVACE_28Eff7</w:t>
      </w:r>
    </w:p>
    <w:p w:rsidR="00D51405" w:rsidRPr="00FA1FA5" w:rsidRDefault="00D51405" w:rsidP="00F332EF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Pr="00D51405">
        <w:rPr>
          <w:b/>
          <w:color w:val="000000"/>
          <w:sz w:val="24"/>
          <w:szCs w:val="24"/>
        </w:rPr>
        <w:t xml:space="preserve">7 </w:t>
      </w:r>
      <w:r w:rsidRPr="00D51405">
        <w:rPr>
          <w:b/>
          <w:bCs/>
          <w:color w:val="000000"/>
          <w:sz w:val="24"/>
          <w:szCs w:val="24"/>
        </w:rPr>
        <w:t xml:space="preserve">Teoretické řešení střech se 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 w:rsidRPr="00D51405">
        <w:rPr>
          <w:b/>
          <w:bCs/>
          <w:color w:val="000000"/>
          <w:sz w:val="24"/>
          <w:szCs w:val="24"/>
        </w:rPr>
        <w:t>zastavěnými částmi I.</w:t>
      </w:r>
    </w:p>
    <w:p w:rsidR="00F332EF" w:rsidRPr="00FA1FA5" w:rsidRDefault="00F332EF" w:rsidP="00F332EF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RNDr. Věra Effenberger</w:t>
      </w:r>
    </w:p>
    <w:p w:rsidR="00F332EF" w:rsidRPr="00FA1FA5" w:rsidRDefault="00F332EF" w:rsidP="00F332EF">
      <w:pPr>
        <w:pStyle w:val="Bezmezer"/>
        <w:ind w:left="2832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>
        <w:rPr>
          <w:b/>
          <w:color w:val="000000" w:themeColor="text1"/>
          <w:sz w:val="24"/>
          <w:szCs w:val="24"/>
        </w:rPr>
        <w:tab/>
        <w:t>březen 2013</w:t>
      </w:r>
    </w:p>
    <w:p w:rsidR="00F332EF" w:rsidRPr="00FA1FA5" w:rsidRDefault="00F332EF" w:rsidP="00F332EF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F332EF" w:rsidRPr="00FA1FA5" w:rsidRDefault="00F332EF" w:rsidP="00F332EF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Deskriptivní geometrie – Kótované promítání – Teoretické řešení střech</w:t>
      </w:r>
    </w:p>
    <w:p w:rsidR="00F332EF" w:rsidRPr="00FA1FA5" w:rsidRDefault="00F332EF" w:rsidP="00F332EF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Pozemní stavitelství, studijní obor</w:t>
      </w:r>
    </w:p>
    <w:p w:rsidR="00F332EF" w:rsidRPr="00FA1FA5" w:rsidRDefault="00F332EF" w:rsidP="00F332EF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  <w:t xml:space="preserve">Kótované promítání, střešní roviny, průnik, </w:t>
      </w:r>
      <w:r w:rsidR="007200EB">
        <w:rPr>
          <w:b/>
          <w:color w:val="000000" w:themeColor="text1"/>
          <w:sz w:val="24"/>
          <w:szCs w:val="24"/>
        </w:rPr>
        <w:t>úžlabí</w:t>
      </w:r>
      <w:r>
        <w:rPr>
          <w:b/>
          <w:color w:val="000000" w:themeColor="text1"/>
          <w:sz w:val="24"/>
          <w:szCs w:val="24"/>
        </w:rPr>
        <w:t>, okapová rovina, číslování, stékání vody.</w:t>
      </w:r>
    </w:p>
    <w:p w:rsidR="00F332EF" w:rsidRPr="00FA1FA5" w:rsidRDefault="00F332EF" w:rsidP="00F332EF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 xml:space="preserve">Materiál slouží ke konstrukci půdorysu </w:t>
      </w:r>
      <w:r w:rsidR="00D51405">
        <w:rPr>
          <w:b/>
          <w:color w:val="000000" w:themeColor="text1"/>
          <w:sz w:val="24"/>
          <w:szCs w:val="24"/>
        </w:rPr>
        <w:tab/>
      </w:r>
      <w:r w:rsidR="00D51405">
        <w:rPr>
          <w:b/>
          <w:color w:val="000000" w:themeColor="text1"/>
          <w:sz w:val="24"/>
          <w:szCs w:val="24"/>
        </w:rPr>
        <w:tab/>
      </w:r>
      <w:r w:rsidR="00D51405">
        <w:rPr>
          <w:b/>
          <w:color w:val="000000" w:themeColor="text1"/>
          <w:sz w:val="24"/>
          <w:szCs w:val="24"/>
        </w:rPr>
        <w:tab/>
      </w:r>
      <w:r w:rsidR="00D5140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střech</w:t>
      </w:r>
      <w:r w:rsidR="007200EB" w:rsidRPr="007200EB">
        <w:rPr>
          <w:b/>
          <w:sz w:val="24"/>
          <w:szCs w:val="24"/>
        </w:rPr>
        <w:t xml:space="preserve"> </w:t>
      </w:r>
      <w:r w:rsidR="007200EB">
        <w:rPr>
          <w:b/>
          <w:sz w:val="24"/>
          <w:szCs w:val="24"/>
        </w:rPr>
        <w:t xml:space="preserve">se zastavěnými </w:t>
      </w:r>
      <w:r w:rsidR="00AD7BD0">
        <w:rPr>
          <w:b/>
          <w:sz w:val="24"/>
          <w:szCs w:val="24"/>
        </w:rPr>
        <w:t>částmi</w:t>
      </w:r>
      <w:r>
        <w:rPr>
          <w:b/>
          <w:color w:val="000000" w:themeColor="text1"/>
          <w:sz w:val="24"/>
          <w:szCs w:val="24"/>
        </w:rPr>
        <w:t>.</w:t>
      </w:r>
    </w:p>
    <w:p w:rsidR="00F332EF" w:rsidRPr="00FA1FA5" w:rsidRDefault="00F332EF" w:rsidP="00F332EF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Pracovní list</w:t>
      </w:r>
    </w:p>
    <w:p w:rsidR="00F332EF" w:rsidRDefault="00F332EF" w:rsidP="00F332EF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ab/>
        <w:t>Žáci dokážou samostatně přemýšlet, ale také diskutovat o problému řešení (využitím získaných znalostí z kótovaného promítání). Hledají průsečnice střešních rovin, očíslují je, určí směr stékání vody (odvodnění střechy).</w:t>
      </w:r>
    </w:p>
    <w:p w:rsidR="00F332EF" w:rsidRDefault="00F332EF" w:rsidP="00F332EF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  <w:t>Jedná se o pracovní list, na kterém je zadání úlohy – vyřešit střechy nad danými půdorysy budov</w:t>
      </w:r>
      <w:r w:rsidR="007200EB">
        <w:rPr>
          <w:b/>
          <w:color w:val="000000" w:themeColor="text1"/>
          <w:sz w:val="24"/>
          <w:szCs w:val="24"/>
        </w:rPr>
        <w:t xml:space="preserve"> </w:t>
      </w:r>
      <w:r w:rsidR="007200EB">
        <w:rPr>
          <w:b/>
          <w:sz w:val="24"/>
          <w:szCs w:val="24"/>
        </w:rPr>
        <w:t xml:space="preserve">se zastavěnými </w:t>
      </w:r>
      <w:r w:rsidR="00AD7BD0">
        <w:rPr>
          <w:b/>
          <w:sz w:val="24"/>
          <w:szCs w:val="24"/>
        </w:rPr>
        <w:t>částmi</w:t>
      </w:r>
      <w:r w:rsidR="007200EB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Žác</w:t>
      </w:r>
      <w:r w:rsidR="007200EB">
        <w:rPr>
          <w:b/>
          <w:color w:val="000000" w:themeColor="text1"/>
          <w:sz w:val="24"/>
          <w:szCs w:val="24"/>
        </w:rPr>
        <w:t>i řeší úlohu pomocí animace – 6</w:t>
      </w:r>
      <w:r>
        <w:rPr>
          <w:b/>
          <w:color w:val="000000" w:themeColor="text1"/>
          <w:sz w:val="24"/>
          <w:szCs w:val="24"/>
        </w:rPr>
        <w:t>KP. Zde je celá konstrukce krok za krokem nahrána. Řešení (na stránce 3) je určené především pro učitele.</w:t>
      </w:r>
    </w:p>
    <w:p w:rsidR="00862309" w:rsidRDefault="00862309" w:rsidP="00862309">
      <w:pPr>
        <w:spacing w:before="120" w:after="0"/>
        <w:ind w:left="3538"/>
      </w:pPr>
      <w:r w:rsidRPr="00B51350">
        <w:rPr>
          <w:rFonts w:eastAsia="+mn-ea"/>
          <w:b/>
        </w:rPr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D51405" w:rsidRDefault="00D51405" w:rsidP="00F332EF">
      <w:pPr>
        <w:pStyle w:val="Bezmezer"/>
        <w:ind w:left="6372" w:hanging="3540"/>
        <w:rPr>
          <w:b/>
          <w:color w:val="000000" w:themeColor="text1"/>
          <w:sz w:val="24"/>
          <w:szCs w:val="24"/>
        </w:rPr>
        <w:sectPr w:rsidR="00D51405" w:rsidSect="00D51405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332EF" w:rsidRDefault="00F332EF" w:rsidP="00F332EF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</w:p>
    <w:p w:rsidR="00A71D02" w:rsidRDefault="007200EB">
      <w:r>
        <w:rPr>
          <w:noProof/>
          <w:lang w:eastAsia="cs-CZ"/>
        </w:rPr>
        <w:drawing>
          <wp:inline distT="0" distB="0" distL="0" distR="0">
            <wp:extent cx="9777730" cy="570499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704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0EB" w:rsidRDefault="007200EB"/>
    <w:p w:rsidR="007200EB" w:rsidRDefault="007200EB"/>
    <w:p w:rsidR="007200EB" w:rsidRDefault="009A45DB">
      <w:r>
        <w:rPr>
          <w:noProof/>
          <w:lang w:eastAsia="cs-CZ"/>
        </w:rPr>
        <w:lastRenderedPageBreak/>
        <w:drawing>
          <wp:inline distT="0" distB="0" distL="0" distR="0">
            <wp:extent cx="9777730" cy="5704996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704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00EB" w:rsidRPr="007200EB">
        <w:t xml:space="preserve"> </w:t>
      </w:r>
    </w:p>
    <w:sectPr w:rsidR="007200EB" w:rsidSect="00F332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drawingGridHorizontalSpacing w:val="110"/>
  <w:displayHorizontalDrawingGridEvery w:val="2"/>
  <w:characterSpacingControl w:val="doNotCompress"/>
  <w:compat/>
  <w:rsids>
    <w:rsidRoot w:val="00F332EF"/>
    <w:rsid w:val="00343AE7"/>
    <w:rsid w:val="004D5704"/>
    <w:rsid w:val="007200EB"/>
    <w:rsid w:val="00862309"/>
    <w:rsid w:val="009A45DB"/>
    <w:rsid w:val="009C061A"/>
    <w:rsid w:val="00A71D02"/>
    <w:rsid w:val="00AD7BD0"/>
    <w:rsid w:val="00C664AC"/>
    <w:rsid w:val="00D51405"/>
    <w:rsid w:val="00F332EF"/>
    <w:rsid w:val="00F93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2E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332E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F332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3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32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220</Words>
  <Characters>1302</Characters>
  <Application>Microsoft Office Word</Application>
  <DocSecurity>0</DocSecurity>
  <Lines>10</Lines>
  <Paragraphs>3</Paragraphs>
  <ScaleCrop>false</ScaleCrop>
  <Company>ISŠ Cheb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7</cp:revision>
  <dcterms:created xsi:type="dcterms:W3CDTF">2013-03-23T13:20:00Z</dcterms:created>
  <dcterms:modified xsi:type="dcterms:W3CDTF">2014-01-28T11:23:00Z</dcterms:modified>
</cp:coreProperties>
</file>