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664" w:rsidRDefault="00741D18" w:rsidP="00CE2664">
      <w:pPr>
        <w:pStyle w:val="Bezmezer"/>
        <w:rPr>
          <w:b/>
        </w:rPr>
      </w:pPr>
      <w:r w:rsidRPr="00741D18">
        <w:rPr>
          <w:b/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741D18" w:rsidRPr="000C558A" w:rsidTr="005A3DF8">
        <w:tc>
          <w:tcPr>
            <w:tcW w:w="9212" w:type="dxa"/>
          </w:tcPr>
          <w:p w:rsidR="00741D18" w:rsidRPr="000C558A" w:rsidRDefault="00741D18" w:rsidP="005A3DF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741D18" w:rsidRPr="000C558A" w:rsidRDefault="00741D18" w:rsidP="005A3DF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741D18" w:rsidRPr="000C558A" w:rsidRDefault="00741D18" w:rsidP="005A3DF8">
            <w:pPr>
              <w:rPr>
                <w:b/>
                <w:sz w:val="24"/>
                <w:szCs w:val="24"/>
              </w:rPr>
            </w:pPr>
          </w:p>
        </w:tc>
      </w:tr>
      <w:tr w:rsidR="00741D18" w:rsidRPr="000C558A" w:rsidTr="005A3DF8">
        <w:trPr>
          <w:trHeight w:val="875"/>
        </w:trPr>
        <w:tc>
          <w:tcPr>
            <w:tcW w:w="9212" w:type="dxa"/>
            <w:vAlign w:val="center"/>
          </w:tcPr>
          <w:p w:rsidR="00741D18" w:rsidRPr="000C558A" w:rsidRDefault="00741D18" w:rsidP="005A3DF8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D18" w:rsidRPr="000C558A" w:rsidTr="005A3DF8">
        <w:tc>
          <w:tcPr>
            <w:tcW w:w="9212" w:type="dxa"/>
          </w:tcPr>
          <w:p w:rsidR="00741D18" w:rsidRPr="000C558A" w:rsidRDefault="00741D18" w:rsidP="005A3DF8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41D18" w:rsidRDefault="00741D18" w:rsidP="00CE2664">
      <w:pPr>
        <w:pStyle w:val="Bezmezer"/>
        <w:rPr>
          <w:b/>
        </w:rPr>
      </w:pPr>
    </w:p>
    <w:p w:rsidR="00D2340C" w:rsidRDefault="00D2340C" w:rsidP="00D2340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D2340C" w:rsidRDefault="00D2340C" w:rsidP="00D2340C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3F64DA">
        <w:rPr>
          <w:color w:val="000000"/>
          <w:sz w:val="20"/>
          <w:szCs w:val="20"/>
        </w:rPr>
        <w:t>VY_32_INOVACE_32Igo9</w:t>
      </w:r>
    </w:p>
    <w:p w:rsidR="00CE2664" w:rsidRDefault="00D2340C" w:rsidP="00D2340C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F561E1">
        <w:rPr>
          <w:b/>
          <w:color w:val="000000"/>
          <w:sz w:val="24"/>
          <w:szCs w:val="24"/>
        </w:rPr>
        <w:t xml:space="preserve"> </w:t>
      </w:r>
      <w:r w:rsidR="00F561E1">
        <w:rPr>
          <w:rFonts w:ascii="Times New Roman" w:hAnsi="Times New Roman"/>
          <w:bCs/>
        </w:rPr>
        <w:t>Text, tabulka č. 9.</w:t>
      </w:r>
      <w:r w:rsidR="00CE2664">
        <w:rPr>
          <w:b/>
          <w:color w:val="000000"/>
          <w:sz w:val="24"/>
          <w:szCs w:val="24"/>
        </w:rPr>
        <w:tab/>
      </w:r>
      <w:r w:rsidR="00CE2664">
        <w:rPr>
          <w:b/>
          <w:color w:val="000000"/>
          <w:sz w:val="24"/>
          <w:szCs w:val="24"/>
        </w:rPr>
        <w:tab/>
      </w:r>
      <w:r w:rsidR="00CE2664">
        <w:rPr>
          <w:b/>
          <w:color w:val="000000"/>
          <w:sz w:val="24"/>
          <w:szCs w:val="24"/>
        </w:rPr>
        <w:tab/>
      </w:r>
      <w:r w:rsidR="00CE2664"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CE2664" w:rsidRDefault="00CE2664" w:rsidP="00CE2664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B05554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B05554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</w:t>
      </w:r>
      <w:r w:rsidR="00B05554">
        <w:rPr>
          <w:rFonts w:eastAsia="Times New Roman"/>
        </w:rPr>
        <w:t>dle 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CE2664" w:rsidRDefault="00CE2664" w:rsidP="00CE2664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B05554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</w:t>
      </w:r>
      <w:r w:rsidR="00B05554">
        <w:rPr>
          <w:rFonts w:eastAsia="Times New Roman"/>
        </w:rPr>
        <w:t>lost, kdy jednotliví vyučující</w:t>
      </w:r>
      <w:r>
        <w:rPr>
          <w:rFonts w:eastAsia="Times New Roman"/>
        </w:rPr>
        <w:t xml:space="preserve"> si podle vlastního uvážení zvolí </w:t>
      </w:r>
    </w:p>
    <w:p w:rsidR="00CE2664" w:rsidRDefault="00CE2664" w:rsidP="00CE2664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B05554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CE2664" w:rsidRDefault="00CE2664" w:rsidP="00CE2664">
      <w:pPr>
        <w:pStyle w:val="Bezmezer"/>
        <w:ind w:left="3540" w:hanging="3540"/>
        <w:rPr>
          <w:rFonts w:eastAsia="Times New Roman"/>
        </w:rPr>
      </w:pPr>
    </w:p>
    <w:p w:rsidR="004336BD" w:rsidRDefault="004336BD" w:rsidP="004336BD">
      <w:pPr>
        <w:pStyle w:val="Nzev"/>
        <w:jc w:val="both"/>
        <w:rPr>
          <w:b w:val="0"/>
          <w:sz w:val="24"/>
          <w:u w:val="none"/>
        </w:rPr>
      </w:pPr>
    </w:p>
    <w:p w:rsidR="004336BD" w:rsidRDefault="004336BD" w:rsidP="004336BD">
      <w:pPr>
        <w:pStyle w:val="Nzev"/>
        <w:jc w:val="both"/>
        <w:rPr>
          <w:b w:val="0"/>
          <w:sz w:val="24"/>
          <w:u w:val="none"/>
        </w:rPr>
      </w:pPr>
    </w:p>
    <w:p w:rsidR="004336BD" w:rsidRDefault="004336BD" w:rsidP="004336BD">
      <w:pPr>
        <w:pStyle w:val="Nzev"/>
        <w:jc w:val="both"/>
        <w:rPr>
          <w:b w:val="0"/>
          <w:sz w:val="24"/>
          <w:u w:val="none"/>
        </w:rPr>
      </w:pPr>
    </w:p>
    <w:p w:rsidR="004336BD" w:rsidRDefault="004336BD" w:rsidP="004336BD">
      <w:pPr>
        <w:pStyle w:val="Nzev"/>
        <w:jc w:val="both"/>
        <w:rPr>
          <w:b w:val="0"/>
          <w:sz w:val="24"/>
          <w:u w:val="none"/>
        </w:rPr>
      </w:pPr>
    </w:p>
    <w:p w:rsidR="00754488" w:rsidRDefault="00754488" w:rsidP="004336BD">
      <w:pPr>
        <w:pStyle w:val="Nzev"/>
        <w:jc w:val="both"/>
        <w:rPr>
          <w:b w:val="0"/>
          <w:sz w:val="24"/>
          <w:u w:val="none"/>
        </w:rPr>
      </w:pPr>
    </w:p>
    <w:p w:rsidR="00754488" w:rsidRDefault="00754488" w:rsidP="004336BD">
      <w:pPr>
        <w:pStyle w:val="Nzev"/>
        <w:jc w:val="both"/>
        <w:rPr>
          <w:b w:val="0"/>
          <w:sz w:val="24"/>
          <w:u w:val="none"/>
        </w:rPr>
      </w:pPr>
    </w:p>
    <w:p w:rsidR="00754488" w:rsidRDefault="00754488" w:rsidP="004336BD">
      <w:pPr>
        <w:pStyle w:val="Nzev"/>
        <w:jc w:val="both"/>
        <w:rPr>
          <w:b w:val="0"/>
          <w:sz w:val="24"/>
          <w:u w:val="none"/>
        </w:rPr>
      </w:pPr>
    </w:p>
    <w:p w:rsidR="00754488" w:rsidRDefault="00754488" w:rsidP="004336BD">
      <w:pPr>
        <w:pStyle w:val="Nzev"/>
        <w:jc w:val="both"/>
        <w:rPr>
          <w:b w:val="0"/>
          <w:sz w:val="24"/>
          <w:u w:val="none"/>
        </w:rPr>
      </w:pPr>
    </w:p>
    <w:p w:rsidR="003F64DA" w:rsidRDefault="003F64DA" w:rsidP="004336BD">
      <w:pPr>
        <w:pStyle w:val="Nzev"/>
        <w:jc w:val="both"/>
        <w:rPr>
          <w:b w:val="0"/>
          <w:sz w:val="24"/>
          <w:u w:val="none"/>
        </w:rPr>
      </w:pPr>
    </w:p>
    <w:p w:rsidR="00754488" w:rsidRDefault="001E7BB3" w:rsidP="004336BD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754488" w:rsidRDefault="00754488" w:rsidP="004336BD">
      <w:pPr>
        <w:pStyle w:val="Nzev"/>
        <w:jc w:val="both"/>
        <w:rPr>
          <w:b w:val="0"/>
          <w:sz w:val="24"/>
          <w:u w:val="none"/>
        </w:rPr>
      </w:pPr>
    </w:p>
    <w:p w:rsidR="00754488" w:rsidRDefault="00754488" w:rsidP="004336BD">
      <w:pPr>
        <w:pStyle w:val="Nzev"/>
        <w:jc w:val="both"/>
        <w:rPr>
          <w:b w:val="0"/>
          <w:sz w:val="24"/>
          <w:u w:val="none"/>
        </w:rPr>
      </w:pPr>
    </w:p>
    <w:p w:rsidR="004336BD" w:rsidRDefault="004336BD" w:rsidP="004336BD">
      <w:pPr>
        <w:pStyle w:val="Nadpis3"/>
        <w:shd w:val="clear" w:color="auto" w:fill="FFFFFF"/>
      </w:pPr>
      <w:r>
        <w:lastRenderedPageBreak/>
        <w:t>Pomaturitní studium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  <w:u w:val="single"/>
        </w:rPr>
      </w:pPr>
    </w:p>
    <w:p w:rsidR="004336BD" w:rsidRDefault="004336BD" w:rsidP="004336BD">
      <w:pPr>
        <w:pStyle w:val="Nadpis2"/>
        <w:shd w:val="clear" w:color="auto" w:fill="FFFFFF"/>
      </w:pPr>
      <w:r>
        <w:t>Pokud některým zájemcům o studium na vysoké škole dopadly špatně      65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přijímací zkoušky, mají několikerou možnost dalšího postupu.         126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Jednak se mohou pokusit o přijetí příští rok a snažit se vyplnit     192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užitečně volný rok do dalších přijímacích zkoušek, jednak mohou      256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začít pracovat. Mezi způsoby, jak aktivně rozšiřovat znalosti,       320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vzdělávat se a přitom neztrácet čas, patří návštěva některého ze     385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specializovaných přípravných kursů a nultých ročníků. Kromě toho     451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možno navštěvovat také pomaturitní nástavby, odjet pracovat do    517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zahraničí nebo si shánět praxi ve vytouženém oboru a ověřit si       580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tak, zda je volba profese pro celý život správná a vyhovující.       643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Vítanou a hojně využívanou příležitostí pro nepřijaté studenty,      708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kteří se chtějí znovu přihlásit na vysokou nebo vyšší odbornou       771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školu rok i více po maturitě, jsou rozmanité jazykové kursy a        833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pomaturitní roční a víceleté školy. Ty lze studovat v tuzemsku       897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nebo v zahraničí, prezenčně, dálkově, dokonce i korespondenčně.      961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zkrátka možno vybírat si z velkého množství nabídek studia na    1023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některé z mnoha jazykových škol a přihlásit se třeba na výuku       1085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individuální nebo na výuku ve skupině. Jednotlivé jazykové školy    1151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liší nejenom úrovní dosaženého vzdělání a náročností kursů,      1214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ale i požadavky pro zahájení studia, nároky na kvalitu lektorů a    1279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samozřejmě také výší školného nebo kursovného. Zatímco některé      1343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školy nabízejí studium několika jazyků, třeba souběžně, jiné se     1409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specializují na jeden světový jazyk, kterým bývá většinou jazyk     1473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anglický. Dobrá škola by měla disponovat osvědčením ministerstva    1539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diplomovanými lektory. Nejdůležitější je asi možnost získání      1603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osvědčení nebo diplomu, nejlépe mezinárodně uznávaného: Nabízena    1674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bývají celoroční pravidelná, intenzívní a denní studia a dále       1736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pobytové a zahraniční kursy. Také techniky vyučování jsou velmi     1801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různorodé. Jsou školy zaměřené na konverzaci, které se většinou     1866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zříkají psaného slova, naopak na intenzivním kursu se věnuje malá   1932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pozornost správné výslovnosti. Je velmi dobré, aby student před     1997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zápisem do jazykové školy také zjistil, zda škola má dostupný       2059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studijní materiál, například knihy, texty, audio a videokazety a    2124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zda je i tento materiál zahrnut v ceně kursu. Jinak je nutno        2186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obtížně shánět drahé učebnice po knihkupectvích. Co se týká těch    2252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nejmodernějších technik, nabízí se také multimediální jazykové      2315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centrum, kombinace samostudia a výuky s lektorem pomocí moderních   2381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programových produktů. Některé jazykové školy otevírají nejenom     2446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standardní kursy, ale i výuku zaměřenou na obchod, banky a třeba    2511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finance. Zajímavé jsou kursy zakončené platnými certifikáty.        2573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754488" w:rsidRDefault="00754488" w:rsidP="004336BD">
      <w:pPr>
        <w:shd w:val="clear" w:color="auto" w:fill="FFFFFF"/>
        <w:rPr>
          <w:rFonts w:ascii="Courier" w:hAnsi="Courier"/>
          <w:sz w:val="24"/>
        </w:rPr>
      </w:pPr>
    </w:p>
    <w:p w:rsidR="00754488" w:rsidRDefault="00754488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pStyle w:val="Nadpis3"/>
        <w:shd w:val="clear" w:color="auto" w:fill="FFFFFF"/>
      </w:pPr>
      <w:r>
        <w:lastRenderedPageBreak/>
        <w:t>Odpovědnost za výrobek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  <w:u w:val="single"/>
        </w:rPr>
      </w:pPr>
    </w:p>
    <w:p w:rsidR="004336BD" w:rsidRDefault="004336BD" w:rsidP="004336BD">
      <w:pPr>
        <w:pStyle w:val="Nadpis2"/>
        <w:shd w:val="clear" w:color="auto" w:fill="FFFFFF"/>
      </w:pPr>
      <w:r>
        <w:t>Odpovědnost za výrobek je pojem, o němž se dnes stále častěji         62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diskutuje především v podnikatelské sféře. Abychom byli přesní,      127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hovoří se sice o odpovědnosti za výrobek, ale ve skutečnosti se      191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tím vlastně míní odpovědnost za škody způsobené vadným výrobkem.     256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Nejde tedy o odpovědnost za vady na samotném výrobku, kdy se může    323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spotřebitel v rámci reklamačního řízení domáhat vrácení, výměny      387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nebo opravy věci či slevy z ceny. Jde výlučně o odpovědnost za       451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škody, které vadný výrobek způsobí navenek. Může totiž zejména       515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způsobit újmu spotřebiteli na zdraví či na jeho osobním majetku.     580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Zatímco úprava odpovědnosti za vady je už dlouhou dobu standardní    647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součástí našeho právního řádu, odpovědnost za škody způsobené        709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vadným výrobkem dosud výslovně upravena nebyla. Pravidla a zásady    776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odpovědnosti za výrobek by měli znát především všichni ti, kdo       837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vyvážejí výrobky do zahraničí. Smyslem odpovědnosti za výrobek je    906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chránit spotřebitele proti výrobci. Nikdo přece nemůže dodávat na    973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trh výrobky, které nejsou bezpečné. Na výrobce jsou tím kladeny     1038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značné nároky. Aby zajistil bezpečnost svého výrobku, je výrobce    1104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povinen využít při výrobě dostupných vědeckých a technických        1165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poznatků. Je povinen informovat spotřebitele o účelu, ke kterému    1231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výrobek určen, a o způsobech jeho používání a údržby. Pokud      1295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neudělá nebo tak neučiní nedostatečně, má se za tok, že jeho     1356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výrobek není bezpečný, ale vadný. Pokud způsobí škodu, je výrobce   1423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volán k odpovědnosti za něj. Je tedy postihován nejen za to, že     1488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náhodně vyrobil zmetek, ale i za to, že poskytl špatné informace    1553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výrobku dobrému. Právní úprava odpovědnosti za výrobek přitom     1618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nebývá přísná jen vůči výrobcům. Stejně jako na výrobce se hledí    1684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na dovozce zahraničních výrobků a třeba na dodavatele, kteří na   1750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trh dodávají výrobky od neznámých výrobců nebo dovozců. Ale i při   1817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dodržení veškeré výrobní a technologické kázně se může stát, že     1881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podnik opustí vadný výrobek. Pokud způsobí škodu, pak může leckdy   1948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požadovaná náhrada škody velmi nepříjemně ovlivnit podnikatelovy    2013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hospodářské výsledky. Proti takovému riziku může podnikatel své     2078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podnikání chránit třeba pojištěním. Vedle pojištění majetku proti   2145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živelnému riziku patří pojištění odpovědnosti za škodu mezi ty      2208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základní druhy pojištění, bez nichž by uvážlivý podnikatel neměl    2273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podnikáním vůbec začínat. Pokud pojištění odpovědnosti za škodu   2340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považujeme v tuzemských poměrech za významné, pak pro zahraniční    2405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aktivity je naprosto nezbytné. Odpovědnost za výrobek není však     2470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 podnikatele v žádném případě hrozbou. Přináší zcela jasná       2533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pravidla, se kterými je třeba při podnikání vždy včas počítat.      2595</w:t>
      </w: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shd w:val="clear" w:color="auto" w:fill="FFFFFF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754488" w:rsidRDefault="00754488" w:rsidP="004336BD">
      <w:pPr>
        <w:shd w:val="clear" w:color="auto" w:fill="FFFFFF"/>
        <w:rPr>
          <w:rFonts w:ascii="Courier" w:hAnsi="Courier"/>
          <w:sz w:val="24"/>
        </w:rPr>
      </w:pPr>
    </w:p>
    <w:p w:rsidR="00754488" w:rsidRDefault="00754488" w:rsidP="004336BD">
      <w:pPr>
        <w:shd w:val="clear" w:color="auto" w:fill="FFFFFF"/>
        <w:rPr>
          <w:rFonts w:ascii="Courier" w:hAnsi="Courier"/>
          <w:sz w:val="24"/>
        </w:rPr>
      </w:pPr>
    </w:p>
    <w:p w:rsidR="00754488" w:rsidRDefault="00754488" w:rsidP="004336BD">
      <w:pPr>
        <w:shd w:val="clear" w:color="auto" w:fill="FFFFFF"/>
        <w:rPr>
          <w:rFonts w:ascii="Courier" w:hAnsi="Courier"/>
          <w:sz w:val="24"/>
        </w:rPr>
      </w:pPr>
    </w:p>
    <w:p w:rsidR="004336BD" w:rsidRDefault="004336BD" w:rsidP="004336BD">
      <w:pPr>
        <w:pStyle w:val="Zkladntext"/>
        <w:rPr>
          <w:u w:val="single"/>
        </w:rPr>
      </w:pPr>
      <w:r>
        <w:rPr>
          <w:u w:val="single"/>
        </w:rPr>
        <w:lastRenderedPageBreak/>
        <w:t>Dovoz a vývoz železniční dopravou</w:t>
      </w:r>
    </w:p>
    <w:p w:rsidR="004336BD" w:rsidRDefault="004336BD" w:rsidP="004336BD">
      <w:pPr>
        <w:pStyle w:val="Zkladntext"/>
        <w:rPr>
          <w:u w:val="single"/>
        </w:rPr>
      </w:pPr>
    </w:p>
    <w:p w:rsidR="004336BD" w:rsidRDefault="004336BD" w:rsidP="004336BD">
      <w:pPr>
        <w:pStyle w:val="Zkladntext"/>
      </w:pPr>
      <w:r>
        <w:t xml:space="preserve">     Uspořádejte do přehledné tabulky dovoz a vývoz některých druhů zboží (v tis. t), dopravovaného železniční dopravou v letech 2003 a 2004. Obiloviny 173; 139; 603; 983. brambory a ostatní zelenina – 38; 32; 33; 98. Dřevo a korek – 640; 769; 1 842; 1 490. Potraviny a tabák – 231; 253; 247; 414. Pevná paliva – 1 327; 1 686; 10 344; 9 515. Hutní výrobky – 1 996; 2 563; 3 523; 3 711. Nerosty a písek – 1 301; 1 577; 519; 586. Kovové produkty – 0; 0; 1; 1. Sklo a keramika – 75; 71; 348; 355. Kůže a textil – 32; 23; 8; 6. Údaje byly čerpány ze Statistické ročenky 2004.</w:t>
      </w:r>
    </w:p>
    <w:p w:rsidR="004336BD" w:rsidRDefault="004336BD" w:rsidP="004336BD">
      <w:pPr>
        <w:pStyle w:val="Zkladntext"/>
      </w:pPr>
    </w:p>
    <w:p w:rsidR="004336BD" w:rsidRDefault="004336BD" w:rsidP="004336BD"/>
    <w:p w:rsidR="00F22CA3" w:rsidRDefault="00F22CA3"/>
    <w:sectPr w:rsidR="00F22CA3" w:rsidSect="00754488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DAD" w:rsidRDefault="008B1DAD" w:rsidP="00457A82">
      <w:r>
        <w:separator/>
      </w:r>
    </w:p>
  </w:endnote>
  <w:endnote w:type="continuationSeparator" w:id="1">
    <w:p w:rsidR="008B1DAD" w:rsidRDefault="008B1DAD" w:rsidP="00457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DAD" w:rsidRDefault="008B1DAD" w:rsidP="00457A82">
      <w:r>
        <w:separator/>
      </w:r>
    </w:p>
  </w:footnote>
  <w:footnote w:type="continuationSeparator" w:id="1">
    <w:p w:rsidR="008B1DAD" w:rsidRDefault="008B1DAD" w:rsidP="00457A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36BD"/>
    <w:rsid w:val="00016F5D"/>
    <w:rsid w:val="00062F01"/>
    <w:rsid w:val="000D7E62"/>
    <w:rsid w:val="0019057A"/>
    <w:rsid w:val="001E7BB3"/>
    <w:rsid w:val="0024440A"/>
    <w:rsid w:val="00293401"/>
    <w:rsid w:val="00332A89"/>
    <w:rsid w:val="003F64DA"/>
    <w:rsid w:val="004336BD"/>
    <w:rsid w:val="00433AA1"/>
    <w:rsid w:val="00457A82"/>
    <w:rsid w:val="004A1972"/>
    <w:rsid w:val="0057513E"/>
    <w:rsid w:val="00580DEB"/>
    <w:rsid w:val="006D1850"/>
    <w:rsid w:val="006D2426"/>
    <w:rsid w:val="00741803"/>
    <w:rsid w:val="00741D18"/>
    <w:rsid w:val="00754488"/>
    <w:rsid w:val="007960CF"/>
    <w:rsid w:val="00845F0D"/>
    <w:rsid w:val="00880745"/>
    <w:rsid w:val="008B1DAD"/>
    <w:rsid w:val="008C444C"/>
    <w:rsid w:val="00A22560"/>
    <w:rsid w:val="00B05554"/>
    <w:rsid w:val="00B76038"/>
    <w:rsid w:val="00C27A8D"/>
    <w:rsid w:val="00CE2664"/>
    <w:rsid w:val="00D2340C"/>
    <w:rsid w:val="00D55D07"/>
    <w:rsid w:val="00F22CA3"/>
    <w:rsid w:val="00F561E1"/>
    <w:rsid w:val="00F63BF5"/>
    <w:rsid w:val="00FC1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36BD"/>
  </w:style>
  <w:style w:type="paragraph" w:styleId="Nadpis2">
    <w:name w:val="heading 2"/>
    <w:basedOn w:val="Normln"/>
    <w:next w:val="Normln"/>
    <w:link w:val="Nadpis2Char"/>
    <w:qFormat/>
    <w:rsid w:val="004336BD"/>
    <w:pPr>
      <w:keepNext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4336BD"/>
    <w:pPr>
      <w:keepNext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4336BD"/>
    <w:pPr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4336BD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4336B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36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6BD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4336BD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4336BD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4336BD"/>
    <w:pPr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336B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57A8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57A82"/>
  </w:style>
  <w:style w:type="paragraph" w:styleId="Zpat">
    <w:name w:val="footer"/>
    <w:basedOn w:val="Normln"/>
    <w:link w:val="ZpatChar"/>
    <w:uiPriority w:val="99"/>
    <w:semiHidden/>
    <w:unhideWhenUsed/>
    <w:rsid w:val="00457A8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57A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7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1213</Words>
  <Characters>7158</Characters>
  <Application>Microsoft Office Word</Application>
  <DocSecurity>0</DocSecurity>
  <Lines>59</Lines>
  <Paragraphs>16</Paragraphs>
  <ScaleCrop>false</ScaleCrop>
  <Company/>
  <LinksUpToDate>false</LinksUpToDate>
  <CharactersWithSpaces>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2013-07-03T06:50:00Z</dcterms:created>
  <dcterms:modified xsi:type="dcterms:W3CDTF">2014-01-21T20:00:00Z</dcterms:modified>
</cp:coreProperties>
</file>