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B5C" w:rsidRDefault="004D2B5C" w:rsidP="00FA6C1A">
      <w:pPr>
        <w:pStyle w:val="Bezmezer"/>
        <w:ind w:left="3540" w:hanging="3540"/>
        <w:rPr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753100" cy="1362075"/>
            <wp:effectExtent l="19050" t="0" r="0" b="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4D2B5C" w:rsidRPr="000C558A" w:rsidTr="00A33FC2">
        <w:tc>
          <w:tcPr>
            <w:tcW w:w="9212" w:type="dxa"/>
          </w:tcPr>
          <w:p w:rsidR="004D2B5C" w:rsidRPr="000C558A" w:rsidRDefault="004D2B5C" w:rsidP="00A33FC2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4D2B5C" w:rsidRPr="000C558A" w:rsidRDefault="004D2B5C" w:rsidP="00A33FC2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Vzdělávání pro konkurenceschopnost</w:t>
            </w:r>
          </w:p>
          <w:p w:rsidR="004D2B5C" w:rsidRPr="000C558A" w:rsidRDefault="004D2B5C" w:rsidP="00A33FC2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4D2B5C" w:rsidRPr="000C558A" w:rsidTr="00A33FC2">
        <w:trPr>
          <w:trHeight w:val="875"/>
        </w:trPr>
        <w:tc>
          <w:tcPr>
            <w:tcW w:w="9212" w:type="dxa"/>
            <w:vAlign w:val="center"/>
          </w:tcPr>
          <w:p w:rsidR="004D2B5C" w:rsidRPr="000C558A" w:rsidRDefault="004D2B5C" w:rsidP="00A33FC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52475"/>
                  <wp:effectExtent l="19050" t="0" r="0" b="0"/>
                  <wp:docPr id="10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2B5C" w:rsidRPr="000C558A" w:rsidTr="00A33FC2">
        <w:tc>
          <w:tcPr>
            <w:tcW w:w="9212" w:type="dxa"/>
          </w:tcPr>
          <w:p w:rsidR="004D2B5C" w:rsidRPr="000C558A" w:rsidRDefault="004D2B5C" w:rsidP="00A33FC2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4D2B5C" w:rsidRDefault="004D2B5C" w:rsidP="00FA6C1A">
      <w:pPr>
        <w:pStyle w:val="Bezmezer"/>
        <w:ind w:left="3540" w:hanging="3540"/>
        <w:rPr>
          <w:b/>
          <w:sz w:val="24"/>
          <w:szCs w:val="24"/>
        </w:rPr>
      </w:pPr>
    </w:p>
    <w:p w:rsidR="008D6803" w:rsidRDefault="008D6803" w:rsidP="008D6803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Číslo a název klíčové aktivity: </w:t>
      </w:r>
      <w:r>
        <w:rPr>
          <w:bCs/>
          <w:iCs/>
          <w:sz w:val="24"/>
          <w:szCs w:val="24"/>
        </w:rPr>
        <w:t xml:space="preserve">III/2 Inovace a zkvalitnění výuky prostřednictvím ICT </w:t>
      </w:r>
    </w:p>
    <w:p w:rsidR="008D6803" w:rsidRDefault="008D6803" w:rsidP="008D6803">
      <w:pPr>
        <w:pStyle w:val="Bezmezer"/>
        <w:ind w:left="3540" w:hanging="3540"/>
        <w:rPr>
          <w:color w:val="000000"/>
          <w:sz w:val="20"/>
          <w:szCs w:val="20"/>
        </w:rPr>
      </w:pPr>
      <w:r>
        <w:rPr>
          <w:b/>
          <w:color w:val="000000"/>
          <w:sz w:val="24"/>
          <w:szCs w:val="24"/>
        </w:rPr>
        <w:t xml:space="preserve">Číslo DUM: </w:t>
      </w:r>
      <w:r w:rsidRPr="00244685">
        <w:rPr>
          <w:color w:val="000000"/>
          <w:sz w:val="20"/>
          <w:szCs w:val="20"/>
        </w:rPr>
        <w:t>VY_32_INOVACE_32Igo1</w:t>
      </w:r>
      <w:r w:rsidR="000622D1">
        <w:rPr>
          <w:color w:val="000000"/>
          <w:sz w:val="20"/>
          <w:szCs w:val="20"/>
        </w:rPr>
        <w:t>1</w:t>
      </w:r>
    </w:p>
    <w:p w:rsidR="00FA6C1A" w:rsidRDefault="008D6803" w:rsidP="008D6803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244685">
        <w:rPr>
          <w:b/>
          <w:color w:val="000000"/>
          <w:sz w:val="24"/>
          <w:szCs w:val="24"/>
        </w:rPr>
        <w:t>Název DUM:</w:t>
      </w:r>
      <w:r w:rsidR="00C355B7">
        <w:rPr>
          <w:b/>
          <w:color w:val="000000"/>
          <w:sz w:val="24"/>
          <w:szCs w:val="24"/>
        </w:rPr>
        <w:t xml:space="preserve"> </w:t>
      </w:r>
      <w:r w:rsidR="00C355B7">
        <w:rPr>
          <w:rFonts w:ascii="Times New Roman" w:hAnsi="Times New Roman"/>
          <w:bCs/>
        </w:rPr>
        <w:t>Text, tabulka č. 11.</w:t>
      </w:r>
      <w:r w:rsidR="00FA6C1A">
        <w:rPr>
          <w:b/>
          <w:color w:val="000000"/>
          <w:sz w:val="24"/>
          <w:szCs w:val="24"/>
        </w:rPr>
        <w:tab/>
      </w:r>
      <w:r w:rsidR="00FA6C1A">
        <w:rPr>
          <w:b/>
          <w:color w:val="000000"/>
          <w:sz w:val="24"/>
          <w:szCs w:val="24"/>
        </w:rPr>
        <w:tab/>
      </w:r>
      <w:r w:rsidR="00FA6C1A">
        <w:rPr>
          <w:b/>
          <w:color w:val="000000"/>
          <w:sz w:val="24"/>
          <w:szCs w:val="24"/>
        </w:rPr>
        <w:tab/>
      </w:r>
      <w:r w:rsidR="00FA6C1A">
        <w:rPr>
          <w:b/>
          <w:color w:val="000000"/>
          <w:sz w:val="24"/>
          <w:szCs w:val="24"/>
        </w:rPr>
        <w:tab/>
      </w:r>
    </w:p>
    <w:p w:rsidR="00FA6C1A" w:rsidRDefault="00FA6C1A" w:rsidP="00FA6C1A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Jméno autora: </w:t>
      </w:r>
      <w:r>
        <w:rPr>
          <w:color w:val="000000"/>
          <w:sz w:val="24"/>
          <w:szCs w:val="24"/>
        </w:rPr>
        <w:t>Ing. Hana Illingerová</w:t>
      </w:r>
      <w:r>
        <w:rPr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FA6C1A" w:rsidRDefault="00FA6C1A" w:rsidP="00FA6C1A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Datum (období) vytvoření DUM: </w:t>
      </w:r>
      <w:r>
        <w:rPr>
          <w:rFonts w:eastAsia="Times New Roman"/>
        </w:rPr>
        <w:t>jaro, léto 2013</w:t>
      </w:r>
      <w:r>
        <w:rPr>
          <w:b/>
          <w:color w:val="000000"/>
          <w:sz w:val="24"/>
          <w:szCs w:val="24"/>
        </w:rPr>
        <w:tab/>
      </w:r>
    </w:p>
    <w:p w:rsidR="00FA6C1A" w:rsidRDefault="00FA6C1A" w:rsidP="00FA6C1A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Ročník: 1., 2., 3., 4.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FA6C1A" w:rsidRDefault="00FA6C1A" w:rsidP="00FA6C1A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oblast: </w:t>
      </w:r>
      <w:r>
        <w:rPr>
          <w:rFonts w:eastAsia="Times New Roman"/>
        </w:rPr>
        <w:t>písemná a elektronická komunikace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FA6C1A" w:rsidRDefault="00FA6C1A" w:rsidP="00FA6C1A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obor: </w:t>
      </w:r>
      <w:r>
        <w:rPr>
          <w:rFonts w:eastAsia="Times New Roman"/>
        </w:rPr>
        <w:t>Obchodní akademie, Podnikání, Veřejnosprávní činnost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FA6C1A" w:rsidRDefault="00FA6C1A" w:rsidP="00FA6C1A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Klíčová slova: </w:t>
      </w:r>
      <w:r>
        <w:rPr>
          <w:rFonts w:eastAsia="Times New Roman"/>
        </w:rPr>
        <w:t>opis textu na přesnost a rychlost, tabulky jednoduché a složité, záhlaví, zdroje údajů</w:t>
      </w:r>
    </w:p>
    <w:p w:rsidR="00FA6C1A" w:rsidRDefault="00FA6C1A" w:rsidP="00FA6C1A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Anotace: Materiály slouží nejen jako učební pomůck</w:t>
      </w:r>
      <w:r w:rsidR="00011E47">
        <w:rPr>
          <w:b/>
          <w:color w:val="000000"/>
          <w:sz w:val="24"/>
          <w:szCs w:val="24"/>
        </w:rPr>
        <w:t>a, ale zároveň jako pomůcka při</w:t>
      </w:r>
      <w:r>
        <w:rPr>
          <w:b/>
          <w:color w:val="000000"/>
          <w:sz w:val="24"/>
          <w:szCs w:val="24"/>
        </w:rPr>
        <w:t xml:space="preserve"> přípravě na státní zkoušky nebo různé formy soutěží</w:t>
      </w:r>
      <w:r>
        <w:rPr>
          <w:b/>
          <w:color w:val="000000"/>
          <w:sz w:val="24"/>
          <w:szCs w:val="24"/>
        </w:rPr>
        <w:tab/>
      </w:r>
    </w:p>
    <w:p w:rsidR="00FA6C1A" w:rsidRDefault="00FA6C1A" w:rsidP="00FA6C1A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Druh učebního materiálu: </w:t>
      </w:r>
      <w:r>
        <w:rPr>
          <w:rFonts w:eastAsia="Times New Roman"/>
        </w:rPr>
        <w:t>tištěné texty a vzor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FA6C1A" w:rsidRDefault="00FA6C1A" w:rsidP="00FA6C1A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Očekávaný výstup: </w:t>
      </w:r>
      <w:r w:rsidR="00011E47">
        <w:rPr>
          <w:rFonts w:eastAsia="Times New Roman"/>
        </w:rPr>
        <w:t>žák</w:t>
      </w:r>
      <w:r>
        <w:rPr>
          <w:rFonts w:eastAsia="Times New Roman"/>
        </w:rPr>
        <w:t xml:space="preserve"> se trénuje v přesnosti a rychlosti opisu tištěných textů a je schopen p</w:t>
      </w:r>
      <w:r w:rsidR="00614A8D">
        <w:rPr>
          <w:rFonts w:eastAsia="Times New Roman"/>
        </w:rPr>
        <w:t>odle norem vypracovat přehledné</w:t>
      </w:r>
      <w:r>
        <w:rPr>
          <w:rFonts w:eastAsia="Times New Roman"/>
        </w:rPr>
        <w:t xml:space="preserve"> a správné tabulky</w:t>
      </w:r>
      <w:r>
        <w:rPr>
          <w:b/>
          <w:color w:val="000000"/>
          <w:sz w:val="24"/>
          <w:szCs w:val="24"/>
        </w:rPr>
        <w:tab/>
      </w:r>
    </w:p>
    <w:p w:rsidR="00FA6C1A" w:rsidRDefault="00FA6C1A" w:rsidP="00FA6C1A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rFonts w:eastAsia="Times New Roman"/>
        </w:rPr>
        <w:t>každá ucelen</w:t>
      </w:r>
      <w:r w:rsidR="00011E47">
        <w:rPr>
          <w:rFonts w:eastAsia="Times New Roman"/>
        </w:rPr>
        <w:t xml:space="preserve">á kapitola obsahuje na začátku </w:t>
      </w:r>
      <w:r>
        <w:rPr>
          <w:rFonts w:eastAsia="Times New Roman"/>
        </w:rPr>
        <w:t>písemnost pro žáky, kteří na její m základě potom vypracovávají jednotlivé úkoly.  Jedná se v první části o opisy na přesnost a ryc</w:t>
      </w:r>
      <w:r w:rsidR="00011E47">
        <w:rPr>
          <w:rFonts w:eastAsia="Times New Roman"/>
        </w:rPr>
        <w:t>hlost, kdy jednotliví vyučující</w:t>
      </w:r>
      <w:r>
        <w:rPr>
          <w:rFonts w:eastAsia="Times New Roman"/>
        </w:rPr>
        <w:t xml:space="preserve"> si podle vlastního uvážení zvolí </w:t>
      </w:r>
    </w:p>
    <w:p w:rsidR="00FA6C1A" w:rsidRDefault="00FA6C1A" w:rsidP="00FA6C1A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</w:t>
      </w:r>
      <w:r>
        <w:rPr>
          <w:color w:val="000000"/>
          <w:sz w:val="24"/>
          <w:szCs w:val="24"/>
        </w:rPr>
        <w:t>délku trvání opisu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a oznámkují ho podle daných pravidel. </w:t>
      </w:r>
      <w:r>
        <w:rPr>
          <w:rFonts w:eastAsia="Times New Roman"/>
        </w:rPr>
        <w:t>Dále ve druhé část je úkolem žáka vypracovat</w:t>
      </w:r>
      <w:r w:rsidR="00011E47">
        <w:rPr>
          <w:rFonts w:eastAsia="Times New Roman"/>
        </w:rPr>
        <w:t xml:space="preserve"> podl</w:t>
      </w:r>
      <w:r w:rsidR="00614A8D">
        <w:rPr>
          <w:rFonts w:eastAsia="Times New Roman"/>
        </w:rPr>
        <w:t>e</w:t>
      </w:r>
      <w:r>
        <w:rPr>
          <w:rFonts w:eastAsia="Times New Roman"/>
        </w:rPr>
        <w:t xml:space="preserve"> norem tabulku s jednoduchým i složitým záhlavím a doplnit ji o patřičné údaje, které mají povinně obsahovat.</w:t>
      </w:r>
    </w:p>
    <w:p w:rsidR="00FA6C1A" w:rsidRDefault="00FA6C1A" w:rsidP="00FA6C1A">
      <w:pPr>
        <w:pStyle w:val="Bezmezer"/>
        <w:ind w:left="3540" w:hanging="3540"/>
        <w:rPr>
          <w:rFonts w:eastAsia="Times New Roman"/>
        </w:rPr>
      </w:pPr>
    </w:p>
    <w:p w:rsidR="002B376A" w:rsidRDefault="002B376A" w:rsidP="00FA6C1A">
      <w:pPr>
        <w:pStyle w:val="Bezmezer"/>
        <w:ind w:left="3540" w:hanging="3540"/>
        <w:rPr>
          <w:rFonts w:eastAsia="Times New Roman"/>
        </w:rPr>
      </w:pPr>
    </w:p>
    <w:p w:rsidR="002B376A" w:rsidRDefault="002B376A" w:rsidP="00FA6C1A">
      <w:pPr>
        <w:pStyle w:val="Bezmezer"/>
        <w:ind w:left="3540" w:hanging="3540"/>
        <w:rPr>
          <w:rFonts w:eastAsia="Times New Roman"/>
        </w:rPr>
      </w:pPr>
    </w:p>
    <w:p w:rsidR="002B376A" w:rsidRDefault="002B376A" w:rsidP="00FA6C1A">
      <w:pPr>
        <w:pStyle w:val="Bezmezer"/>
        <w:ind w:left="3540" w:hanging="3540"/>
        <w:rPr>
          <w:rFonts w:eastAsia="Times New Roman"/>
        </w:rPr>
      </w:pPr>
    </w:p>
    <w:p w:rsidR="002B376A" w:rsidRDefault="002B376A" w:rsidP="00FA6C1A">
      <w:pPr>
        <w:pStyle w:val="Bezmezer"/>
        <w:ind w:left="3540" w:hanging="3540"/>
        <w:rPr>
          <w:rFonts w:eastAsia="Times New Roman"/>
        </w:rPr>
      </w:pPr>
    </w:p>
    <w:p w:rsidR="002B376A" w:rsidRDefault="002B376A" w:rsidP="00FA6C1A">
      <w:pPr>
        <w:pStyle w:val="Bezmezer"/>
        <w:ind w:left="3540" w:hanging="3540"/>
        <w:rPr>
          <w:rFonts w:eastAsia="Times New Roman"/>
        </w:rPr>
      </w:pPr>
    </w:p>
    <w:p w:rsidR="002B376A" w:rsidRDefault="002B376A" w:rsidP="00FA6C1A">
      <w:pPr>
        <w:pStyle w:val="Bezmezer"/>
        <w:ind w:left="3540" w:hanging="3540"/>
        <w:rPr>
          <w:rFonts w:eastAsia="Times New Roman"/>
        </w:rPr>
      </w:pPr>
    </w:p>
    <w:p w:rsidR="002B376A" w:rsidRDefault="002B376A" w:rsidP="00FA6C1A">
      <w:pPr>
        <w:pStyle w:val="Bezmezer"/>
        <w:ind w:left="3540" w:hanging="3540"/>
        <w:rPr>
          <w:rFonts w:eastAsia="Times New Roman"/>
        </w:rPr>
      </w:pPr>
    </w:p>
    <w:p w:rsidR="002B376A" w:rsidRDefault="002B376A" w:rsidP="00FA6C1A">
      <w:pPr>
        <w:pStyle w:val="Bezmezer"/>
        <w:ind w:left="3540" w:hanging="3540"/>
        <w:rPr>
          <w:rFonts w:eastAsia="Times New Roman"/>
        </w:rPr>
      </w:pPr>
    </w:p>
    <w:p w:rsidR="002B376A" w:rsidRDefault="002B376A" w:rsidP="00FA6C1A">
      <w:pPr>
        <w:pStyle w:val="Bezmezer"/>
        <w:ind w:left="3540" w:hanging="3540"/>
        <w:rPr>
          <w:rFonts w:eastAsia="Times New Roman"/>
        </w:rPr>
      </w:pPr>
    </w:p>
    <w:p w:rsidR="002B376A" w:rsidRDefault="002B376A" w:rsidP="00FA6C1A">
      <w:pPr>
        <w:pStyle w:val="Bezmezer"/>
        <w:ind w:left="3540" w:hanging="3540"/>
        <w:rPr>
          <w:rFonts w:eastAsia="Times New Roman"/>
        </w:rPr>
      </w:pPr>
    </w:p>
    <w:p w:rsidR="002B376A" w:rsidRDefault="002B376A" w:rsidP="00FA6C1A">
      <w:pPr>
        <w:pStyle w:val="Bezmezer"/>
        <w:ind w:left="3540" w:hanging="3540"/>
        <w:rPr>
          <w:rFonts w:eastAsia="Times New Roman"/>
        </w:rPr>
      </w:pPr>
    </w:p>
    <w:p w:rsidR="002B376A" w:rsidRDefault="00624725" w:rsidP="00FA6C1A">
      <w:pPr>
        <w:pStyle w:val="Bezmezer"/>
        <w:ind w:left="3540" w:hanging="3540"/>
        <w:rPr>
          <w:rFonts w:eastAsia="Times New Roman"/>
        </w:rPr>
      </w:pPr>
      <w:r w:rsidRPr="0021630F">
        <w:rPr>
          <w:rFonts w:asciiTheme="minorHAnsi" w:eastAsia="+mn-ea" w:hAnsiTheme="minorHAnsi"/>
          <w:sz w:val="24"/>
          <w:szCs w:val="24"/>
        </w:rPr>
        <w:t xml:space="preserve">Autorem materiálu a všech jeho příloh, není-li uvedeno jinak, je Ing. </w:t>
      </w:r>
      <w:r>
        <w:rPr>
          <w:rFonts w:asciiTheme="minorHAnsi" w:eastAsia="+mn-ea" w:hAnsiTheme="minorHAnsi"/>
          <w:sz w:val="24"/>
          <w:szCs w:val="24"/>
        </w:rPr>
        <w:t>Hana Illingerová</w:t>
      </w:r>
      <w:r w:rsidRPr="0021630F">
        <w:rPr>
          <w:rFonts w:asciiTheme="minorHAnsi" w:eastAsia="+mn-ea" w:hAnsiTheme="minorHAnsi"/>
          <w:sz w:val="24"/>
          <w:szCs w:val="24"/>
        </w:rPr>
        <w:t>.</w:t>
      </w:r>
    </w:p>
    <w:p w:rsidR="003060D7" w:rsidRDefault="003060D7" w:rsidP="002B376A">
      <w:pPr>
        <w:pStyle w:val="Nadpis3"/>
        <w:shd w:val="clear" w:color="auto" w:fill="FFFFFF"/>
      </w:pPr>
      <w:r>
        <w:lastRenderedPageBreak/>
        <w:t>Služby bank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3060D7" w:rsidRDefault="003060D7" w:rsidP="002B376A">
      <w:pPr>
        <w:pStyle w:val="Nadpis2"/>
        <w:shd w:val="clear" w:color="auto" w:fill="FFFFFF"/>
      </w:pPr>
      <w:r>
        <w:t>Styk klienta s jeho bankou se v poslední době velice změnil.          61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Banky jsou nuceny v rámci konkurenčního boje přicházet s novými      126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způsoby práce a neustále zlepšovat své služby a rozšiřovat jejich    192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nabídku. Zvykali jsme si postupně na používání mnoha různých         254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dříve neznámých výrobků a dnes si již bez nich svůj život těžko      318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dovedeme představit. Stejně se pro nás změnil kontakt s bankou.      383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 nejen stále častější, ale zvykli jsme si rovněž vykonávat ho      448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způsobem před časem ještě málo používaným a zcela neobvyklým, to     513   znamená prostřednictvím běžného účtu. Pro mnohé občany je zatím      577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osobní konto pouze nutnost, když jeho založení vyvolal impuls ze     642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strany zaměstnavatele. V takovém případě se nejčastěji uskuteční     708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manipulace s prostředky uloženými na účtu jednak pomocí výběru       773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 přepážek, jednak pomocí výběru z bankomatu. Dnes však nabízejí     837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banky i některé zajímavější a praktičtější nadstandardní služby      901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dostupné klientovi zcela bez problémů. Na každém klientovi potom     967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záleží, jak si nakonfiguruje svůj vlastní účet a jak se o svoje     1031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peněžní prostředky, kterými disponuje, bude starat. V současné      1095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době brání dalšímu rychlému rozvoji služeb spojených s běžným       1157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účtem snad jenom nedůvěra občanů ve finanční sektor, ne zcela       1219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dobrá orientace v rozsáhlé nabídce bank a konečně také značná       1281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strnulost v dosavadním způsobu platebního styku. Za posledních      1345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několik let se nabídka bankovních domů změnila skoro k nepoznání.   1411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Definitivně již zapadly do historie ty doby, kdy se většinou        1473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kontakt s bankou uskutečnil tak, že se muselo jíž k bankovní        1534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přepážce s penězi nebo s vkladní knížkou. Skutečnost, že naše       1597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banky jsou nyní vystaveny tlaku konkurence ze strany zahraničních   1663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ústavů, a nastupující proces privatizace je nutí, aby i u nás       1725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přicházely s novými, ve světě běžně rozšířenými produkty. Díky      1789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prudkému rozvoji informačních technologií se nabídka služeb může    1854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stále obohacovat, poskytované služby mohou být rychlejší a snáze    1919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dají přizpůsobit přáním klientů. Příkladem může být třeba        1981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provoz bankomatů, kdy se během několika sekund ověří platnost a     2054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proveditelnost žádané transakce. V některých případech odpadá i     2110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dříve bezpodmínečně nutná přítomnost klienta v bance. Je už možné   2177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bez obavy provádět v našich bankách zcela bezpečné transakce        2238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platební kartou před Internet. Do záměrů mnoha bank se v poslední   2306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době dostala vize odbavení a vyřízení všech požadavků klienta na    2371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jediné přepážce. Mnoho jednotlivců, firem a institucí dnes dává     2436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přednost bezhotovostním platebnímu styku, kdy peníze existují       2499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jen ve formě zápisů na účtu. Je na každém, jakého způsobu užije.    2565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2B376A" w:rsidRDefault="002B376A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2B376A" w:rsidRDefault="002B376A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060D7" w:rsidRDefault="003060D7" w:rsidP="002B376A">
      <w:pPr>
        <w:pStyle w:val="Nadpis3"/>
        <w:shd w:val="clear" w:color="auto" w:fill="FFFFFF"/>
      </w:pPr>
      <w:r>
        <w:lastRenderedPageBreak/>
        <w:t>Ochrana krajiny a přírody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3060D7" w:rsidRDefault="003060D7" w:rsidP="002B376A">
      <w:pPr>
        <w:pStyle w:val="Nadpis2"/>
        <w:shd w:val="clear" w:color="auto" w:fill="FFFFFF"/>
      </w:pPr>
      <w:r>
        <w:t>Krajina a krajinný ráz, které jsou lidmi již od nepaměti vnímány      66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jako jedna z nevýznamnějších součástí kvality lidského života,       130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vystupují v současných snahách evropských institucí jako průsečík    196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sjednocující snahy o uchování komplexů kulturního a přírodního       259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dědictví. Kulturní dědictví je tak obohacováno o další významnou     325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část, která je v celém svém rozsahu současnou českou – ale také      389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světovou – vědou teprve pomalu osvojována. Princip společenské       453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přírodní rozmanitosti vyrůstá z myšlenky, že dějiny společnosti    519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jsou pokračováním dějin přírody a že je nezbytné nadále uchovávat    585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rozvíjet rozmanitost. Naše společnost se k této kvalitě plně       649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hlásí a je připravena si ji postupně osvojit. Krajinu vnímáme        712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jako komplex přechodných různorodých typů od krajiny přírodní,       775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nezasaženou člověkem a jeho činností, po krajinu industriální,       837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která slouží různým účelům odvětví a oborů sektoru společenské       900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výroby. Uvědomujeme si, že mezi takto vymezenými krajnostmi je       964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dominantním typem vedle lidských sídel tradiční kulturní krajina.   1030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Tou rozumíme zejména ekologické zemědělství, vodní hospodářství,    1096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lesnictví, řemeslné a manufakturní malovýroby. Důležitou součástí   1163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 v tomto ohledu rovněž lidová architektura – dřevěná i kamenná,   1229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vesnická i maloměstská. O industriální i urbánní krajinu lidských   1296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sídel pečují regenerační programy jednotlivých ministerstev, mimo   1362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jiné kultury a životního prostředí. Klíčový význam v tomto ohledu   1429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má trvale udržitelný rozvoj, který umožní společnosti předávání     1493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krajiny v minimálně změněném stavu budoucím generacím. Součástí     1558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těchto celků jsou i přírodní památky v sousedství zástavby našich   1624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velkoměst a středně velkých měst. Do pojetí ekologického aspektu    1690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kulturního dědictví je třeba zahrnout také zeleň a humanizované     1756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krajinné celky. Sledování stavu životního prostředí a postupné      1820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budování místně a regionálně přizpůsobované soustavy indikátorů     1884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trvale udržitelného rozvoje historických sídel považujeme vedle     1948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odborného urbanistického ošetřování za páteř naší soustavné péče    2013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 historická sídla. Je třeba rozhodně podporovat tradiční snahu     2078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společnosti o vytváření a podporu nejrůznějších forem ochrany       2140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kulturního a přírodního dědictví. Je totiž vhodným východiskem,     2205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ze kterého vyrůstají moderní formy ochrany kulturní krajiny.        2266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Chápeme, že jde o dlouhodobé, svým trváním nadgenerační procesy.    2332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Jsme přesvědčeni, že estetická kulturní krajina je celkem, v němž   2399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jsou harmonizovány a vyváženy ekologické a humánní komponenty.      2462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Předpokladem jejich zachování je mimo jiné respektování principu    2528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naší ekonomické odpovědnosti za poškozování životního prostředí.    2593</w:t>
      </w: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060D7" w:rsidRDefault="003060D7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2B376A" w:rsidRDefault="002B376A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2B376A" w:rsidRDefault="002B376A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2B376A" w:rsidRDefault="002B376A" w:rsidP="002B376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3060D7" w:rsidRDefault="003060D7" w:rsidP="003060D7">
      <w:pPr>
        <w:pStyle w:val="Zkladntext"/>
        <w:rPr>
          <w:u w:val="single"/>
        </w:rPr>
      </w:pPr>
      <w:r>
        <w:rPr>
          <w:u w:val="single"/>
        </w:rPr>
        <w:lastRenderedPageBreak/>
        <w:t>Podíly vzdělávající se dospělé populace</w:t>
      </w:r>
    </w:p>
    <w:p w:rsidR="003060D7" w:rsidRDefault="003060D7" w:rsidP="003060D7">
      <w:pPr>
        <w:pStyle w:val="Zkladntext"/>
        <w:rPr>
          <w:u w:val="single"/>
        </w:rPr>
      </w:pPr>
    </w:p>
    <w:p w:rsidR="003060D7" w:rsidRDefault="003060D7" w:rsidP="003060D7">
      <w:pPr>
        <w:pStyle w:val="Zkladntext"/>
      </w:pPr>
      <w:r>
        <w:t xml:space="preserve">     V prosinci minulého roku uveřejnily Hospodářské noviny ve svém 242. čísle následující údaje o průměrném počtu vzdělávajících se osob (v % veškeré populace) v některých zemích světa v tomto roce, a to v kategorii 26 – 35letých a 46 – 55letých: Polsko – 17,9; 10,9. ČR – 33,8; 29,9. Austrálie – 43,5; 41,5. USA -  45,1; 30,3. Spojené království – 48,9; 39,3. Nový Zéland – 51,4; 40,9. Švédsko – 57,0; 57,1.</w:t>
      </w:r>
    </w:p>
    <w:p w:rsidR="003060D7" w:rsidRDefault="003060D7" w:rsidP="003060D7"/>
    <w:p w:rsidR="00F22CA3" w:rsidRDefault="00F22CA3"/>
    <w:sectPr w:rsidR="00F22CA3" w:rsidSect="002B376A">
      <w:pgSz w:w="11906" w:h="16838"/>
      <w:pgMar w:top="1134" w:right="624" w:bottom="72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5501" w:rsidRDefault="00A95501" w:rsidP="0056338F">
      <w:pPr>
        <w:spacing w:after="0" w:line="240" w:lineRule="auto"/>
      </w:pPr>
      <w:r>
        <w:separator/>
      </w:r>
    </w:p>
  </w:endnote>
  <w:endnote w:type="continuationSeparator" w:id="1">
    <w:p w:rsidR="00A95501" w:rsidRDefault="00A95501" w:rsidP="00563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5501" w:rsidRDefault="00A95501" w:rsidP="0056338F">
      <w:pPr>
        <w:spacing w:after="0" w:line="240" w:lineRule="auto"/>
      </w:pPr>
      <w:r>
        <w:separator/>
      </w:r>
    </w:p>
  </w:footnote>
  <w:footnote w:type="continuationSeparator" w:id="1">
    <w:p w:rsidR="00A95501" w:rsidRDefault="00A95501" w:rsidP="005633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60D7"/>
    <w:rsid w:val="00011E47"/>
    <w:rsid w:val="00016F5D"/>
    <w:rsid w:val="000622D1"/>
    <w:rsid w:val="002B376A"/>
    <w:rsid w:val="002B4DFC"/>
    <w:rsid w:val="003060D7"/>
    <w:rsid w:val="0041735F"/>
    <w:rsid w:val="00460676"/>
    <w:rsid w:val="004A6BB2"/>
    <w:rsid w:val="004D2B5C"/>
    <w:rsid w:val="0056338F"/>
    <w:rsid w:val="005E5431"/>
    <w:rsid w:val="00614A8D"/>
    <w:rsid w:val="00624725"/>
    <w:rsid w:val="006431CD"/>
    <w:rsid w:val="006469A5"/>
    <w:rsid w:val="00672A9E"/>
    <w:rsid w:val="007247DF"/>
    <w:rsid w:val="0074537A"/>
    <w:rsid w:val="00825F7E"/>
    <w:rsid w:val="008406DB"/>
    <w:rsid w:val="0084667A"/>
    <w:rsid w:val="008C1287"/>
    <w:rsid w:val="008D6803"/>
    <w:rsid w:val="00962A98"/>
    <w:rsid w:val="009A5177"/>
    <w:rsid w:val="00A246EA"/>
    <w:rsid w:val="00A95501"/>
    <w:rsid w:val="00AA2794"/>
    <w:rsid w:val="00AE4CB1"/>
    <w:rsid w:val="00C355B7"/>
    <w:rsid w:val="00CB4257"/>
    <w:rsid w:val="00D83A07"/>
    <w:rsid w:val="00DA34DC"/>
    <w:rsid w:val="00E74269"/>
    <w:rsid w:val="00F05286"/>
    <w:rsid w:val="00F22CA3"/>
    <w:rsid w:val="00F54427"/>
    <w:rsid w:val="00FA6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60D7"/>
  </w:style>
  <w:style w:type="paragraph" w:styleId="Nadpis2">
    <w:name w:val="heading 2"/>
    <w:basedOn w:val="Normln"/>
    <w:next w:val="Normln"/>
    <w:link w:val="Nadpis2Char"/>
    <w:qFormat/>
    <w:rsid w:val="003060D7"/>
    <w:pPr>
      <w:keepNext/>
      <w:spacing w:after="0" w:line="240" w:lineRule="auto"/>
      <w:outlineLvl w:val="1"/>
    </w:pPr>
    <w:rPr>
      <w:rFonts w:ascii="Courier" w:eastAsia="Times New Roman" w:hAnsi="Courier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3060D7"/>
    <w:pPr>
      <w:keepNext/>
      <w:spacing w:after="0" w:line="240" w:lineRule="auto"/>
      <w:outlineLvl w:val="2"/>
    </w:pPr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3060D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3060D7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paragraph" w:styleId="Bezmezer">
    <w:name w:val="No Spacing"/>
    <w:uiPriority w:val="1"/>
    <w:qFormat/>
    <w:rsid w:val="003060D7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6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60D7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3060D7"/>
    <w:rPr>
      <w:rFonts w:ascii="Courier" w:eastAsia="Times New Roman" w:hAnsi="Courier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3060D7"/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3060D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3060D7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5633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6338F"/>
  </w:style>
  <w:style w:type="paragraph" w:styleId="Zpat">
    <w:name w:val="footer"/>
    <w:basedOn w:val="Normln"/>
    <w:link w:val="ZpatChar"/>
    <w:uiPriority w:val="99"/>
    <w:semiHidden/>
    <w:unhideWhenUsed/>
    <w:rsid w:val="005633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633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2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1190</Words>
  <Characters>7023</Characters>
  <Application>Microsoft Office Word</Application>
  <DocSecurity>0</DocSecurity>
  <Lines>58</Lines>
  <Paragraphs>16</Paragraphs>
  <ScaleCrop>false</ScaleCrop>
  <Company/>
  <LinksUpToDate>false</LinksUpToDate>
  <CharactersWithSpaces>8197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22</cp:revision>
  <dcterms:created xsi:type="dcterms:W3CDTF">2013-07-03T06:53:00Z</dcterms:created>
  <dcterms:modified xsi:type="dcterms:W3CDTF">2014-01-21T20:01:00Z</dcterms:modified>
</cp:coreProperties>
</file>