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6EF" w:rsidRDefault="00CC6B68" w:rsidP="008926EF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CC6B68" w:rsidRPr="000C558A" w:rsidTr="005E1DA6">
        <w:tc>
          <w:tcPr>
            <w:tcW w:w="9212" w:type="dxa"/>
          </w:tcPr>
          <w:p w:rsidR="00CC6B68" w:rsidRPr="000C558A" w:rsidRDefault="00CC6B68" w:rsidP="005E1DA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CC6B68" w:rsidRPr="000C558A" w:rsidRDefault="00CC6B68" w:rsidP="005E1DA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CC6B68" w:rsidRPr="000C558A" w:rsidRDefault="00CC6B68" w:rsidP="005E1DA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CC6B68" w:rsidRPr="000C558A" w:rsidTr="005E1DA6">
        <w:trPr>
          <w:trHeight w:val="875"/>
        </w:trPr>
        <w:tc>
          <w:tcPr>
            <w:tcW w:w="9212" w:type="dxa"/>
            <w:vAlign w:val="center"/>
          </w:tcPr>
          <w:p w:rsidR="00CC6B68" w:rsidRPr="000C558A" w:rsidRDefault="00CC6B68" w:rsidP="005E1DA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B68" w:rsidRPr="000C558A" w:rsidTr="005E1DA6">
        <w:tc>
          <w:tcPr>
            <w:tcW w:w="9212" w:type="dxa"/>
          </w:tcPr>
          <w:p w:rsidR="00CC6B68" w:rsidRPr="000C558A" w:rsidRDefault="00CC6B68" w:rsidP="005E1DA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C6B68" w:rsidRPr="00FA1FA5" w:rsidRDefault="00CC6B68" w:rsidP="008926EF">
      <w:pPr>
        <w:pStyle w:val="Bezmezer"/>
        <w:rPr>
          <w:b/>
        </w:rPr>
      </w:pPr>
    </w:p>
    <w:p w:rsidR="00337F59" w:rsidRDefault="00337F59" w:rsidP="00337F59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337F59" w:rsidRDefault="00337F59" w:rsidP="00337F59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Pr="00244685">
        <w:rPr>
          <w:color w:val="000000"/>
          <w:sz w:val="20"/>
          <w:szCs w:val="20"/>
        </w:rPr>
        <w:t>VY_32_INOVACE_32Igo1</w:t>
      </w:r>
      <w:r w:rsidR="00BF2D31">
        <w:rPr>
          <w:color w:val="000000"/>
          <w:sz w:val="20"/>
          <w:szCs w:val="20"/>
        </w:rPr>
        <w:t>3</w:t>
      </w:r>
    </w:p>
    <w:p w:rsidR="008926EF" w:rsidRPr="00FA1FA5" w:rsidRDefault="00337F59" w:rsidP="00337F59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D474CE">
        <w:rPr>
          <w:b/>
          <w:color w:val="000000"/>
          <w:sz w:val="24"/>
          <w:szCs w:val="24"/>
        </w:rPr>
        <w:t xml:space="preserve"> </w:t>
      </w:r>
      <w:r w:rsidR="00D474CE">
        <w:rPr>
          <w:rFonts w:ascii="Times New Roman" w:hAnsi="Times New Roman"/>
          <w:bCs/>
        </w:rPr>
        <w:t>Text, tabulka č. 13.</w:t>
      </w:r>
      <w:r w:rsidR="008926EF" w:rsidRPr="00FA1FA5">
        <w:rPr>
          <w:b/>
          <w:color w:val="000000"/>
          <w:sz w:val="24"/>
          <w:szCs w:val="24"/>
        </w:rPr>
        <w:tab/>
      </w:r>
      <w:r w:rsidR="008926EF" w:rsidRPr="00FA1FA5">
        <w:rPr>
          <w:b/>
          <w:color w:val="000000"/>
          <w:sz w:val="24"/>
          <w:szCs w:val="24"/>
        </w:rPr>
        <w:tab/>
      </w:r>
      <w:r w:rsidR="008926EF"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2012</w:t>
      </w:r>
      <w:r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pozvánka, prezenční listina, zápis z porady, příka</w:t>
      </w:r>
      <w:r w:rsidR="00CC6B68">
        <w:rPr>
          <w:rFonts w:eastAsia="Times New Roman"/>
        </w:rPr>
        <w:t>z, poptávka, smlouvy, jednoduch</w:t>
      </w:r>
      <w:r>
        <w:rPr>
          <w:rFonts w:eastAsia="Times New Roman"/>
        </w:rPr>
        <w:t xml:space="preserve">  právní písemnosti, tabulky</w:t>
      </w:r>
    </w:p>
    <w:p w:rsidR="008926EF" w:rsidRPr="00FA1FA5" w:rsidRDefault="008926EF" w:rsidP="008926E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</w:t>
      </w:r>
      <w:r w:rsidR="00CC6B68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8926EF" w:rsidRPr="00FA1FA5" w:rsidRDefault="008926EF" w:rsidP="008926E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tištěný text a vzory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8926EF" w:rsidRDefault="008926EF" w:rsidP="008926E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žák je schopen bezchybně a podle norem napsat a upravit obchodní a hospodářské písemnosti</w:t>
      </w:r>
      <w:r w:rsidRPr="00FA1FA5">
        <w:rPr>
          <w:b/>
          <w:color w:val="000000"/>
          <w:sz w:val="24"/>
          <w:szCs w:val="24"/>
        </w:rPr>
        <w:tab/>
      </w:r>
    </w:p>
    <w:p w:rsidR="000E66A5" w:rsidRDefault="008926EF" w:rsidP="000E66A5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 w:rsidR="000E66A5">
        <w:rPr>
          <w:rFonts w:eastAsia="Times New Roman"/>
        </w:rPr>
        <w:t xml:space="preserve">každá ucelená kapitola obsahuje na začátku písemnost pro žáky, kteří na její m základě potom vypracovávají jednotlivé úkoly.  Jedná se v první části o opisy na přesnost a rychlost, kdy jednotliví vyučující si podle vlastního uvážení zvolí </w:t>
      </w:r>
    </w:p>
    <w:p w:rsidR="000E66A5" w:rsidRDefault="000E66A5" w:rsidP="000E66A5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je úkolem žáka vypracovat podle norem tabulku s jednoduchým i složitým záhlavím a doplnit ji o patřičné údaje, které mají povinně obsahovat.</w:t>
      </w:r>
    </w:p>
    <w:p w:rsidR="000E66A5" w:rsidRDefault="000E66A5" w:rsidP="000E66A5">
      <w:pPr>
        <w:pStyle w:val="Bezmezer"/>
        <w:ind w:left="3540" w:hanging="3540"/>
        <w:rPr>
          <w:rFonts w:eastAsia="Times New Roman"/>
        </w:rPr>
      </w:pPr>
    </w:p>
    <w:p w:rsidR="008926EF" w:rsidRDefault="008926EF" w:rsidP="000E66A5">
      <w:pPr>
        <w:pStyle w:val="Bezmezer"/>
        <w:ind w:left="3540" w:hanging="3540"/>
        <w:rPr>
          <w:rFonts w:eastAsia="Times New Roman"/>
        </w:rPr>
      </w:pPr>
    </w:p>
    <w:p w:rsidR="008926EF" w:rsidRDefault="008926E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0411C1" w:rsidP="008926EF">
      <w:pPr>
        <w:pStyle w:val="Bezmezer"/>
        <w:ind w:left="3540" w:hanging="3540"/>
        <w:rPr>
          <w:rFonts w:eastAsia="Times New Roman"/>
        </w:rPr>
      </w:pPr>
      <w:r w:rsidRPr="0021630F">
        <w:rPr>
          <w:rFonts w:asciiTheme="minorHAnsi" w:eastAsia="+mn-ea" w:hAnsiTheme="minorHAnsi"/>
          <w:sz w:val="24"/>
          <w:szCs w:val="24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sz w:val="24"/>
          <w:szCs w:val="24"/>
        </w:rPr>
        <w:t>Hana Illingerová</w:t>
      </w:r>
      <w:r w:rsidRPr="0021630F">
        <w:rPr>
          <w:rFonts w:asciiTheme="minorHAnsi" w:eastAsia="+mn-ea" w:hAnsiTheme="minorHAnsi"/>
          <w:sz w:val="24"/>
          <w:szCs w:val="24"/>
        </w:rPr>
        <w:t>.</w:t>
      </w: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E2643F" w:rsidRDefault="00E2643F" w:rsidP="008926EF">
      <w:pPr>
        <w:pStyle w:val="Bezmezer"/>
        <w:ind w:left="3540" w:hanging="3540"/>
        <w:rPr>
          <w:rFonts w:eastAsia="Times New Roman"/>
        </w:rPr>
      </w:pPr>
    </w:p>
    <w:p w:rsidR="008926EF" w:rsidRDefault="008926EF" w:rsidP="008926EF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8926EF" w:rsidRDefault="008926EF" w:rsidP="00E2643F">
      <w:pPr>
        <w:pStyle w:val="Nadpis3"/>
        <w:shd w:val="clear" w:color="auto" w:fill="FFFFFF"/>
      </w:pPr>
      <w:r>
        <w:lastRenderedPageBreak/>
        <w:t>Šetření vodou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8926EF" w:rsidRDefault="008926EF" w:rsidP="00E2643F">
      <w:pPr>
        <w:pStyle w:val="Nadpis2"/>
        <w:shd w:val="clear" w:color="auto" w:fill="FFFFFF"/>
      </w:pPr>
      <w:r>
        <w:t>Při dnešních cenách vody by se měl každý náš občan ve vlastním        63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zájmu poučit, jak s ní co nejefektivněji hospodařit, aby ušetřil.    129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známo, že průměrná roční spotřeba vody v běžné čtyřčlenné         191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domácnosti je dvě stě krychlových metrů, to je dvě stě tisíc         252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litrů. Na jednu osobu se obvykle počítá půl druhého sta litrů za     318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den. Při ceně vodného a stočného ve výši třiatřicet korun za metr    385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krychlový vynaloží čtyřčlenná domácnost za vodu přibližně šest       448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tisíc šest set korun za rok. Z toho v průměru dvaatřicet procent     514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spotřebuje při používání klozetu, devětadvacet procent při        576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sprchování a koupání, sedm procent při mytí nádobí a jedenáct        638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procent při praní prádla. Každá běžná domácnost musí tedy počítat    705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poměrně vysokou spotřebou vody. Je však možno podstatně ušetřit    772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několika jednoduchými opatřeními. Např. na WC můžeme instalovat      839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zařízení, kterému se výstižně říká skrblík. Reguluje přítok vody     905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zároveň zlepšuje těsnění uzávěru vody. Jeho instalace přinese      972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úsporu asi šedesáti procent vody potřebné na splachování. Při       1035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ceně asi sto korun za skrblíka se tato nepatrná investice ve        1096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čtyřčlenné domácnosti vrátí již za měsíc. Dalších úspor můžeme      1160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dosáhnout v koupelně. Přednost dáváme sprchování, protože při       1223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napouštění vany spotřebujeme kolem jednoho sta litrů vody, při      1286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sprchování nám však bude stačit třicet litrů. Další úsporu může     1351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přinést instalace takzvaného stopventilu a úsporné hlavice. Po      1415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jejich zavedení by mohla úspora dosáhnout třiceti až čtyřiceti      1478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procent. Také při praní prádla můžeme něco uspořit, a to tehdy,     1543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když budeme využívat plné kapacity pračky. Při tzv. úsporném        1605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programu se spotřebuje na asi polovinu vypraného prádla skoro       1667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stejné množství vody jako na plnou dávku. Omezení spotřeby vody     1732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 používání umyvadla dosáhneme, jestliže nebudeme nechávat        1793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otevřený kohoutek při čištění zubů, při holení apod. Za minutu      1857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odtéká do odpadu pět litrů vod, což jenom při čištění zubů u        1919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čtyřčlenné rodiny může představovat denně až osmdesát litrů pitné   1985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vody zbytečně ztracené. Ročně to činí kolem devíti set padesáti     2050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korun za vodu vylitou do odpadu zcela bez užitku. Je třeba se       2113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rovněž poučit o tom, že páková nebo termostatická baterie umožní    2178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rychlejší nastavení požadované teploty vody. Přitom lze ušetřit     2243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až třicet procent vody. Je samozřejmě třeba stále pečlivě hlídat    2309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těsnost výtokových uzávěrů. Kapající kohoutek při frekvenci pouhé   2376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jedné kapky vody za sekundu znamená nakonec ztrátu krychlového      2439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metru vody. Jestliže budeme radikálně šetřit, uspoříme více než     2504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čtyřicet procent a to je v korunách už nezanedbatelná částka.       2566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E2643F" w:rsidRDefault="00E2643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2643F" w:rsidRDefault="00E2643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pStyle w:val="Nadpis3"/>
        <w:shd w:val="clear" w:color="auto" w:fill="FFFFFF"/>
      </w:pPr>
      <w:r>
        <w:lastRenderedPageBreak/>
        <w:t>Manažeři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8926EF" w:rsidRDefault="008926EF" w:rsidP="00E2643F">
      <w:pPr>
        <w:pStyle w:val="Nadpis2"/>
        <w:shd w:val="clear" w:color="auto" w:fill="FFFFFF"/>
      </w:pPr>
      <w:r>
        <w:t>Manažery je možno rozdělit do několika vzájemně se odlišujících       65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kategorií, ne snad podle věku, ale podle pracovního chování.         126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Každý zkušený zahraniční manažer, který si zaslouží svůj plat, se    193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zabývá strategickým plánování, marketingem, prodejem, firemními      258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financemi a dalšími operativními záležitostmi. Avšak mezi českými    325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manažery, kteří řídí třeba i velké firmy, se najdou i takoví,        387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kteří nikdy ani nepomysleli na zmíněné aspekty řízení. Jednotlivé    454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skupiny manažerů lze charakterizovat podle úrovně jejich práce.      518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Tradiční manažer je takový člověk, který asi nikdy neslyšel o        581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strategickém plánování. Od marketingu očekává pouze recept, jak      646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prodat zastaralé produkty za jakoukoliv cenu. Je tedy pro něj        709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důležitý pouze prodej. Středoevropský manažer je druhým typem        772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manažera. Má kontakty ve všech republikách bývalého Sovětského       837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svazu a na Středním východě a doufá, že jich bude moci znovu         899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využít. Matuje potenciál těchto trhů a plánuje strategii vstupu      964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ně. Jeho úspěch závisí na jeho kontaktech. Marketing pro něj     1030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znamená modifikaci a zlepšení zboží. Podstupuje jednotlivé bitvy    1096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proti konkurentům. Když je třeba, organizuje oficiální delegace,    1162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nichž bývají i vládní činitelé, aby povzbudili váhavé klienty.    1227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Manažer orientovaný na západ je třetím typem. Myslí, že ví, jak     1293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věci dělají na Západě. Dělá spontánní rozhodnutí. Strategické    1361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plánování chápe jako nástroj vhodný k tomu, aby se jakýmikoliv      1424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prostředky zbavil konkurent. Před studiem preferuje uvažování       1488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zdravým rozumem. Dalším typem je nový manažer. Navzdory všemu se    1555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objevuje. Je v přímém konfliktu se starou generací. Má mimořádnou   1623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přípravu, která mu pomáhá dělat efektivní, účinná a objektivní      1686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rozhodnutí. Tento typ má ale dvě podskupiny. Nový manažer, který    1753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studoval na Západě, je v současné době nejagresivnějším a také      1817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nejnáročnějším manažerem. Má tendenci dělat přísně racionální       1880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rozhodnutí. Věří na strategické plánování. Druhá podskupina je      1945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nový středo- a východoevropský manažer, který studoval ve střední   2011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nebo východní Evropě. věří, že trhy v této části světa jsou pro     2077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jeho firmu nejdůležitější. Váhá hledat jinde. Trvá na tom, že       2141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předtím, než firma půjde na zahraniční trhy, musí být úspěšná na    2206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domácím trhu. Jeho strategické plánování je omezeno na národní      2270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perspektivu. Tito relativně schopní manažeři mají velká potenciál   2337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 řízení mnoha firem, které procházejí transformací. Postrádají   2404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ale nutnou mezinárodní orientaci. Pokud porovnáme charakteristiky   2471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jednotlivých skupin, musíme konstatovat, že nejperspektivnějším     2535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typem je nový manažer, který studoval svůj obor na vysoké škole.    2600</w:t>
      </w: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E2643F" w:rsidRDefault="00E2643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2643F" w:rsidRDefault="00E2643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2643F" w:rsidRDefault="00E2643F" w:rsidP="00E2643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926EF" w:rsidRDefault="008926EF" w:rsidP="008926EF">
      <w:pPr>
        <w:pStyle w:val="Zkladntext"/>
        <w:rPr>
          <w:u w:val="single"/>
        </w:rPr>
      </w:pPr>
      <w:r>
        <w:rPr>
          <w:u w:val="single"/>
        </w:rPr>
        <w:lastRenderedPageBreak/>
        <w:t>Státy</w:t>
      </w:r>
    </w:p>
    <w:p w:rsidR="008926EF" w:rsidRDefault="008926EF" w:rsidP="008926EF">
      <w:pPr>
        <w:pStyle w:val="Zkladntext"/>
        <w:rPr>
          <w:u w:val="single"/>
        </w:rPr>
      </w:pPr>
    </w:p>
    <w:p w:rsidR="008A5115" w:rsidRDefault="008926EF" w:rsidP="008A5115">
      <w:pPr>
        <w:pStyle w:val="Zkladntext"/>
      </w:pPr>
      <w:r>
        <w:t xml:space="preserve">     Ze Statické ročenky ČR loňského roku máte vypsané údaje o samostatných státech Austrálie a Oceánie. Austrálie má rozlohu 7 741 220 km čtverečních, obyvatelstvo podle posledního sčítání lidu k datu 30. 6. 1996 je 17 892,4 tis. osob, hustota obyvatelstva na 1 km čtvereční je tedy 2. Fidži: 18 274; 25. 8. 1996; 775,1; 45. Kiribat</w:t>
      </w:r>
      <w:r w:rsidR="00E2643F">
        <w:t>i: 726; 7. 11. 1995; 77,7; 114.</w:t>
      </w:r>
      <w:r>
        <w:t xml:space="preserve"> </w:t>
      </w:r>
      <w:r w:rsidR="00E2643F">
        <w:t xml:space="preserve">Marshallovy ostrovy: 181; 15. 9. 1999; 50,8; 282. Mikronésie: 702; 18. 4. 1994; 105,5; 169. Nauru: 21; 17. 4. 1992; 9,9; 571. Nový Zéland: 270 534; 5. 3. 1996; 3 618,3; 14. Papua – Nová Guinea: 462 840; 9. 8. 2000; 5 130,4; 10. Samoa: 2 831; 5. 11. 1991; 161,3; 60. Severní Mariany: 464; 1. 4. 2000; 69,2; 157. Šalamounovy ostrovy: 28 896; 23. 11. 1986; 285,2; 15. Tonga: 650; 30. 11. 1996; 97,8; 152. Tuvalu: 26; 17. 11. 1991; 9,0; 385. Vanuatu: 12 189; </w:t>
      </w:r>
      <w:r w:rsidR="008A5115">
        <w:t xml:space="preserve">31. 7. 1999; 193,2; 16. </w:t>
      </w:r>
    </w:p>
    <w:p w:rsidR="00E2643F" w:rsidRDefault="00E2643F" w:rsidP="00E2643F">
      <w:pPr>
        <w:pStyle w:val="Zkladntext"/>
      </w:pPr>
    </w:p>
    <w:p w:rsidR="00E2643F" w:rsidRDefault="00E2643F" w:rsidP="00E2643F">
      <w:pPr>
        <w:pStyle w:val="Zkladntext"/>
      </w:pPr>
    </w:p>
    <w:p w:rsidR="008926EF" w:rsidRDefault="008926EF" w:rsidP="008926EF">
      <w:pPr>
        <w:pStyle w:val="Zkladntext"/>
      </w:pPr>
    </w:p>
    <w:p w:rsidR="00F22CA3" w:rsidRDefault="00F22CA3"/>
    <w:sectPr w:rsidR="00F22CA3" w:rsidSect="00E2643F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E8B" w:rsidRDefault="004A5E8B" w:rsidP="00947774">
      <w:pPr>
        <w:spacing w:after="0" w:line="240" w:lineRule="auto"/>
      </w:pPr>
      <w:r>
        <w:separator/>
      </w:r>
    </w:p>
  </w:endnote>
  <w:endnote w:type="continuationSeparator" w:id="1">
    <w:p w:rsidR="004A5E8B" w:rsidRDefault="004A5E8B" w:rsidP="00947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E8B" w:rsidRDefault="004A5E8B" w:rsidP="00947774">
      <w:pPr>
        <w:spacing w:after="0" w:line="240" w:lineRule="auto"/>
      </w:pPr>
      <w:r>
        <w:separator/>
      </w:r>
    </w:p>
  </w:footnote>
  <w:footnote w:type="continuationSeparator" w:id="1">
    <w:p w:rsidR="004A5E8B" w:rsidRDefault="004A5E8B" w:rsidP="009477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26EF"/>
    <w:rsid w:val="00016F5D"/>
    <w:rsid w:val="000411C1"/>
    <w:rsid w:val="000449DA"/>
    <w:rsid w:val="000547BF"/>
    <w:rsid w:val="000570B2"/>
    <w:rsid w:val="000E66A5"/>
    <w:rsid w:val="001E085B"/>
    <w:rsid w:val="002B5E4B"/>
    <w:rsid w:val="00337F59"/>
    <w:rsid w:val="00340573"/>
    <w:rsid w:val="003A139F"/>
    <w:rsid w:val="00451473"/>
    <w:rsid w:val="004A5E8B"/>
    <w:rsid w:val="00566646"/>
    <w:rsid w:val="006740D1"/>
    <w:rsid w:val="006B31B0"/>
    <w:rsid w:val="00705D42"/>
    <w:rsid w:val="007A2A03"/>
    <w:rsid w:val="007B6DFF"/>
    <w:rsid w:val="008926EF"/>
    <w:rsid w:val="008A5115"/>
    <w:rsid w:val="00912F5A"/>
    <w:rsid w:val="009139A8"/>
    <w:rsid w:val="0093473F"/>
    <w:rsid w:val="00947774"/>
    <w:rsid w:val="00AB211E"/>
    <w:rsid w:val="00AB49E2"/>
    <w:rsid w:val="00B829EA"/>
    <w:rsid w:val="00B82E0D"/>
    <w:rsid w:val="00B91500"/>
    <w:rsid w:val="00BA2D2B"/>
    <w:rsid w:val="00BF2D31"/>
    <w:rsid w:val="00C93A31"/>
    <w:rsid w:val="00CC6B68"/>
    <w:rsid w:val="00D474CE"/>
    <w:rsid w:val="00DE4986"/>
    <w:rsid w:val="00E2643F"/>
    <w:rsid w:val="00E94D2A"/>
    <w:rsid w:val="00F2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6EF"/>
  </w:style>
  <w:style w:type="paragraph" w:styleId="Nadpis2">
    <w:name w:val="heading 2"/>
    <w:basedOn w:val="Normln"/>
    <w:next w:val="Normln"/>
    <w:link w:val="Nadpis2Char"/>
    <w:qFormat/>
    <w:rsid w:val="008926EF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926EF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926E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926EF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8926EF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2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26EF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8926EF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8926EF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8926E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926E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947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7774"/>
  </w:style>
  <w:style w:type="paragraph" w:styleId="Zpat">
    <w:name w:val="footer"/>
    <w:basedOn w:val="Normln"/>
    <w:link w:val="ZpatChar"/>
    <w:uiPriority w:val="99"/>
    <w:semiHidden/>
    <w:unhideWhenUsed/>
    <w:rsid w:val="00947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477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3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1244</Words>
  <Characters>7342</Characters>
  <Application>Microsoft Office Word</Application>
  <DocSecurity>0</DocSecurity>
  <Lines>61</Lines>
  <Paragraphs>17</Paragraphs>
  <ScaleCrop>false</ScaleCrop>
  <Company/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22</cp:revision>
  <dcterms:created xsi:type="dcterms:W3CDTF">2013-07-03T07:03:00Z</dcterms:created>
  <dcterms:modified xsi:type="dcterms:W3CDTF">2014-01-21T20:01:00Z</dcterms:modified>
</cp:coreProperties>
</file>