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6FB" w:rsidRDefault="00C341C4" w:rsidP="007B36FB">
      <w:pPr>
        <w:pStyle w:val="Bezmezer"/>
        <w:rPr>
          <w:b/>
        </w:rPr>
      </w:pPr>
      <w:r w:rsidRPr="00C341C4">
        <w:rPr>
          <w:b/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C341C4" w:rsidRPr="000C558A" w:rsidTr="00693FC0">
        <w:tc>
          <w:tcPr>
            <w:tcW w:w="9212" w:type="dxa"/>
          </w:tcPr>
          <w:p w:rsidR="00C341C4" w:rsidRPr="000C558A" w:rsidRDefault="00C341C4" w:rsidP="00693FC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C341C4" w:rsidRPr="000C558A" w:rsidRDefault="00C341C4" w:rsidP="00693FC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C341C4" w:rsidRPr="000C558A" w:rsidRDefault="00C341C4" w:rsidP="00693FC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C341C4" w:rsidRPr="000C558A" w:rsidTr="00693FC0">
        <w:trPr>
          <w:trHeight w:val="875"/>
        </w:trPr>
        <w:tc>
          <w:tcPr>
            <w:tcW w:w="9212" w:type="dxa"/>
            <w:vAlign w:val="center"/>
          </w:tcPr>
          <w:p w:rsidR="00C341C4" w:rsidRPr="000C558A" w:rsidRDefault="00C341C4" w:rsidP="00693FC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1C4" w:rsidRPr="000C558A" w:rsidTr="00693FC0">
        <w:tc>
          <w:tcPr>
            <w:tcW w:w="9212" w:type="dxa"/>
          </w:tcPr>
          <w:p w:rsidR="00C341C4" w:rsidRPr="000C558A" w:rsidRDefault="00C341C4" w:rsidP="00693FC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C341C4" w:rsidRDefault="00C341C4" w:rsidP="007B36FB">
      <w:pPr>
        <w:pStyle w:val="Bezmezer"/>
        <w:rPr>
          <w:b/>
        </w:rPr>
      </w:pPr>
    </w:p>
    <w:p w:rsidR="00176B59" w:rsidRDefault="00176B59" w:rsidP="00176B59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176B59" w:rsidRDefault="00176B59" w:rsidP="00176B59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Pr="00244685">
        <w:rPr>
          <w:color w:val="000000"/>
          <w:sz w:val="20"/>
          <w:szCs w:val="20"/>
        </w:rPr>
        <w:t>VY_32_INOVACE_32Igo1</w:t>
      </w:r>
      <w:r w:rsidR="00751C56">
        <w:rPr>
          <w:color w:val="000000"/>
          <w:sz w:val="20"/>
          <w:szCs w:val="20"/>
        </w:rPr>
        <w:t>4</w:t>
      </w:r>
    </w:p>
    <w:p w:rsidR="007B36FB" w:rsidRDefault="00176B59" w:rsidP="00176B59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C43026">
        <w:rPr>
          <w:b/>
          <w:color w:val="000000"/>
          <w:sz w:val="24"/>
          <w:szCs w:val="24"/>
        </w:rPr>
        <w:t xml:space="preserve"> </w:t>
      </w:r>
      <w:r w:rsidR="00C43026">
        <w:rPr>
          <w:rFonts w:ascii="Times New Roman" w:hAnsi="Times New Roman"/>
          <w:bCs/>
        </w:rPr>
        <w:t>Text, tabulka č. 14.</w:t>
      </w:r>
      <w:r w:rsidR="007B36FB">
        <w:rPr>
          <w:b/>
          <w:color w:val="000000"/>
          <w:sz w:val="24"/>
          <w:szCs w:val="24"/>
        </w:rPr>
        <w:tab/>
      </w:r>
      <w:r w:rsidR="007B36FB">
        <w:rPr>
          <w:b/>
          <w:color w:val="000000"/>
          <w:sz w:val="24"/>
          <w:szCs w:val="24"/>
        </w:rPr>
        <w:tab/>
      </w:r>
      <w:r w:rsidR="007B36FB">
        <w:rPr>
          <w:b/>
          <w:color w:val="000000"/>
          <w:sz w:val="24"/>
          <w:szCs w:val="24"/>
        </w:rPr>
        <w:tab/>
      </w:r>
      <w:r w:rsidR="007B36FB"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7B36FB" w:rsidRDefault="007B36FB" w:rsidP="007B36FB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</w:t>
      </w:r>
      <w:r w:rsidR="00C341C4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C341C4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</w:t>
      </w:r>
      <w:r w:rsidR="00C341C4">
        <w:rPr>
          <w:rFonts w:eastAsia="Times New Roman"/>
        </w:rPr>
        <w:t>odle norem vypracovat přehledné</w:t>
      </w:r>
      <w:r>
        <w:rPr>
          <w:rFonts w:eastAsia="Times New Roman"/>
        </w:rPr>
        <w:t xml:space="preserve"> a správné tabulky</w:t>
      </w:r>
      <w:r>
        <w:rPr>
          <w:b/>
          <w:color w:val="000000"/>
          <w:sz w:val="24"/>
          <w:szCs w:val="24"/>
        </w:rPr>
        <w:tab/>
      </w:r>
    </w:p>
    <w:p w:rsidR="007B36FB" w:rsidRDefault="007B36FB" w:rsidP="007B36FB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C341C4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rych</w:t>
      </w:r>
      <w:r w:rsidR="00C341C4">
        <w:rPr>
          <w:rFonts w:eastAsia="Times New Roman"/>
        </w:rPr>
        <w:t xml:space="preserve">lost, kdy jednotliví vyučující </w:t>
      </w:r>
      <w:r>
        <w:rPr>
          <w:rFonts w:eastAsia="Times New Roman"/>
        </w:rPr>
        <w:t xml:space="preserve">si podle vlastního uvážení zvolí </w:t>
      </w:r>
    </w:p>
    <w:p w:rsidR="007B36FB" w:rsidRDefault="007B36FB" w:rsidP="007B36FB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 xml:space="preserve">Dále ve druhé část </w:t>
      </w:r>
      <w:r w:rsidR="00C341C4">
        <w:rPr>
          <w:rFonts w:eastAsia="Times New Roman"/>
        </w:rPr>
        <w:t>je úkolem žáka vypracovat podle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7B36FB" w:rsidRDefault="007B36FB" w:rsidP="007B36FB">
      <w:pPr>
        <w:pStyle w:val="Bezmezer"/>
        <w:ind w:left="3540" w:hanging="3540"/>
        <w:rPr>
          <w:rFonts w:eastAsia="Times New Roman"/>
        </w:rPr>
      </w:pPr>
    </w:p>
    <w:p w:rsidR="007B36FB" w:rsidRDefault="007B36FB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B36FB" w:rsidRDefault="007B36FB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EE4A7D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347FF7" w:rsidRDefault="00347FF7" w:rsidP="007B36FB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781BEC" w:rsidRDefault="00781BEC" w:rsidP="00347FF7">
      <w:pPr>
        <w:pStyle w:val="Nadpis3"/>
        <w:shd w:val="clear" w:color="auto" w:fill="FFFFFF"/>
      </w:pPr>
      <w:r>
        <w:lastRenderedPageBreak/>
        <w:t>Výsledky moderní mikroelektroniky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781BEC" w:rsidRDefault="00781BEC" w:rsidP="00347FF7">
      <w:pPr>
        <w:pStyle w:val="Nadpis2"/>
        <w:shd w:val="clear" w:color="auto" w:fill="FFFFFF"/>
      </w:pPr>
      <w:r>
        <w:t>Neuvěřitelně rychlý rozvoj mikroelektroniky a optoelektroniky se      66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dnes přímo odráží i v konstrukci stále dokonalejších barevných       129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kamerových systémů, které mají přispívat ke snížení počtu krádeží    195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kriminality vůbec. Zatímco ještě zhruba před pěti lety bylo        258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možno sledovat pozvolný nárůst inovací v této oblasti, nyní se       321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novinky objevují stále častěji. Zpravidla zde také nejde jen o       385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drobná zlepšení, ale o nejnovější konstrukční změny, které mají      449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zásadní význam. Přitom se už dne v laboratořích připravují pro       514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nepříliš vzdálenou budoucnost skoro neuvěřitelné projekty. Tak       578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například ohebné plastové čipy nové generace by prý mohly být        640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brzy obsaženy ve všech cenovkách, takže by usnadnily účtování        704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 pokladen. To je však jen začátek. Digitální kamery by mohly být    770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zabudovány do kreditní karty. Všechny funkce by byly integrovány     836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této jediné kartě, která by mohla být neuvěřitelně tenká, levná    902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dala by se snadno vyrobit. Některé výsledky těchto výzkumů,        965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přestože se je zatím v reálné podobě nepovedlo komercionalizovat,   1031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nalézají uplatnění i v současných výrobcích, a to mimo jiné právě   1097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nové generaci barevných kompaktních kamerových systémů určených   1163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ke snížení počtu krádeží a zvýšení bezpečnosti také v menších       1225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objektech, jako jsou malé až středně velké obchody, lékárny či      1288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restaurace rychlého občerstvení nebo třeba klenotnictví. V této     1353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oblasti byl v poslední době dosažen velký pokrok. Kamery jsou       1416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vybaveny novým snímacím čipem, který poskytuje kvalitní ostrý       1478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barevný obraz i za zhoršených světelných podmínek. Zabudované       1541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mikrofony přenášejí zvuk ze sledovaného prostoru na reproduktory    1606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řídícího monitoru. Kamery jsou nyní velmi miniaturní, zvláště pak   1673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 zvané minidome kamery v nenápadných půlkulových krytech,        1734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vhodné k umístění na strop místnosti. Velmi užitečná je v kameře    1800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zabudovaná videodetekce pohybu, která automaticky vyvolá přepnutí   1866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příslušného obrazu na monitor. Poskytuje možnost nastavit vhodné    1932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parametry, tj. parametry citlivost, velikosti a umístění hlídané    1998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oblasti. Zvukový signál přitom také upozorní uživatele na změnu     2063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situace. Tak je možno například úzce lokalizovat vybranou oblast,   2130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která je v popředí zájmu ostrahy. Stačí na monitoru vyznačit myší   2197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určené místo, třeba automobil na parkovišti, a jestliže se pak      2260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kdokoliv přiblíží k označenému objektu, systém okamžitě zareaguje   2326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vzniklou situaci. Monitor bývá často umístěn do prostoru nad     2391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prodejním pultem, což značně ztěžuje jeho obsluhu. Tento problém    2457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řeší infračervený dálkový ovladač, kterým je možno všechny funkce   2523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ovládat z různých míst. Navíc bývá možno ještě i fotografovat.      2576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347FF7" w:rsidRDefault="00347FF7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47FF7" w:rsidRDefault="00347FF7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pStyle w:val="Nadpis3"/>
        <w:shd w:val="clear" w:color="auto" w:fill="FFFFFF"/>
      </w:pPr>
      <w:r>
        <w:lastRenderedPageBreak/>
        <w:t>Provoz na pozemních komunikacích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781BEC" w:rsidRDefault="00781BEC" w:rsidP="00347FF7">
      <w:pPr>
        <w:pStyle w:val="Nadpis2"/>
        <w:shd w:val="clear" w:color="auto" w:fill="FFFFFF"/>
      </w:pPr>
      <w:r>
        <w:t>Zákon o provozu na pozemních komunikacích přináší některé zásadní     66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novinky v pravidlech silničního provozu. Většinu z nich už znají     132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řidiči v řadě evropských zemí. Přispívají k větší bezpečnosti        195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provozu. První novinkou je přednost chodců na přechodech. Předpis    263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stanoví, že řidič je povinen zastavit vozidlo před přechodem a       326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umožnit chodcům bezpečně přejít. Předpis představuje ochranu         388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chodců jako nejzranitelnějších účastníků provozu na pozemních        450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komunikacích. Druhou novinkou je zákaz telefonování za jízdy.        513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Toto ustanovení reaguje na současný rozvoj používání mobilních       577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telefonů. Rozbory nehod ukázaly, že telefonování za jízdy může       641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velmi negativně ovlivnit bezpečnost jízdy, protože rozptyluje        703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pozornost řidičů a přitom znesnadní ovládání vozidla. Zákon tedy     769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zakazuje řidičům držet za jízdy v ruce telefonní přístroj či jiné    835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hovorové zařízení. Třetí novinkou je povinné používání dětských      900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sedaček. Zákon tím upravuje povinnost používat zádržné systémy a     966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dovoluje tedy jízdu osob, které jsou mladší než dvanáct let a       1028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menší než půl druhého metru, na sedadle vedle řidiče. Nařízení se   1095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netýká dospělých osob, které jsou rovněž menší než sto padesát      1158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centimetrů. Další novinkou je povinnost jezdit v době od začátku    1224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listopadu do konce března i za dne s rozsvícenými potkávacími a     1288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obrysovými světly. Pátou novinkou je povinnost použít výstražná     1353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světla při nečekaném zastavení. Při hrozícím nebezpečí, například   1420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když je nutno náhle snížit rychlost jízdy nebo zastavit vozidlo,    1485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třeba při známých frontách na dálnicích, je nyní řidič povinen      1548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upozornit na to ostatní účastníky provozu výstražným světelným      1611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zařízením. Novinkou šestou jsou pravidla pro použití mlhovek.       1674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Světla do mlhy může řidič použít jen za mlhy, sněžení nebo za       1737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hustého deště a přitom nemůže jet rychlostí vyšší než padesát       1799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kilometrů v hodině. Sedmou novinkou je chování při nehodě. Pokud    1866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nedojde ke zranění nebo usmrcení, škoda nepřesáhne dvacet tisíc     1930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korun a řidiči se na místě dohodnou na vyrovnání, není už nutno     1994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volat policii. Osmou novinkou je změna bodového systému. Ten měl    2061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přispět k větší kázni na silnicích a určoval, že řidiči dostanou    2126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 přestupek trestné body a při určité mezní hranici počtu bodů     2190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přijdou na čas o svůj řidičský průkaz. Nyní bude přestupek řešen    2256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rámci přestupkového zákona. Podle deváté novinky musí mít řidič   2323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motorového vozidla při řízení u sebe vždycky občanský průkaz nebo   2389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cestovní pas, dále řidičský průkaz, doklad o zaplacení pojištění    2454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odpovědnosti za škodu způsobenou provozem vozidla. Další doklady    2520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musí řidič předkládat, pokud tak stanoví zvláštní právní předpis.   2586</w:t>
      </w: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347FF7" w:rsidRDefault="00347FF7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47FF7" w:rsidRDefault="00347FF7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47FF7" w:rsidRDefault="00347FF7" w:rsidP="00347FF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781BEC" w:rsidRDefault="00781BEC" w:rsidP="00347FF7">
      <w:pPr>
        <w:pStyle w:val="Zkladntext"/>
        <w:rPr>
          <w:u w:val="single"/>
        </w:rPr>
      </w:pPr>
      <w:r>
        <w:rPr>
          <w:u w:val="single"/>
        </w:rPr>
        <w:lastRenderedPageBreak/>
        <w:t>Vysoké školy</w:t>
      </w:r>
    </w:p>
    <w:p w:rsidR="00781BEC" w:rsidRDefault="00781BEC" w:rsidP="00347FF7">
      <w:pPr>
        <w:pStyle w:val="Zkladntext"/>
      </w:pPr>
    </w:p>
    <w:p w:rsidR="00781BEC" w:rsidRPr="00604CB3" w:rsidRDefault="00781BEC" w:rsidP="00347FF7">
      <w:pPr>
        <w:pStyle w:val="Zkladntext"/>
      </w:pPr>
      <w:r>
        <w:t xml:space="preserve">     Vypracujte přehlednou tabulku studentů a absolventů vybraných veřejných vysokých škol v ČR v loňském roce. Univerzita Karlova v Praze měla studentů českého státního občanství ve studiu denním 33 271, studentů českého státního občanství ve studiu distančním a kombinovaném 9 415, studentů jiného státního občanství 6 699 a absolventů 8 305. Masarykova univerzita: 24 236; 10 152; 4 715; 7 583. České vysoké učení technické v Praze: 17 245; 2 393; 1 762; 4 865. Vysoké učení technické v Brně:  17 046; 2 624; 7 075; 5 151. Vysoká škola báňská – Technická univerzita Ostrava: 15 144; 6 959; 1 117; 5 212. Tabulka zahrnuje i doktorské studium.</w:t>
      </w:r>
    </w:p>
    <w:p w:rsidR="00F22CA3" w:rsidRDefault="00F22CA3" w:rsidP="00347FF7">
      <w:pPr>
        <w:spacing w:after="0" w:line="240" w:lineRule="auto"/>
      </w:pPr>
    </w:p>
    <w:sectPr w:rsidR="00F22CA3" w:rsidSect="00347FF7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C38" w:rsidRDefault="00A82C38" w:rsidP="00B5281B">
      <w:pPr>
        <w:spacing w:after="0" w:line="240" w:lineRule="auto"/>
      </w:pPr>
      <w:r>
        <w:separator/>
      </w:r>
    </w:p>
  </w:endnote>
  <w:endnote w:type="continuationSeparator" w:id="1">
    <w:p w:rsidR="00A82C38" w:rsidRDefault="00A82C38" w:rsidP="00B52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C38" w:rsidRDefault="00A82C38" w:rsidP="00B5281B">
      <w:pPr>
        <w:spacing w:after="0" w:line="240" w:lineRule="auto"/>
      </w:pPr>
      <w:r>
        <w:separator/>
      </w:r>
    </w:p>
  </w:footnote>
  <w:footnote w:type="continuationSeparator" w:id="1">
    <w:p w:rsidR="00A82C38" w:rsidRDefault="00A82C38" w:rsidP="00B528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6FB"/>
    <w:rsid w:val="00016F5D"/>
    <w:rsid w:val="00063191"/>
    <w:rsid w:val="000B52C5"/>
    <w:rsid w:val="00176B59"/>
    <w:rsid w:val="001E4ACF"/>
    <w:rsid w:val="00220661"/>
    <w:rsid w:val="0029325A"/>
    <w:rsid w:val="00347FF7"/>
    <w:rsid w:val="00471D21"/>
    <w:rsid w:val="004C5E97"/>
    <w:rsid w:val="004F6495"/>
    <w:rsid w:val="005C656C"/>
    <w:rsid w:val="006831FB"/>
    <w:rsid w:val="00751C56"/>
    <w:rsid w:val="00777BC7"/>
    <w:rsid w:val="00781BEC"/>
    <w:rsid w:val="007B36FB"/>
    <w:rsid w:val="008F58E1"/>
    <w:rsid w:val="009C6B9E"/>
    <w:rsid w:val="00A00540"/>
    <w:rsid w:val="00A82C38"/>
    <w:rsid w:val="00B352C7"/>
    <w:rsid w:val="00B5281B"/>
    <w:rsid w:val="00C021BC"/>
    <w:rsid w:val="00C341C4"/>
    <w:rsid w:val="00C43026"/>
    <w:rsid w:val="00CC2912"/>
    <w:rsid w:val="00CD22FB"/>
    <w:rsid w:val="00EA402A"/>
    <w:rsid w:val="00EE4A7D"/>
    <w:rsid w:val="00F2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6FB"/>
  </w:style>
  <w:style w:type="paragraph" w:styleId="Nadpis2">
    <w:name w:val="heading 2"/>
    <w:basedOn w:val="Normln"/>
    <w:next w:val="Normln"/>
    <w:link w:val="Nadpis2Char"/>
    <w:qFormat/>
    <w:rsid w:val="007B36FB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7B36FB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7B36F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7B36FB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7B36FB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3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6F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7B36FB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7B36FB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7B36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7B36F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B52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5281B"/>
  </w:style>
  <w:style w:type="paragraph" w:styleId="Zpat">
    <w:name w:val="footer"/>
    <w:basedOn w:val="Normln"/>
    <w:link w:val="ZpatChar"/>
    <w:uiPriority w:val="99"/>
    <w:semiHidden/>
    <w:unhideWhenUsed/>
    <w:rsid w:val="00B52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528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1224</Words>
  <Characters>7224</Characters>
  <Application>Microsoft Office Word</Application>
  <DocSecurity>0</DocSecurity>
  <Lines>60</Lines>
  <Paragraphs>16</Paragraphs>
  <ScaleCrop>false</ScaleCrop>
  <Company/>
  <LinksUpToDate>false</LinksUpToDate>
  <CharactersWithSpaces>8432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15</cp:revision>
  <dcterms:created xsi:type="dcterms:W3CDTF">2013-07-03T07:19:00Z</dcterms:created>
  <dcterms:modified xsi:type="dcterms:W3CDTF">2014-01-21T20:01:00Z</dcterms:modified>
</cp:coreProperties>
</file>