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201" w:rsidRDefault="00E72536" w:rsidP="00031201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E72536" w:rsidRPr="000C558A" w:rsidTr="00B564C8">
        <w:tc>
          <w:tcPr>
            <w:tcW w:w="9212" w:type="dxa"/>
          </w:tcPr>
          <w:p w:rsidR="00E72536" w:rsidRPr="000C558A" w:rsidRDefault="00E72536" w:rsidP="00B564C8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E72536" w:rsidRPr="000C558A" w:rsidRDefault="00E72536" w:rsidP="00B564C8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E72536" w:rsidRPr="000C558A" w:rsidRDefault="00E72536" w:rsidP="00B564C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72536" w:rsidRPr="000C558A" w:rsidTr="00B564C8">
        <w:trPr>
          <w:trHeight w:val="875"/>
        </w:trPr>
        <w:tc>
          <w:tcPr>
            <w:tcW w:w="9212" w:type="dxa"/>
            <w:vAlign w:val="center"/>
          </w:tcPr>
          <w:p w:rsidR="00E72536" w:rsidRPr="000C558A" w:rsidRDefault="00E72536" w:rsidP="00B564C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2536" w:rsidRPr="000C558A" w:rsidTr="00B564C8">
        <w:tc>
          <w:tcPr>
            <w:tcW w:w="9212" w:type="dxa"/>
          </w:tcPr>
          <w:p w:rsidR="00E72536" w:rsidRPr="000C558A" w:rsidRDefault="00E72536" w:rsidP="00B564C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72536" w:rsidRPr="00FA1FA5" w:rsidRDefault="00E72536" w:rsidP="00031201">
      <w:pPr>
        <w:pStyle w:val="Bezmezer"/>
        <w:rPr>
          <w:b/>
        </w:rPr>
      </w:pPr>
    </w:p>
    <w:p w:rsidR="00F82F66" w:rsidRDefault="00F82F66" w:rsidP="00F82F66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F82F66" w:rsidRDefault="00F82F66" w:rsidP="00F82F66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="00FE60FC">
        <w:rPr>
          <w:color w:val="000000"/>
          <w:sz w:val="20"/>
          <w:szCs w:val="20"/>
        </w:rPr>
        <w:t>VY_32_INOVACE_32Igo16</w:t>
      </w:r>
    </w:p>
    <w:p w:rsidR="00031201" w:rsidRPr="00FA1FA5" w:rsidRDefault="00F82F66" w:rsidP="00F82F66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5243A6">
        <w:rPr>
          <w:b/>
          <w:color w:val="000000"/>
          <w:sz w:val="24"/>
          <w:szCs w:val="24"/>
        </w:rPr>
        <w:t xml:space="preserve"> </w:t>
      </w:r>
      <w:r w:rsidR="005243A6">
        <w:rPr>
          <w:rFonts w:ascii="Times New Roman" w:hAnsi="Times New Roman"/>
          <w:bCs/>
        </w:rPr>
        <w:t>Text, tabulka č. 16.</w:t>
      </w:r>
      <w:r w:rsidR="00031201" w:rsidRPr="00FA1FA5">
        <w:rPr>
          <w:b/>
          <w:color w:val="000000"/>
          <w:sz w:val="24"/>
          <w:szCs w:val="24"/>
        </w:rPr>
        <w:tab/>
      </w:r>
      <w:r w:rsidR="00031201" w:rsidRPr="00FA1FA5">
        <w:rPr>
          <w:b/>
          <w:color w:val="000000"/>
          <w:sz w:val="24"/>
          <w:szCs w:val="24"/>
        </w:rPr>
        <w:tab/>
      </w:r>
      <w:r w:rsidR="00031201" w:rsidRPr="00FA1FA5">
        <w:rPr>
          <w:b/>
          <w:color w:val="000000"/>
          <w:sz w:val="24"/>
          <w:szCs w:val="24"/>
        </w:rPr>
        <w:tab/>
      </w:r>
      <w:r w:rsidR="00031201" w:rsidRPr="00FA1FA5">
        <w:rPr>
          <w:b/>
          <w:color w:val="000000"/>
          <w:sz w:val="24"/>
          <w:szCs w:val="24"/>
        </w:rPr>
        <w:tab/>
      </w:r>
    </w:p>
    <w:p w:rsidR="00031201" w:rsidRPr="00FA1FA5" w:rsidRDefault="00031201" w:rsidP="00031201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>
        <w:rPr>
          <w:b/>
          <w:color w:val="000000"/>
          <w:sz w:val="24"/>
          <w:szCs w:val="24"/>
        </w:rPr>
        <w:t xml:space="preserve"> </w:t>
      </w:r>
      <w:r w:rsidRPr="00C90B2B">
        <w:rPr>
          <w:color w:val="000000"/>
          <w:sz w:val="24"/>
          <w:szCs w:val="24"/>
        </w:rPr>
        <w:t>Ing. Hana Illingerová</w:t>
      </w:r>
      <w:r w:rsidRPr="00C90B2B">
        <w:rPr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031201" w:rsidRPr="00FA1FA5" w:rsidRDefault="00031201" w:rsidP="00031201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jaro, léto 2013</w:t>
      </w:r>
      <w:r w:rsidRPr="00FA1FA5">
        <w:rPr>
          <w:b/>
          <w:color w:val="000000"/>
          <w:sz w:val="24"/>
          <w:szCs w:val="24"/>
        </w:rPr>
        <w:tab/>
      </w:r>
    </w:p>
    <w:p w:rsidR="00031201" w:rsidRPr="00FA1FA5" w:rsidRDefault="00031201" w:rsidP="00031201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>1., 2., 3., 4.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031201" w:rsidRPr="00FA1FA5" w:rsidRDefault="00031201" w:rsidP="00031201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písemná a elektronická komunikace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031201" w:rsidRPr="00FA1FA5" w:rsidRDefault="00031201" w:rsidP="00031201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Obchodní akademie, Podnikání, Veřejnosprávní činnost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031201" w:rsidRPr="00FA1FA5" w:rsidRDefault="00031201" w:rsidP="00031201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opis textu na přesnost a rychlost, tabulky jednoduché a složité, záhlaví, zdroje údajů</w:t>
      </w:r>
    </w:p>
    <w:p w:rsidR="00031201" w:rsidRPr="00FA1FA5" w:rsidRDefault="00031201" w:rsidP="00031201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>
        <w:rPr>
          <w:b/>
          <w:color w:val="000000"/>
          <w:sz w:val="24"/>
          <w:szCs w:val="24"/>
        </w:rPr>
        <w:t xml:space="preserve"> Materiály slouží nejen jako učební pomůck</w:t>
      </w:r>
      <w:r w:rsidR="00E72536">
        <w:rPr>
          <w:b/>
          <w:color w:val="000000"/>
          <w:sz w:val="24"/>
          <w:szCs w:val="24"/>
        </w:rPr>
        <w:t>a, ale zároveň jako pomůcka při</w:t>
      </w:r>
      <w:r>
        <w:rPr>
          <w:b/>
          <w:color w:val="000000"/>
          <w:sz w:val="24"/>
          <w:szCs w:val="24"/>
        </w:rPr>
        <w:t xml:space="preserve"> přípravě na státní zkoušky nebo různé formy soutěží</w:t>
      </w:r>
      <w:r w:rsidRPr="00FA1FA5">
        <w:rPr>
          <w:b/>
          <w:color w:val="000000"/>
          <w:sz w:val="24"/>
          <w:szCs w:val="24"/>
        </w:rPr>
        <w:tab/>
      </w:r>
    </w:p>
    <w:p w:rsidR="00031201" w:rsidRPr="00FA1FA5" w:rsidRDefault="00031201" w:rsidP="00031201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tištěné texty a vzor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031201" w:rsidRDefault="00031201" w:rsidP="00031201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>
        <w:rPr>
          <w:b/>
          <w:color w:val="000000"/>
          <w:sz w:val="24"/>
          <w:szCs w:val="24"/>
        </w:rPr>
        <w:t xml:space="preserve"> </w:t>
      </w:r>
      <w:r w:rsidR="00E72536">
        <w:rPr>
          <w:rFonts w:eastAsia="Times New Roman"/>
        </w:rPr>
        <w:t xml:space="preserve">žák </w:t>
      </w:r>
      <w:r>
        <w:rPr>
          <w:rFonts w:eastAsia="Times New Roman"/>
        </w:rPr>
        <w:t>se trénuje v přesnosti a rychlosti opisu tištěných textů a je schopen podle norem vypracova</w:t>
      </w:r>
      <w:r w:rsidR="00E72536">
        <w:rPr>
          <w:rFonts w:eastAsia="Times New Roman"/>
        </w:rPr>
        <w:t xml:space="preserve">t přehledné </w:t>
      </w:r>
      <w:r>
        <w:rPr>
          <w:rFonts w:eastAsia="Times New Roman"/>
        </w:rPr>
        <w:t>a správné tabulky</w:t>
      </w:r>
      <w:r w:rsidRPr="00FA1FA5">
        <w:rPr>
          <w:b/>
          <w:color w:val="000000"/>
          <w:sz w:val="24"/>
          <w:szCs w:val="24"/>
        </w:rPr>
        <w:tab/>
      </w:r>
    </w:p>
    <w:p w:rsidR="00031201" w:rsidRDefault="00031201" w:rsidP="00031201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ucelen</w:t>
      </w:r>
      <w:r w:rsidR="00E72536">
        <w:rPr>
          <w:rFonts w:eastAsia="Times New Roman"/>
        </w:rPr>
        <w:t xml:space="preserve">á kapitola obsahuje na začátku </w:t>
      </w:r>
      <w:r>
        <w:rPr>
          <w:rFonts w:eastAsia="Times New Roman"/>
        </w:rPr>
        <w:t>písemnost pro žáky, kteří na její m základě potom vypracovávají jednotlivé úkoly.  Jedná se v první části o opisy na přesnost a rychlost, kdy jednotliv</w:t>
      </w:r>
      <w:r w:rsidR="00E72536">
        <w:rPr>
          <w:rFonts w:eastAsia="Times New Roman"/>
        </w:rPr>
        <w:t xml:space="preserve">í vyučující </w:t>
      </w:r>
      <w:r>
        <w:rPr>
          <w:rFonts w:eastAsia="Times New Roman"/>
        </w:rPr>
        <w:t xml:space="preserve">si podle vlastního uvážení zvolí </w:t>
      </w:r>
    </w:p>
    <w:p w:rsidR="00031201" w:rsidRDefault="00031201" w:rsidP="00031201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 w:rsidRPr="00AB7902"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</w:t>
      </w:r>
      <w:r w:rsidR="00E72536">
        <w:rPr>
          <w:rFonts w:eastAsia="Times New Roman"/>
        </w:rPr>
        <w:t xml:space="preserve"> je úkolem žáka vypracovat podl</w:t>
      </w:r>
      <w:r w:rsidR="005A3D17">
        <w:rPr>
          <w:rFonts w:eastAsia="Times New Roman"/>
        </w:rPr>
        <w:t>e</w:t>
      </w:r>
      <w:r>
        <w:rPr>
          <w:rFonts w:eastAsia="Times New Roman"/>
        </w:rPr>
        <w:t xml:space="preserve"> norem tabulku s jednoduchým i složitým záhlavím a doplnit ji o patřičné údaje, které mají povinně obsahovat.</w:t>
      </w: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8A4E08" w:rsidRDefault="008A4E08" w:rsidP="008A4E08">
      <w:pPr>
        <w:pStyle w:val="Nzev"/>
        <w:jc w:val="both"/>
        <w:rPr>
          <w:rFonts w:asciiTheme="minorHAnsi" w:eastAsia="+mn-ea" w:hAnsiTheme="minorHAnsi"/>
          <w:b w:val="0"/>
          <w:sz w:val="24"/>
          <w:szCs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E435AF" w:rsidRDefault="00E435AF" w:rsidP="00031201">
      <w:pPr>
        <w:pStyle w:val="Bezmezer"/>
        <w:ind w:left="3540" w:hanging="3540"/>
        <w:rPr>
          <w:rFonts w:eastAsia="Times New Roman"/>
        </w:rPr>
      </w:pPr>
    </w:p>
    <w:p w:rsidR="00031201" w:rsidRDefault="00031201" w:rsidP="00031201">
      <w:pPr>
        <w:pStyle w:val="Nadpis3"/>
        <w:shd w:val="clear" w:color="auto" w:fill="FFFFFF"/>
      </w:pPr>
      <w:r>
        <w:lastRenderedPageBreak/>
        <w:t>Pracovní poměr</w:t>
      </w:r>
    </w:p>
    <w:p w:rsidR="00031201" w:rsidRDefault="00031201" w:rsidP="00031201">
      <w:pPr>
        <w:shd w:val="clear" w:color="auto" w:fill="FFFFFF"/>
        <w:rPr>
          <w:rFonts w:ascii="Courier" w:hAnsi="Courier"/>
          <w:sz w:val="24"/>
          <w:u w:val="single"/>
        </w:rPr>
      </w:pPr>
    </w:p>
    <w:p w:rsidR="00031201" w:rsidRDefault="00031201" w:rsidP="00E435AF">
      <w:pPr>
        <w:pStyle w:val="Nadpis2"/>
        <w:shd w:val="clear" w:color="auto" w:fill="FFFFFF"/>
      </w:pPr>
      <w:r>
        <w:t>Velmi často slýcháme oprávněné stesky zaměstnavatelů, že nejsou       64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schopni sehnat kvalifikované a schopné pracovníky, kteří by měli     129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zájem skutečně pracovat. Stejně tak často slýcháme opodstatněné      194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stížnosti, že se jen obtížně zbavují nekvalitní pracovních sil.      260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Udávají, že pracovní poměr proto nejednou končí až položením         322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jistého obnosu peněz na stůl spolu s okamžitou výpovědí. Taková      387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situace nebývá výjimkou a může být pro zaměstnavatele riskantní,     452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protože končívá u soudu. Nejčastějším ukončením pracovního poměru    519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však bývá dohoda. Návrh na ukončení smluvního vztahu dohodou může    586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být podán jak zaměstnavatelem, tak zaměstnancem. Avšak dohoda o      651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rozvázání pracovního poměru ne neplatná, pokud s ní jedna strana     716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nesouhlasí. Jiným důvodem její neplatnosti může být její přijetí     782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 termínu, k němuž chce jedna ze stran vztah ukončit. Stává se      847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neplatnou i v tom případě, že ten, kdo dohodu obdrží, vyžaduje       910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nějaké dodatečné úpravy. Rozvázat pracovní poměr je možné ovšem      975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kdykoli, z jakýchkoli důvodů a ke kterémukoli termínu. Pokud se     1040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pracovník domluví se svým zaměstnavatelem na dohodě o rozvázání     1104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pracovního poměru, uzavřená smlouva ztratí účinnost i v případě,    1169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že je zaměstnanec v dané době práceneschopný a vztahuje se na něj   1235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zákonná ochranná lhůta. Nejobvyklejším způsobem ovšem je ukončení   1302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pracovního poměru výpovědí. Může být podána oběma zúčastněnými      1366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stranami. Výpovědní lhůta je dvouměsíční. Propuštěný pracovník má   1434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potom zákonné právo na volno, aby mohl vyhledávat novou pracovní    1499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příležitost. Mívá volno jeden půlden týdně po dobu výpovědní        1561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lhůty. Pokud chce řešit výpovědí organizační nebo své zdravotní     1626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potíže, musí být volno proplaceno. Zaměstnanci mohou vypovědět      1690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práci bez udání důvodu. Zaměstnavatel je na tom hůře. Rozloučit     1756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výpovědí může pouze v případech, které stanoví zákon, to je      1817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například nutnost podání výpovědi v rámci reorganizace ve firmě.    1884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Pak musí uhradit pracovníkovi odstupné ve výši dvojnásobku jeho     1949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průměrného měsíčního výdělku. Jestliže má zaměstnavatel nějaké      2013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výhrady k pracovní činnosti zaměstnance, může ho také propustit,    2078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ale jen tehdy, pokud ho v uplynulých dvanácti měsících písemně      2141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vyzval k odstranění nedostatků. Flákače kvůli porušení pracovní     2206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kázně může propustit také, ale zrovna tak mu musí jeho nedostatky   2272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vytknout písemně v předchozích šesti měsících. Někdy dochází však   2339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 situaci, že musí být pracovník propuštěn takzvaně na hodinu.      2402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Důvodem bývá hrubé porušování pracovní kázně. Okamžitě nemůže být   2470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ukončen pracovní poměr pouze s těhotnou ženou, dále s pracovníkem   2536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majícím ve své péči malé dítě nebo případě bezmocnou osobou.        2579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62207E" w:rsidRDefault="0062207E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pStyle w:val="Nadpis3"/>
        <w:shd w:val="clear" w:color="auto" w:fill="FFFFFF"/>
      </w:pPr>
      <w:r>
        <w:lastRenderedPageBreak/>
        <w:t>Ochrana proti virům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031201" w:rsidRDefault="00031201" w:rsidP="00E435AF">
      <w:pPr>
        <w:pStyle w:val="Nadpis2"/>
        <w:shd w:val="clear" w:color="auto" w:fill="FFFFFF"/>
      </w:pPr>
      <w:r>
        <w:t>Softwaroví odborníci se proti virům chrání tím, že sestavují různé    66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antivirové programy, jejichž posláním je především předem chránit    132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softwarové systémy před vniknutím virů, protože podobně jako je      197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to v medicíně, také v informatice platí, že nejlepší ochranou        259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 rizikem onemocnění je prevence. Dále pak antivirové postupy     325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mají zastavovat a pokud možno likvidovat škodlivé působení virů,     390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pokud už k němu došlo. Faktem je, že uživatel se často začíná        453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vypořádávat s viry až v okamžik, kdy už je pozdě. Kromě různých      519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počítačových virů jsou data v počítačích vystavena jiným rizikům,    585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např. tak zvaným trojským koňům. Tito způsobují hlavně mizení dat    654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 databází. Nejde zde sice o viry, protože tyto rušivé mechanismy    721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  <w:r>
        <w:rPr>
          <w:rFonts w:ascii="Courier" w:hAnsi="Courier"/>
          <w:sz w:val="24"/>
        </w:rPr>
        <w:t>se nemohou reprodukovat a rozmnožovat, ale ztráty jimi působené      785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jsou značné a stejně jako viry poškozují uživatele. Nebezpečím       849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jsou i tzv. droppery, to jsou programy, které ve vztahu k virům      913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vystupují jako jejich nosiče či roznašeči. Rozšiřují viry a samy     979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je pokoušejí někde nainstalovat. Infikování dat a databází       1042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viry nelze nikdy zcela vyloučit. Avšak pravděpodobnost toho, že     1107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počítač bude viry zasažen, je možno silně omezit tím, že uživatel   1172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bude dodržovat několik zásad. Nebude nikdy instalovat pirátský      1236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software, bude softwarové aplikace kupovat jenom u odborných        1297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prodejců, bude provádět pravidelné a časté aktualizace virových     1361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databank a bude používat jen takové antivirové programy, které se   1427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praxi osvědčily. Jeden z nejvýkonnějších antivirových programů    1493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zahrnuje obrazový snímač neboli skener a subprogramy přezkušování   1559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charakteristik databází. Hledá a nalézá viry v databázích a také    1625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segmentech programů. Viry však nejenom objevuje a identifikuje,   1692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ale může je také odstranit. Takový program dokáže poznat až deset   1759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tisíc virů. Jestliže se chce uživatel vyhnout infikování svého      1823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počítače, bude používat antivirové skenery a tak zajistí, aby jím   1889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používané diskety byly viruprosté. Před nasazením vyzkouší každou   1956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novou disketu, aby se ujistil, že není zasažena viry. Měl by také   2023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pravidelně provádět takzvaný backup, to je technický postup,        2084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který umožní získání poškozených či ztracených dat zpět nebo        2145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udržení systému v provozu. Tak se sníží pravděpodobnost ztráty      2209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dat nebo se přinejmenším zmenší rozsah takové ztráty. Uživatel      2273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nesmí však používat souběžně více antivirových skenerů. Takový      2337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postup se může sice na první pohled zdát vhodný, protože se jeví    2402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jako zdvojená nebo ztrojená ochrana, nicméně praxe už ukázala, že   2468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to s sebou přináší i zcela nepředvídané situace problémy, které     2534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znesnadní nebo přímo znemožní identifikaci a likvidaci virů.        2594</w:t>
      </w: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1201" w:rsidRDefault="00031201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62207E" w:rsidRDefault="0062207E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2207E" w:rsidRDefault="0062207E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62207E" w:rsidRDefault="0062207E" w:rsidP="00E435AF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C43E83" w:rsidRDefault="00C43E83" w:rsidP="00C43E83">
      <w:pPr>
        <w:pStyle w:val="Zkladntext"/>
        <w:rPr>
          <w:u w:val="single"/>
        </w:rPr>
      </w:pPr>
      <w:r>
        <w:rPr>
          <w:u w:val="single"/>
        </w:rPr>
        <w:lastRenderedPageBreak/>
        <w:t>Škody při požárech</w:t>
      </w:r>
    </w:p>
    <w:p w:rsidR="00C43E83" w:rsidRDefault="00C43E83" w:rsidP="00C43E83">
      <w:pPr>
        <w:pStyle w:val="Zkladntext"/>
        <w:rPr>
          <w:u w:val="single"/>
        </w:rPr>
      </w:pPr>
    </w:p>
    <w:p w:rsidR="00C43E83" w:rsidRDefault="00C43E83" w:rsidP="00C43E83">
      <w:pPr>
        <w:pStyle w:val="Zkladntext"/>
      </w:pPr>
      <w:r>
        <w:t xml:space="preserve">     Zpracujte do tabulky přehled přímých škod způsobených požáry v ČR. Stát jako vlastník vykázal v r. 1999 škody za 101,5 mil Kč, tj. 5,3 % všech škod v ČR, v r. 2000 za 37,1 mil Kč, tj. 2,6 % a v r. 2001 za 63,9 mil. Kč, tj. 3,1 %. Družstva – 58,0; 3,0; 41,4; 2,9; 90,6; 4,4. Soukromníci – 511,5; 26,9; 505,7; 35,5; 634,6; 30,9. Zahraniční subjekty -. 15,1; 0,8; 14,2; 1,0; 9,6; 0,5. Církve – 4,8; 0,3; 1,3; 0,1; 1,3; 0,1. Obchodní společnosti – 818,8; 43,0; 765,0; 53,6; 1 192,6; 58,0. Spolky, sdružení, nadace – 42,7; 2,2; 15,2; 1,1; 14,7; 0,7. Obce – 34,6; 1,8; 37,6; 2,6; 38,2; 1,9. Ostatní – 315,6; 16,6; 8,8; 0,6; 9,1; 0,4. Celkem? Zdrojem informací je MV ČR – generální ředitelství Hasičského záchranného sboru ČR. </w:t>
      </w:r>
    </w:p>
    <w:p w:rsidR="00C43E83" w:rsidRDefault="00C43E83" w:rsidP="00C43E83">
      <w:pPr>
        <w:pStyle w:val="Zkladntext"/>
      </w:pPr>
    </w:p>
    <w:p w:rsidR="00F22CA3" w:rsidRDefault="00F22CA3"/>
    <w:sectPr w:rsidR="00F22CA3" w:rsidSect="00E435AF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172" w:rsidRDefault="00A55172" w:rsidP="006D7279">
      <w:pPr>
        <w:spacing w:after="0" w:line="240" w:lineRule="auto"/>
      </w:pPr>
      <w:r>
        <w:separator/>
      </w:r>
    </w:p>
  </w:endnote>
  <w:endnote w:type="continuationSeparator" w:id="1">
    <w:p w:rsidR="00A55172" w:rsidRDefault="00A55172" w:rsidP="006D7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172" w:rsidRDefault="00A55172" w:rsidP="006D7279">
      <w:pPr>
        <w:spacing w:after="0" w:line="240" w:lineRule="auto"/>
      </w:pPr>
      <w:r>
        <w:separator/>
      </w:r>
    </w:p>
  </w:footnote>
  <w:footnote w:type="continuationSeparator" w:id="1">
    <w:p w:rsidR="00A55172" w:rsidRDefault="00A55172" w:rsidP="006D72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1201"/>
    <w:rsid w:val="00016F5D"/>
    <w:rsid w:val="00031201"/>
    <w:rsid w:val="000869F6"/>
    <w:rsid w:val="000C6CC7"/>
    <w:rsid w:val="00132627"/>
    <w:rsid w:val="003355AF"/>
    <w:rsid w:val="00381F2E"/>
    <w:rsid w:val="0041370B"/>
    <w:rsid w:val="00514A1D"/>
    <w:rsid w:val="005243A6"/>
    <w:rsid w:val="00542147"/>
    <w:rsid w:val="005A3D17"/>
    <w:rsid w:val="005E4BCF"/>
    <w:rsid w:val="0062207E"/>
    <w:rsid w:val="006D7279"/>
    <w:rsid w:val="00722DC1"/>
    <w:rsid w:val="00800BE4"/>
    <w:rsid w:val="00861FA4"/>
    <w:rsid w:val="008A4E08"/>
    <w:rsid w:val="008C7305"/>
    <w:rsid w:val="008E550D"/>
    <w:rsid w:val="0092609C"/>
    <w:rsid w:val="00946212"/>
    <w:rsid w:val="00950E87"/>
    <w:rsid w:val="00A55172"/>
    <w:rsid w:val="00B033E0"/>
    <w:rsid w:val="00B206C9"/>
    <w:rsid w:val="00C43E83"/>
    <w:rsid w:val="00CA7966"/>
    <w:rsid w:val="00CC1AAA"/>
    <w:rsid w:val="00E435AF"/>
    <w:rsid w:val="00E72536"/>
    <w:rsid w:val="00E87865"/>
    <w:rsid w:val="00EC358E"/>
    <w:rsid w:val="00F22CA3"/>
    <w:rsid w:val="00F274F9"/>
    <w:rsid w:val="00F82F66"/>
    <w:rsid w:val="00FE60FC"/>
    <w:rsid w:val="00FF1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201"/>
  </w:style>
  <w:style w:type="paragraph" w:styleId="Nadpis2">
    <w:name w:val="heading 2"/>
    <w:basedOn w:val="Normln"/>
    <w:next w:val="Normln"/>
    <w:link w:val="Nadpis2Char"/>
    <w:qFormat/>
    <w:rsid w:val="00031201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031201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31201"/>
    <w:pPr>
      <w:spacing w:after="0" w:line="240" w:lineRule="auto"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03120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3120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1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120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031201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031201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6D72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D7279"/>
  </w:style>
  <w:style w:type="paragraph" w:styleId="Zpat">
    <w:name w:val="footer"/>
    <w:basedOn w:val="Normln"/>
    <w:link w:val="ZpatChar"/>
    <w:uiPriority w:val="99"/>
    <w:semiHidden/>
    <w:unhideWhenUsed/>
    <w:rsid w:val="006D72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D7279"/>
  </w:style>
  <w:style w:type="paragraph" w:styleId="Nzev">
    <w:name w:val="Title"/>
    <w:basedOn w:val="Normln"/>
    <w:link w:val="NzevChar"/>
    <w:qFormat/>
    <w:rsid w:val="008A4E0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8A4E08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1232</Words>
  <Characters>7271</Characters>
  <Application>Microsoft Office Word</Application>
  <DocSecurity>0</DocSecurity>
  <Lines>60</Lines>
  <Paragraphs>16</Paragraphs>
  <ScaleCrop>false</ScaleCrop>
  <Company/>
  <LinksUpToDate>false</LinksUpToDate>
  <CharactersWithSpaces>8487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20</cp:revision>
  <dcterms:created xsi:type="dcterms:W3CDTF">2013-07-03T07:31:00Z</dcterms:created>
  <dcterms:modified xsi:type="dcterms:W3CDTF">2014-01-21T20:02:00Z</dcterms:modified>
</cp:coreProperties>
</file>