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916" w:rsidRDefault="00716916" w:rsidP="00716916">
      <w:pPr>
        <w:jc w:val="center"/>
      </w:pPr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jc w:val="center"/>
        <w:tblLook w:val="04A0"/>
      </w:tblPr>
      <w:tblGrid>
        <w:gridCol w:w="9212"/>
      </w:tblGrid>
      <w:tr w:rsidR="00716916" w:rsidTr="00C630D5">
        <w:trPr>
          <w:jc w:val="center"/>
        </w:trPr>
        <w:tc>
          <w:tcPr>
            <w:tcW w:w="9212" w:type="dxa"/>
          </w:tcPr>
          <w:p w:rsidR="00716916" w:rsidRPr="00657EE3" w:rsidRDefault="00716916" w:rsidP="00C630D5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716916" w:rsidRPr="00657EE3" w:rsidRDefault="00716916" w:rsidP="00C630D5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716916" w:rsidRDefault="00716916" w:rsidP="00C630D5">
            <w:pPr>
              <w:rPr>
                <w:b/>
                <w:sz w:val="24"/>
                <w:szCs w:val="24"/>
              </w:rPr>
            </w:pPr>
          </w:p>
        </w:tc>
      </w:tr>
      <w:tr w:rsidR="00716916" w:rsidTr="00C630D5">
        <w:trPr>
          <w:trHeight w:val="875"/>
          <w:jc w:val="center"/>
        </w:trPr>
        <w:tc>
          <w:tcPr>
            <w:tcW w:w="9212" w:type="dxa"/>
            <w:vAlign w:val="center"/>
          </w:tcPr>
          <w:p w:rsidR="00716916" w:rsidRDefault="00716916" w:rsidP="00C630D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8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6916" w:rsidTr="00C630D5">
        <w:trPr>
          <w:jc w:val="center"/>
        </w:trPr>
        <w:tc>
          <w:tcPr>
            <w:tcW w:w="9212" w:type="dxa"/>
          </w:tcPr>
          <w:p w:rsidR="00716916" w:rsidRDefault="00716916" w:rsidP="00C630D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716916" w:rsidRPr="00FA1FA5" w:rsidRDefault="00716916" w:rsidP="00716916">
      <w:pPr>
        <w:pStyle w:val="Bezmezer"/>
        <w:rPr>
          <w:b/>
        </w:rPr>
      </w:pPr>
    </w:p>
    <w:p w:rsidR="00716916" w:rsidRPr="00FA1FA5" w:rsidRDefault="00716916" w:rsidP="00716916">
      <w:pPr>
        <w:pStyle w:val="Bezmezer"/>
        <w:ind w:left="3540" w:hanging="708"/>
        <w:rPr>
          <w:b/>
          <w:color w:val="000000" w:themeColor="text1"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 w:rsidR="008D34E8">
        <w:rPr>
          <w:b/>
          <w:sz w:val="24"/>
          <w:szCs w:val="24"/>
        </w:rPr>
        <w:tab/>
      </w:r>
      <w:r w:rsidR="00502146" w:rsidRPr="00651AD1">
        <w:rPr>
          <w:b/>
          <w:bCs/>
          <w:sz w:val="24"/>
          <w:szCs w:val="24"/>
        </w:rPr>
        <w:t xml:space="preserve">III/2 Inovace a zkvalitnění výuky prostřednictvím </w:t>
      </w:r>
    </w:p>
    <w:p w:rsidR="00716916" w:rsidRDefault="00716916" w:rsidP="00716916">
      <w:pPr>
        <w:pStyle w:val="Bezmezer"/>
        <w:ind w:left="3540" w:hanging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="006508D5">
        <w:rPr>
          <w:b/>
          <w:color w:val="000000" w:themeColor="text1"/>
          <w:sz w:val="24"/>
          <w:szCs w:val="24"/>
        </w:rPr>
        <w:tab/>
      </w:r>
      <w:r w:rsidR="006508D5">
        <w:rPr>
          <w:b/>
          <w:color w:val="000000" w:themeColor="text1"/>
          <w:sz w:val="24"/>
          <w:szCs w:val="24"/>
        </w:rPr>
        <w:tab/>
      </w:r>
      <w:r w:rsidR="006508D5">
        <w:rPr>
          <w:b/>
          <w:color w:val="000000" w:themeColor="text1"/>
          <w:sz w:val="24"/>
          <w:szCs w:val="24"/>
        </w:rPr>
        <w:tab/>
      </w:r>
      <w:r w:rsidR="006508D5">
        <w:rPr>
          <w:b/>
          <w:color w:val="000000" w:themeColor="text1"/>
          <w:sz w:val="24"/>
          <w:szCs w:val="24"/>
        </w:rPr>
        <w:tab/>
      </w:r>
      <w:r w:rsidR="006508D5">
        <w:rPr>
          <w:b/>
          <w:bCs/>
          <w:sz w:val="24"/>
          <w:szCs w:val="24"/>
        </w:rPr>
        <w:t>VY_32_INOVACE_06Eff_17</w:t>
      </w:r>
    </w:p>
    <w:p w:rsidR="00502146" w:rsidRPr="00FA1FA5" w:rsidRDefault="00502146" w:rsidP="00716916">
      <w:pPr>
        <w:pStyle w:val="Bezmezer"/>
        <w:ind w:left="3540" w:hanging="708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Název DUM:</w:t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sz w:val="24"/>
          <w:szCs w:val="24"/>
        </w:rPr>
        <w:t>17MP – Průnik hranolu a jehlanu</w:t>
      </w:r>
    </w:p>
    <w:p w:rsidR="00716916" w:rsidRPr="00FA1FA5" w:rsidRDefault="00716916" w:rsidP="00716916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 xml:space="preserve">Mgr. Věra </w:t>
      </w:r>
      <w:proofErr w:type="spellStart"/>
      <w:r>
        <w:rPr>
          <w:b/>
          <w:color w:val="000000" w:themeColor="text1"/>
          <w:sz w:val="24"/>
          <w:szCs w:val="24"/>
        </w:rPr>
        <w:t>Effenberger</w:t>
      </w:r>
      <w:proofErr w:type="spellEnd"/>
    </w:p>
    <w:p w:rsidR="00716916" w:rsidRPr="00FA1FA5" w:rsidRDefault="00716916" w:rsidP="00716916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2. ročník</w:t>
      </w:r>
    </w:p>
    <w:p w:rsidR="00716916" w:rsidRPr="00FA1FA5" w:rsidRDefault="00716916" w:rsidP="00716916">
      <w:pPr>
        <w:pStyle w:val="Bezmezer"/>
        <w:ind w:left="2124" w:right="-426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oblast: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8D34E8">
        <w:rPr>
          <w:b/>
          <w:color w:val="000000" w:themeColor="text1"/>
          <w:sz w:val="24"/>
          <w:szCs w:val="24"/>
        </w:rPr>
        <w:t>D</w:t>
      </w:r>
      <w:r>
        <w:rPr>
          <w:b/>
          <w:color w:val="000000" w:themeColor="text1"/>
          <w:sz w:val="24"/>
          <w:szCs w:val="24"/>
        </w:rPr>
        <w:t xml:space="preserve">eskriptivní geometrie – </w:t>
      </w:r>
      <w:proofErr w:type="spellStart"/>
      <w:r>
        <w:rPr>
          <w:b/>
          <w:color w:val="000000" w:themeColor="text1"/>
          <w:sz w:val="24"/>
          <w:szCs w:val="24"/>
        </w:rPr>
        <w:t>Mongeovo</w:t>
      </w:r>
      <w:proofErr w:type="spellEnd"/>
      <w:r>
        <w:rPr>
          <w:b/>
          <w:color w:val="000000" w:themeColor="text1"/>
          <w:sz w:val="24"/>
          <w:szCs w:val="24"/>
        </w:rPr>
        <w:t xml:space="preserve"> promítání</w:t>
      </w:r>
    </w:p>
    <w:p w:rsidR="00716916" w:rsidRPr="00FA1FA5" w:rsidRDefault="00716916" w:rsidP="00716916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8D34E8">
        <w:rPr>
          <w:b/>
          <w:color w:val="000000" w:themeColor="text1"/>
          <w:sz w:val="24"/>
          <w:szCs w:val="24"/>
        </w:rPr>
        <w:t>P</w:t>
      </w:r>
      <w:r>
        <w:rPr>
          <w:b/>
          <w:color w:val="000000" w:themeColor="text1"/>
          <w:sz w:val="24"/>
          <w:szCs w:val="24"/>
        </w:rPr>
        <w:t>ozemní stavitelství</w:t>
      </w:r>
      <w:r w:rsidR="008D34E8">
        <w:rPr>
          <w:b/>
          <w:color w:val="000000" w:themeColor="text1"/>
          <w:sz w:val="24"/>
          <w:szCs w:val="24"/>
        </w:rPr>
        <w:t>, studijní obor</w:t>
      </w:r>
    </w:p>
    <w:p w:rsidR="00716916" w:rsidRPr="00FA1FA5" w:rsidRDefault="00716916" w:rsidP="008D34E8">
      <w:pPr>
        <w:pStyle w:val="Bezmezer"/>
        <w:ind w:left="6372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 w:rsidR="008D34E8">
        <w:rPr>
          <w:b/>
          <w:color w:val="000000" w:themeColor="text1"/>
          <w:sz w:val="24"/>
          <w:szCs w:val="24"/>
        </w:rPr>
        <w:tab/>
      </w:r>
      <w:proofErr w:type="spellStart"/>
      <w:r w:rsidR="008D34E8">
        <w:rPr>
          <w:b/>
          <w:color w:val="000000" w:themeColor="text1"/>
          <w:sz w:val="24"/>
          <w:szCs w:val="24"/>
        </w:rPr>
        <w:t>Mongeovo</w:t>
      </w:r>
      <w:proofErr w:type="spellEnd"/>
      <w:r w:rsidR="008D34E8">
        <w:rPr>
          <w:b/>
          <w:color w:val="000000" w:themeColor="text1"/>
          <w:sz w:val="24"/>
          <w:szCs w:val="24"/>
        </w:rPr>
        <w:t xml:space="preserve"> promítání, jehlan, hranol, průnik, průsečík, půdorysná stopa, číslování, liché části, viditelnost</w:t>
      </w:r>
    </w:p>
    <w:p w:rsidR="00716916" w:rsidRPr="00FA1FA5" w:rsidRDefault="008D34E8" w:rsidP="008D34E8">
      <w:pPr>
        <w:pStyle w:val="Bezmezer"/>
        <w:ind w:left="6372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Anotace:</w:t>
      </w:r>
      <w:r>
        <w:rPr>
          <w:b/>
          <w:color w:val="000000" w:themeColor="text1"/>
          <w:sz w:val="24"/>
          <w:szCs w:val="24"/>
        </w:rPr>
        <w:tab/>
        <w:t>Materiál slouží ke konstrukci průniku hranolu a jehlanu v </w:t>
      </w:r>
      <w:proofErr w:type="spellStart"/>
      <w:r>
        <w:rPr>
          <w:b/>
          <w:color w:val="000000" w:themeColor="text1"/>
          <w:sz w:val="24"/>
          <w:szCs w:val="24"/>
        </w:rPr>
        <w:t>Mongeově</w:t>
      </w:r>
      <w:proofErr w:type="spellEnd"/>
      <w:r>
        <w:rPr>
          <w:b/>
          <w:color w:val="000000" w:themeColor="text1"/>
          <w:sz w:val="24"/>
          <w:szCs w:val="24"/>
        </w:rPr>
        <w:t xml:space="preserve"> promítání.</w:t>
      </w:r>
    </w:p>
    <w:p w:rsidR="00716916" w:rsidRPr="00FA1FA5" w:rsidRDefault="00716916" w:rsidP="00716916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 w:rsidR="008D34E8">
        <w:rPr>
          <w:b/>
          <w:color w:val="000000" w:themeColor="text1"/>
          <w:sz w:val="24"/>
          <w:szCs w:val="24"/>
        </w:rPr>
        <w:tab/>
      </w:r>
      <w:r w:rsidR="008D34E8">
        <w:rPr>
          <w:b/>
          <w:color w:val="000000" w:themeColor="text1"/>
          <w:sz w:val="24"/>
          <w:szCs w:val="24"/>
        </w:rPr>
        <w:tab/>
        <w:t>P</w:t>
      </w:r>
      <w:r>
        <w:rPr>
          <w:b/>
          <w:color w:val="000000" w:themeColor="text1"/>
          <w:sz w:val="24"/>
          <w:szCs w:val="24"/>
        </w:rPr>
        <w:t>racovní list</w:t>
      </w:r>
    </w:p>
    <w:p w:rsidR="00716916" w:rsidRDefault="00716916" w:rsidP="008D34E8">
      <w:pPr>
        <w:pStyle w:val="Bezmezer"/>
        <w:ind w:left="6372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 w:rsidR="008D34E8">
        <w:rPr>
          <w:b/>
          <w:color w:val="000000" w:themeColor="text1"/>
          <w:sz w:val="24"/>
          <w:szCs w:val="24"/>
        </w:rPr>
        <w:tab/>
        <w:t>Žáci dokážou samostatně přemýšlet, ale také diskutovat o problému řešení (využitím získaných znalostí z minulého ročníku). Hledají průsečnice stěn hranolu a jehlanu, určí liché části, správně očíslují průsečíky, řeší viditelnost.</w:t>
      </w:r>
    </w:p>
    <w:p w:rsidR="008D34E8" w:rsidRPr="00EE3C9F" w:rsidRDefault="00716916" w:rsidP="008D34E8">
      <w:pPr>
        <w:pStyle w:val="Bezmezer"/>
        <w:ind w:left="6372" w:hanging="3540"/>
      </w:pPr>
      <w:r>
        <w:rPr>
          <w:b/>
          <w:color w:val="000000" w:themeColor="text1"/>
          <w:sz w:val="24"/>
          <w:szCs w:val="24"/>
        </w:rPr>
        <w:t>Metodika učebního materiálu:</w:t>
      </w:r>
      <w:r>
        <w:rPr>
          <w:b/>
          <w:color w:val="000000" w:themeColor="text1"/>
          <w:sz w:val="24"/>
          <w:szCs w:val="24"/>
        </w:rPr>
        <w:tab/>
      </w:r>
      <w:r w:rsidR="008D34E8">
        <w:rPr>
          <w:b/>
          <w:color w:val="000000" w:themeColor="text1"/>
          <w:sz w:val="24"/>
          <w:szCs w:val="24"/>
        </w:rPr>
        <w:t>Jedná se o pracovní list, na kterém je zadání úlohy – průniku hranolu a jehlanu. Žáci řeší úlohu pomocí animace – 16MP. Zde je celá konstrukce krok za krokem nahrána. Řešení (na stránce 3) je určené především pro učitele.</w:t>
      </w:r>
    </w:p>
    <w:p w:rsidR="00716916" w:rsidRPr="00716916" w:rsidRDefault="001648B4" w:rsidP="000C4E48">
      <w:pPr>
        <w:pStyle w:val="Bezmezer"/>
        <w:ind w:left="142"/>
        <w:rPr>
          <w:b/>
          <w:color w:val="000000" w:themeColor="text1"/>
          <w:sz w:val="24"/>
          <w:szCs w:val="24"/>
        </w:rPr>
      </w:pPr>
      <w:r>
        <w:rPr>
          <w:b/>
          <w:noProof/>
          <w:color w:val="000000" w:themeColor="text1"/>
          <w:sz w:val="24"/>
          <w:szCs w:val="24"/>
          <w:lang w:eastAsia="cs-CZ"/>
        </w:rPr>
        <w:lastRenderedPageBreak/>
        <w:drawing>
          <wp:inline distT="0" distB="0" distL="0" distR="0">
            <wp:extent cx="8892540" cy="6028490"/>
            <wp:effectExtent l="19050" t="0" r="381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6028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4E48">
        <w:rPr>
          <w:b/>
          <w:noProof/>
          <w:color w:val="000000" w:themeColor="text1"/>
          <w:sz w:val="24"/>
          <w:szCs w:val="24"/>
          <w:lang w:eastAsia="cs-CZ"/>
        </w:rPr>
        <w:lastRenderedPageBreak/>
        <w:drawing>
          <wp:inline distT="0" distB="0" distL="0" distR="0">
            <wp:extent cx="8892540" cy="6028490"/>
            <wp:effectExtent l="19050" t="0" r="381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6028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16916" w:rsidRPr="00716916" w:rsidSect="008D34E8">
      <w:pgSz w:w="16838" w:h="11906" w:orient="landscape"/>
      <w:pgMar w:top="851" w:right="820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16916"/>
    <w:rsid w:val="000C4E48"/>
    <w:rsid w:val="001648B4"/>
    <w:rsid w:val="001D0215"/>
    <w:rsid w:val="00250445"/>
    <w:rsid w:val="00502146"/>
    <w:rsid w:val="006508D5"/>
    <w:rsid w:val="006E528A"/>
    <w:rsid w:val="00716916"/>
    <w:rsid w:val="008D34E8"/>
    <w:rsid w:val="00AF0C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1691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16916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71691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169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69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193</Words>
  <Characters>1145</Characters>
  <Application>Microsoft Office Word</Application>
  <DocSecurity>0</DocSecurity>
  <Lines>9</Lines>
  <Paragraphs>2</Paragraphs>
  <ScaleCrop>false</ScaleCrop>
  <Company>ISŠ Cheb</Company>
  <LinksUpToDate>false</LinksUpToDate>
  <CharactersWithSpaces>1336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helenka</cp:lastModifiedBy>
  <cp:revision>6</cp:revision>
  <dcterms:created xsi:type="dcterms:W3CDTF">2013-03-13T16:25:00Z</dcterms:created>
  <dcterms:modified xsi:type="dcterms:W3CDTF">2013-08-26T19:41:00Z</dcterms:modified>
</cp:coreProperties>
</file>