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C3E" w:rsidRDefault="00852C3E" w:rsidP="00852C3E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852C3E" w:rsidTr="00A27576">
        <w:trPr>
          <w:jc w:val="center"/>
        </w:trPr>
        <w:tc>
          <w:tcPr>
            <w:tcW w:w="9212" w:type="dxa"/>
          </w:tcPr>
          <w:p w:rsidR="00852C3E" w:rsidRPr="00657EE3" w:rsidRDefault="00852C3E" w:rsidP="00A2757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852C3E" w:rsidRPr="00657EE3" w:rsidRDefault="00852C3E" w:rsidP="00A2757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852C3E" w:rsidRDefault="00852C3E" w:rsidP="00A27576">
            <w:pPr>
              <w:rPr>
                <w:b/>
                <w:sz w:val="24"/>
                <w:szCs w:val="24"/>
              </w:rPr>
            </w:pPr>
          </w:p>
        </w:tc>
      </w:tr>
      <w:tr w:rsidR="00852C3E" w:rsidTr="00A27576">
        <w:trPr>
          <w:trHeight w:val="875"/>
          <w:jc w:val="center"/>
        </w:trPr>
        <w:tc>
          <w:tcPr>
            <w:tcW w:w="9212" w:type="dxa"/>
            <w:vAlign w:val="center"/>
          </w:tcPr>
          <w:p w:rsidR="00852C3E" w:rsidRDefault="00852C3E" w:rsidP="00A275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C3E" w:rsidTr="00A27576">
        <w:trPr>
          <w:jc w:val="center"/>
        </w:trPr>
        <w:tc>
          <w:tcPr>
            <w:tcW w:w="9212" w:type="dxa"/>
          </w:tcPr>
          <w:p w:rsidR="00852C3E" w:rsidRDefault="00852C3E" w:rsidP="00A275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852C3E" w:rsidRPr="00FA1FA5" w:rsidRDefault="00852C3E" w:rsidP="00852C3E">
      <w:pPr>
        <w:pStyle w:val="Bezmezer"/>
        <w:rPr>
          <w:b/>
        </w:rPr>
      </w:pPr>
    </w:p>
    <w:p w:rsidR="00852C3E" w:rsidRPr="00FA1FA5" w:rsidRDefault="00852C3E" w:rsidP="00852C3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6945F4">
        <w:rPr>
          <w:b/>
          <w:sz w:val="24"/>
          <w:szCs w:val="24"/>
        </w:rPr>
        <w:tab/>
      </w:r>
      <w:r w:rsidR="00EA33E5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852C3E" w:rsidRDefault="00852C3E" w:rsidP="00852C3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200C26">
        <w:rPr>
          <w:b/>
          <w:color w:val="000000" w:themeColor="text1"/>
          <w:sz w:val="24"/>
          <w:szCs w:val="24"/>
        </w:rPr>
        <w:tab/>
      </w:r>
      <w:r w:rsidR="00200C26">
        <w:rPr>
          <w:b/>
          <w:color w:val="000000" w:themeColor="text1"/>
          <w:sz w:val="24"/>
          <w:szCs w:val="24"/>
        </w:rPr>
        <w:tab/>
      </w:r>
      <w:r w:rsidR="00200C26">
        <w:rPr>
          <w:b/>
          <w:color w:val="000000" w:themeColor="text1"/>
          <w:sz w:val="24"/>
          <w:szCs w:val="24"/>
        </w:rPr>
        <w:tab/>
      </w:r>
      <w:r w:rsidR="00200C26">
        <w:rPr>
          <w:b/>
          <w:color w:val="000000" w:themeColor="text1"/>
          <w:sz w:val="24"/>
          <w:szCs w:val="24"/>
        </w:rPr>
        <w:tab/>
      </w:r>
      <w:r w:rsidR="00200C26">
        <w:rPr>
          <w:b/>
          <w:bCs/>
          <w:sz w:val="24"/>
          <w:szCs w:val="24"/>
        </w:rPr>
        <w:t>VY_32_INOVACE_06Eff_19</w:t>
      </w:r>
    </w:p>
    <w:p w:rsidR="00EA33E5" w:rsidRPr="00FA1FA5" w:rsidRDefault="00EA33E5" w:rsidP="00852C3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19MP – Průnik dvou hranolů v MP</w:t>
      </w:r>
    </w:p>
    <w:p w:rsidR="00852C3E" w:rsidRPr="00FA1FA5" w:rsidRDefault="00852C3E" w:rsidP="00852C3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</w:p>
    <w:p w:rsidR="00852C3E" w:rsidRPr="00FA1FA5" w:rsidRDefault="00852C3E" w:rsidP="00852C3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852C3E" w:rsidRPr="00FA1FA5" w:rsidRDefault="00852C3E" w:rsidP="00852C3E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6945F4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>eskriptivní geometrie – Mongeovo promítání</w:t>
      </w:r>
    </w:p>
    <w:p w:rsidR="00852C3E" w:rsidRPr="00FA1FA5" w:rsidRDefault="00852C3E" w:rsidP="00852C3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6945F4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ozemní stavitelství</w:t>
      </w:r>
      <w:r w:rsidR="006945F4">
        <w:rPr>
          <w:b/>
          <w:color w:val="000000" w:themeColor="text1"/>
          <w:sz w:val="24"/>
          <w:szCs w:val="24"/>
        </w:rPr>
        <w:t>, studijní obor</w:t>
      </w:r>
    </w:p>
    <w:p w:rsidR="00852C3E" w:rsidRPr="00FA1FA5" w:rsidRDefault="00852C3E" w:rsidP="00852C3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Mongeovo promítání, </w:t>
      </w:r>
      <w:r w:rsidR="006945F4">
        <w:rPr>
          <w:b/>
          <w:color w:val="000000" w:themeColor="text1"/>
          <w:sz w:val="24"/>
          <w:szCs w:val="24"/>
        </w:rPr>
        <w:t>hranol</w:t>
      </w:r>
      <w:r>
        <w:rPr>
          <w:b/>
          <w:color w:val="000000" w:themeColor="text1"/>
          <w:sz w:val="24"/>
          <w:szCs w:val="24"/>
        </w:rPr>
        <w:t>, průnik, liché části</w:t>
      </w:r>
      <w:r w:rsidR="006945F4">
        <w:rPr>
          <w:b/>
          <w:color w:val="000000" w:themeColor="text1"/>
          <w:sz w:val="24"/>
          <w:szCs w:val="24"/>
        </w:rPr>
        <w:t>, číslování, viditelnost</w:t>
      </w:r>
    </w:p>
    <w:p w:rsidR="00852C3E" w:rsidRPr="00FA1FA5" w:rsidRDefault="00852C3E" w:rsidP="006945F4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6945F4">
        <w:rPr>
          <w:b/>
          <w:color w:val="000000" w:themeColor="text1"/>
          <w:sz w:val="24"/>
          <w:szCs w:val="24"/>
        </w:rPr>
        <w:t>Materiál ověřuje probranou látku – průnik dvou těles, konkrétně průnik dvou hranolů.</w:t>
      </w:r>
    </w:p>
    <w:p w:rsidR="00852C3E" w:rsidRPr="00FA1FA5" w:rsidRDefault="00852C3E" w:rsidP="00852C3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6945F4">
        <w:rPr>
          <w:b/>
          <w:color w:val="000000" w:themeColor="text1"/>
          <w:sz w:val="24"/>
          <w:szCs w:val="24"/>
        </w:rPr>
        <w:t>Písemná práce</w:t>
      </w:r>
    </w:p>
    <w:p w:rsidR="00852C3E" w:rsidRDefault="00852C3E" w:rsidP="006945F4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6945F4">
        <w:rPr>
          <w:b/>
          <w:color w:val="000000" w:themeColor="text1"/>
          <w:sz w:val="24"/>
          <w:szCs w:val="24"/>
        </w:rPr>
        <w:tab/>
        <w:t>Žáci samostatně řeší průnik dvou těles. Dokážou určit liché části, číslování průsečíků a viditelnost průmětů. Využívají nabyté znalosti a dovednosti, prostorovou představivost.</w:t>
      </w:r>
    </w:p>
    <w:p w:rsidR="00852C3E" w:rsidRDefault="00852C3E" w:rsidP="006945F4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6945F4">
        <w:rPr>
          <w:b/>
          <w:color w:val="000000" w:themeColor="text1"/>
          <w:sz w:val="24"/>
          <w:szCs w:val="24"/>
        </w:rPr>
        <w:t>Jedná se o písemnou práci na téma: průnik dvou těles v Mongeově promítání (konkrétně průnik dvou hranolů). Každý žák si vylosuje jedno ze zadání písemné práce, a to buď 18MP, 19MP či 20MP. Potom řeší průnik dvou těles, určí liché části, očísluje průsečíky a určí viditelnost průmětů. Časová dotace 45 minut. Řešení (na stránce 3) je určeno pouze pro učitele.</w:t>
      </w:r>
    </w:p>
    <w:p w:rsidR="005D200C" w:rsidRDefault="00852C3E" w:rsidP="00852C3E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9172575" cy="677488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4988" cy="677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82E" w:rsidRDefault="00766396" w:rsidP="00852C3E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9363075" cy="6674335"/>
            <wp:effectExtent l="19050" t="0" r="9525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874" cy="6672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082E" w:rsidSect="00852C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52C3E"/>
    <w:rsid w:val="00126030"/>
    <w:rsid w:val="00200C26"/>
    <w:rsid w:val="00253985"/>
    <w:rsid w:val="00551A62"/>
    <w:rsid w:val="005D200C"/>
    <w:rsid w:val="006945F4"/>
    <w:rsid w:val="0070082E"/>
    <w:rsid w:val="00755958"/>
    <w:rsid w:val="00766396"/>
    <w:rsid w:val="0079078F"/>
    <w:rsid w:val="00852C3E"/>
    <w:rsid w:val="00A35FEC"/>
    <w:rsid w:val="00B22FF5"/>
    <w:rsid w:val="00CF43C6"/>
    <w:rsid w:val="00EA3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2C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2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2C3E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52C3E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852C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203</Words>
  <Characters>1198</Characters>
  <Application>Microsoft Office Word</Application>
  <DocSecurity>0</DocSecurity>
  <Lines>9</Lines>
  <Paragraphs>2</Paragraphs>
  <ScaleCrop>false</ScaleCrop>
  <Company>ISŠ Cheb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Student</cp:lastModifiedBy>
  <cp:revision>8</cp:revision>
  <dcterms:created xsi:type="dcterms:W3CDTF">2013-03-13T17:34:00Z</dcterms:created>
  <dcterms:modified xsi:type="dcterms:W3CDTF">2014-04-02T10:27:00Z</dcterms:modified>
</cp:coreProperties>
</file>