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974" w:rsidRPr="006C664F" w:rsidRDefault="00450974" w:rsidP="00450974">
      <w:pPr>
        <w:spacing w:after="200" w:line="276" w:lineRule="auto"/>
        <w:rPr>
          <w:rFonts w:ascii="Calibri" w:eastAsia="Calibri" w:hAnsi="Calibri"/>
          <w:sz w:val="22"/>
          <w:szCs w:val="22"/>
          <w:lang w:eastAsia="en-US"/>
        </w:rPr>
      </w:pPr>
      <w:r>
        <w:rPr>
          <w:rFonts w:ascii="Calibri" w:eastAsia="Calibri" w:hAnsi="Calibri"/>
          <w:noProof/>
          <w:sz w:val="22"/>
          <w:szCs w:val="22"/>
        </w:rPr>
        <w:drawing>
          <wp:inline distT="0" distB="0" distL="0" distR="0">
            <wp:extent cx="5753100" cy="1363980"/>
            <wp:effectExtent l="19050" t="0" r="0"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srcRect/>
                    <a:stretch>
                      <a:fillRect/>
                    </a:stretch>
                  </pic:blipFill>
                  <pic:spPr bwMode="auto">
                    <a:xfrm>
                      <a:off x="0" y="0"/>
                      <a:ext cx="5753100" cy="1363980"/>
                    </a:xfrm>
                    <a:prstGeom prst="rect">
                      <a:avLst/>
                    </a:prstGeom>
                    <a:solidFill>
                      <a:srgbClr val="FFFFFF"/>
                    </a:solidFill>
                    <a:ln w="9525">
                      <a:noFill/>
                      <a:miter lim="800000"/>
                      <a:headEnd/>
                      <a:tailEnd/>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450974" w:rsidRPr="006C664F" w:rsidTr="00264049">
        <w:tc>
          <w:tcPr>
            <w:tcW w:w="9212" w:type="dxa"/>
          </w:tcPr>
          <w:p w:rsidR="00450974" w:rsidRPr="006C664F" w:rsidRDefault="00450974"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Zlepšení podmínek pro vzdělávání na středních školách Operačního programu</w:t>
            </w:r>
          </w:p>
          <w:p w:rsidR="00450974" w:rsidRPr="006C664F" w:rsidRDefault="00450974"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Vzdělávání pro konkurenceschopnost</w:t>
            </w:r>
          </w:p>
          <w:p w:rsidR="00450974" w:rsidRPr="006C664F" w:rsidRDefault="00450974" w:rsidP="00264049">
            <w:pPr>
              <w:rPr>
                <w:rFonts w:ascii="Calibri" w:eastAsia="Calibri" w:hAnsi="Calibri"/>
                <w:b/>
                <w:sz w:val="24"/>
                <w:szCs w:val="24"/>
                <w:lang w:eastAsia="en-US"/>
              </w:rPr>
            </w:pPr>
          </w:p>
        </w:tc>
      </w:tr>
      <w:tr w:rsidR="00450974" w:rsidRPr="006C664F" w:rsidTr="00264049">
        <w:trPr>
          <w:trHeight w:val="875"/>
        </w:trPr>
        <w:tc>
          <w:tcPr>
            <w:tcW w:w="9212" w:type="dxa"/>
            <w:vAlign w:val="center"/>
          </w:tcPr>
          <w:p w:rsidR="00450974" w:rsidRPr="006C664F" w:rsidRDefault="00450974"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Název a adresa školy: Integrovaná střední škola Cheb, Obrněné brigády 6, 350 11 Cheb</w:t>
            </w:r>
            <w:r>
              <w:rPr>
                <w:rFonts w:ascii="Calibri" w:eastAsia="Calibri" w:hAnsi="Calibri"/>
                <w:b/>
                <w:noProof/>
              </w:rPr>
              <w:drawing>
                <wp:inline distT="0" distB="0" distL="0" distR="0">
                  <wp:extent cx="853440" cy="746760"/>
                  <wp:effectExtent l="19050" t="0" r="3810" b="0"/>
                  <wp:docPr id="12" name="Obrázek 0" descr="loga final-orlice al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a final-orlice alfa.png"/>
                          <pic:cNvPicPr>
                            <a:picLocks noChangeAspect="1" noChangeArrowheads="1"/>
                          </pic:cNvPicPr>
                        </pic:nvPicPr>
                        <pic:blipFill>
                          <a:blip r:embed="rId6"/>
                          <a:srcRect/>
                          <a:stretch>
                            <a:fillRect/>
                          </a:stretch>
                        </pic:blipFill>
                        <pic:spPr bwMode="auto">
                          <a:xfrm>
                            <a:off x="0" y="0"/>
                            <a:ext cx="853440" cy="746760"/>
                          </a:xfrm>
                          <a:prstGeom prst="rect">
                            <a:avLst/>
                          </a:prstGeom>
                          <a:noFill/>
                          <a:ln w="9525">
                            <a:noFill/>
                            <a:miter lim="800000"/>
                            <a:headEnd/>
                            <a:tailEnd/>
                          </a:ln>
                        </pic:spPr>
                      </pic:pic>
                    </a:graphicData>
                  </a:graphic>
                </wp:inline>
              </w:drawing>
            </w:r>
          </w:p>
        </w:tc>
      </w:tr>
      <w:tr w:rsidR="00450974" w:rsidRPr="006C664F" w:rsidTr="00264049">
        <w:tc>
          <w:tcPr>
            <w:tcW w:w="9212" w:type="dxa"/>
          </w:tcPr>
          <w:p w:rsidR="00450974" w:rsidRPr="006C664F" w:rsidRDefault="00450974" w:rsidP="00264049">
            <w:pPr>
              <w:rPr>
                <w:rFonts w:ascii="Calibri" w:eastAsia="Calibri" w:hAnsi="Calibri"/>
                <w:b/>
                <w:sz w:val="24"/>
                <w:szCs w:val="24"/>
                <w:lang w:eastAsia="en-US"/>
              </w:rPr>
            </w:pPr>
            <w:r w:rsidRPr="006C664F">
              <w:rPr>
                <w:rFonts w:ascii="Calibri" w:eastAsia="Calibri" w:hAnsi="Calibri"/>
                <w:b/>
                <w:sz w:val="24"/>
                <w:szCs w:val="24"/>
                <w:lang w:eastAsia="en-US"/>
              </w:rPr>
              <w:t>Číslo projektu: CZ.1.07/1.5.00/34.0290</w:t>
            </w:r>
          </w:p>
        </w:tc>
      </w:tr>
    </w:tbl>
    <w:p w:rsidR="00450974" w:rsidRPr="006C664F" w:rsidRDefault="00450974" w:rsidP="00450974">
      <w:pPr>
        <w:rPr>
          <w:rFonts w:ascii="Calibri" w:eastAsia="Calibri" w:hAnsi="Calibri"/>
          <w:b/>
          <w:sz w:val="22"/>
          <w:szCs w:val="22"/>
          <w:lang w:eastAsia="en-US"/>
        </w:rPr>
      </w:pPr>
    </w:p>
    <w:p w:rsidR="00450974" w:rsidRPr="006C664F" w:rsidRDefault="00450974" w:rsidP="00450974">
      <w:pPr>
        <w:ind w:left="3540" w:hanging="3540"/>
        <w:rPr>
          <w:rFonts w:ascii="Calibri" w:eastAsia="Calibri" w:hAnsi="Calibri"/>
          <w:b/>
          <w:color w:val="000000"/>
          <w:sz w:val="22"/>
          <w:szCs w:val="22"/>
          <w:lang w:eastAsia="en-US"/>
        </w:rPr>
      </w:pPr>
      <w:r w:rsidRPr="006C664F">
        <w:rPr>
          <w:rFonts w:ascii="Calibri" w:eastAsia="Calibri" w:hAnsi="Calibri"/>
          <w:b/>
          <w:sz w:val="22"/>
          <w:szCs w:val="22"/>
          <w:lang w:eastAsia="en-US"/>
        </w:rPr>
        <w:t xml:space="preserve">Číslo a název klíčové aktivity: </w:t>
      </w:r>
      <w:r w:rsidRPr="004168F6">
        <w:rPr>
          <w:rFonts w:ascii="Calibri" w:eastAsia="Calibri" w:hAnsi="Calibri"/>
          <w:b/>
          <w:sz w:val="22"/>
          <w:szCs w:val="22"/>
          <w:lang w:eastAsia="en-US"/>
        </w:rPr>
        <w:tab/>
      </w:r>
      <w:r w:rsidRPr="006C664F">
        <w:rPr>
          <w:rFonts w:ascii="Calibri" w:eastAsia="Calibri" w:hAnsi="Calibri"/>
          <w:bCs/>
          <w:iCs/>
          <w:sz w:val="22"/>
          <w:szCs w:val="22"/>
          <w:lang w:eastAsia="en-US"/>
        </w:rPr>
        <w:t xml:space="preserve">III/2 Inovace a zkvalitnění výuky prostřednictvím ICT </w:t>
      </w:r>
    </w:p>
    <w:p w:rsidR="00450974" w:rsidRPr="004168F6" w:rsidRDefault="00450974" w:rsidP="00450974">
      <w:pPr>
        <w:ind w:left="3540" w:hanging="3540"/>
        <w:rPr>
          <w:rFonts w:ascii="Calibri" w:hAnsi="Calibri"/>
          <w:sz w:val="22"/>
          <w:szCs w:val="22"/>
          <w:lang w:eastAsia="en-US"/>
        </w:rPr>
      </w:pPr>
      <w:r w:rsidRPr="006C664F">
        <w:rPr>
          <w:rFonts w:ascii="Calibri" w:eastAsia="Calibri" w:hAnsi="Calibri"/>
          <w:b/>
          <w:color w:val="000000"/>
          <w:sz w:val="22"/>
          <w:szCs w:val="22"/>
          <w:lang w:eastAsia="en-US"/>
        </w:rPr>
        <w:t xml:space="preserve">Číslo DUM: </w:t>
      </w:r>
      <w:r w:rsidRPr="004168F6">
        <w:rPr>
          <w:rFonts w:ascii="Calibri" w:eastAsia="Calibri" w:hAnsi="Calibri"/>
          <w:b/>
          <w:color w:val="000000"/>
          <w:sz w:val="22"/>
          <w:szCs w:val="22"/>
          <w:lang w:eastAsia="en-US"/>
        </w:rPr>
        <w:tab/>
      </w:r>
      <w:r w:rsidR="00EA5D31">
        <w:rPr>
          <w:rFonts w:ascii="Calibri" w:hAnsi="Calibri"/>
          <w:bCs/>
          <w:sz w:val="22"/>
          <w:szCs w:val="22"/>
          <w:lang w:eastAsia="en-US"/>
        </w:rPr>
        <w:t>VY_32_INOVACE_03Igo_8</w:t>
      </w:r>
    </w:p>
    <w:p w:rsidR="00450974" w:rsidRPr="006C664F" w:rsidRDefault="00450974" w:rsidP="00450974">
      <w:pPr>
        <w:ind w:left="3540" w:hanging="3540"/>
        <w:rPr>
          <w:rFonts w:ascii="Calibri" w:eastAsia="Calibri" w:hAnsi="Calibri"/>
          <w:b/>
          <w:color w:val="000000"/>
          <w:sz w:val="22"/>
          <w:szCs w:val="22"/>
          <w:lang w:eastAsia="en-US"/>
        </w:rPr>
      </w:pPr>
      <w:r w:rsidRPr="004168F6">
        <w:rPr>
          <w:rFonts w:ascii="Calibri" w:hAnsi="Calibri"/>
          <w:b/>
          <w:sz w:val="22"/>
          <w:szCs w:val="22"/>
          <w:lang w:eastAsia="en-US"/>
        </w:rPr>
        <w:t>Název DUM:</w:t>
      </w:r>
      <w:r w:rsidRPr="004168F6">
        <w:rPr>
          <w:rFonts w:ascii="Calibri" w:eastAsia="Calibri" w:hAnsi="Calibri"/>
          <w:b/>
          <w:color w:val="000000"/>
          <w:sz w:val="22"/>
          <w:szCs w:val="22"/>
          <w:lang w:eastAsia="en-US"/>
        </w:rPr>
        <w:t xml:space="preserve"> </w:t>
      </w:r>
      <w:r w:rsidRPr="004168F6">
        <w:rPr>
          <w:rFonts w:ascii="Calibri" w:eastAsia="Calibri" w:hAnsi="Calibri"/>
          <w:b/>
          <w:color w:val="000000"/>
          <w:sz w:val="22"/>
          <w:szCs w:val="22"/>
          <w:lang w:eastAsia="en-US"/>
        </w:rPr>
        <w:tab/>
      </w:r>
      <w:r w:rsidR="00EA5D31">
        <w:rPr>
          <w:rFonts w:ascii="Calibri" w:eastAsia="Calibri" w:hAnsi="Calibri"/>
          <w:color w:val="000000"/>
          <w:sz w:val="22"/>
          <w:szCs w:val="22"/>
          <w:lang w:eastAsia="en-US"/>
        </w:rPr>
        <w:t>Nabídka nevyžádaná - část 8</w:t>
      </w:r>
      <w:r w:rsidRPr="006C664F">
        <w:rPr>
          <w:rFonts w:ascii="Calibri" w:eastAsia="Calibri" w:hAnsi="Calibri"/>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450974" w:rsidRPr="006C664F" w:rsidRDefault="00450974" w:rsidP="00450974">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Jméno autora:</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Ing. Hana Illingerová</w:t>
      </w:r>
      <w:r w:rsidRPr="006C664F">
        <w:rPr>
          <w:rFonts w:ascii="Calibri" w:eastAsia="Calibri" w:hAnsi="Calibri"/>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450974" w:rsidRPr="006C664F" w:rsidRDefault="00450974" w:rsidP="00450974">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Ročník:</w:t>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2., 3., 4.</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450974" w:rsidRPr="006C664F" w:rsidRDefault="00450974" w:rsidP="00450974">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Vzdělávací oblast: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písemná a elektronická komunikac</w:t>
      </w:r>
      <w:r w:rsidRPr="004168F6">
        <w:rPr>
          <w:rFonts w:ascii="Calibri" w:hAnsi="Calibri"/>
          <w:sz w:val="22"/>
          <w:szCs w:val="22"/>
          <w:lang w:eastAsia="en-US"/>
        </w:rPr>
        <w:t>e</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450974" w:rsidRPr="006C664F" w:rsidRDefault="00450974" w:rsidP="00450974">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Vzdělávací obor: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Obchodní akademie, Podnikání</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450974" w:rsidRPr="006C664F" w:rsidRDefault="00450974" w:rsidP="00450974">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Klíčová slova: </w:t>
      </w:r>
      <w:r w:rsidRPr="004168F6">
        <w:rPr>
          <w:rFonts w:ascii="Calibri" w:eastAsia="Calibri" w:hAnsi="Calibri"/>
          <w:b/>
          <w:color w:val="000000"/>
          <w:sz w:val="22"/>
          <w:szCs w:val="22"/>
          <w:lang w:eastAsia="en-US"/>
        </w:rPr>
        <w:tab/>
      </w:r>
      <w:r w:rsidRPr="006C664F">
        <w:rPr>
          <w:rFonts w:ascii="Calibri" w:hAnsi="Calibri"/>
          <w:sz w:val="22"/>
          <w:szCs w:val="22"/>
          <w:lang w:eastAsia="en-US"/>
        </w:rPr>
        <w:t xml:space="preserve">pozvánka, prezenční listina, zápis z porady, příkaz, poptávka, </w:t>
      </w:r>
    </w:p>
    <w:p w:rsidR="00450974" w:rsidRPr="006C664F" w:rsidRDefault="00450974" w:rsidP="00450974">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Anotace: </w:t>
      </w:r>
      <w:r w:rsidRPr="004168F6">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Materiály slouží nejen jako učební pomůcka</w:t>
      </w:r>
      <w:r w:rsidR="009A0C2C">
        <w:rPr>
          <w:rFonts w:ascii="Calibri" w:eastAsia="Calibri" w:hAnsi="Calibri"/>
          <w:color w:val="000000"/>
          <w:sz w:val="22"/>
          <w:szCs w:val="22"/>
          <w:lang w:eastAsia="en-US"/>
        </w:rPr>
        <w:t xml:space="preserve">, ale zároveň jako pomůcka při </w:t>
      </w:r>
      <w:bookmarkStart w:id="0" w:name="_GoBack"/>
      <w:bookmarkEnd w:id="0"/>
      <w:r w:rsidRPr="006C664F">
        <w:rPr>
          <w:rFonts w:ascii="Calibri" w:eastAsia="Calibri" w:hAnsi="Calibri"/>
          <w:color w:val="000000"/>
          <w:sz w:val="22"/>
          <w:szCs w:val="22"/>
          <w:lang w:eastAsia="en-US"/>
        </w:rPr>
        <w:t>přípravě na státní zkoušky nebo různé formy soutěží</w:t>
      </w:r>
      <w:r w:rsidRPr="004168F6">
        <w:rPr>
          <w:rFonts w:ascii="Calibri" w:eastAsia="Calibri" w:hAnsi="Calibri"/>
          <w:color w:val="000000"/>
          <w:sz w:val="22"/>
          <w:szCs w:val="22"/>
          <w:lang w:eastAsia="en-US"/>
        </w:rPr>
        <w:t>.</w:t>
      </w:r>
      <w:r w:rsidRPr="006C664F">
        <w:rPr>
          <w:rFonts w:ascii="Calibri" w:eastAsia="Calibri" w:hAnsi="Calibri"/>
          <w:color w:val="000000"/>
          <w:sz w:val="22"/>
          <w:szCs w:val="22"/>
          <w:lang w:eastAsia="en-US"/>
        </w:rPr>
        <w:tab/>
      </w:r>
    </w:p>
    <w:p w:rsidR="00450974" w:rsidRPr="006C664F" w:rsidRDefault="00450974" w:rsidP="00450974">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Druh učebního materiálu: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tištěný text a vzory</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450974" w:rsidRPr="006C664F" w:rsidRDefault="00450974" w:rsidP="00450974">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Očekávaný výstup: </w:t>
      </w:r>
      <w:r w:rsidRPr="004168F6">
        <w:rPr>
          <w:rFonts w:ascii="Calibri" w:eastAsia="Calibri" w:hAnsi="Calibri"/>
          <w:b/>
          <w:color w:val="000000"/>
          <w:sz w:val="22"/>
          <w:szCs w:val="22"/>
          <w:lang w:eastAsia="en-US"/>
        </w:rPr>
        <w:tab/>
      </w:r>
      <w:r w:rsidRPr="006C664F">
        <w:rPr>
          <w:rFonts w:ascii="Calibri" w:hAnsi="Calibri"/>
          <w:sz w:val="22"/>
          <w:szCs w:val="22"/>
          <w:lang w:eastAsia="en-US"/>
        </w:rPr>
        <w:t>žák je schopen bezchybně a podle norem napsat a upravit obchodní a hospodářské písemnosti</w:t>
      </w:r>
      <w:r w:rsidRPr="006C664F">
        <w:rPr>
          <w:rFonts w:ascii="Calibri" w:eastAsia="Calibri" w:hAnsi="Calibri"/>
          <w:b/>
          <w:color w:val="000000"/>
          <w:sz w:val="22"/>
          <w:szCs w:val="22"/>
          <w:lang w:eastAsia="en-US"/>
        </w:rPr>
        <w:tab/>
      </w:r>
    </w:p>
    <w:p w:rsidR="00450974" w:rsidRPr="006C664F" w:rsidRDefault="00450974" w:rsidP="00450974">
      <w:pPr>
        <w:ind w:left="3540" w:hanging="3540"/>
        <w:rPr>
          <w:rFonts w:ascii="Calibri" w:eastAsia="Calibri" w:hAnsi="Calibri"/>
          <w:b/>
          <w:color w:val="000000"/>
          <w:sz w:val="24"/>
          <w:szCs w:val="24"/>
          <w:lang w:eastAsia="en-US"/>
        </w:rPr>
      </w:pPr>
      <w:r w:rsidRPr="006C664F">
        <w:rPr>
          <w:rFonts w:ascii="Calibri" w:eastAsia="Calibri" w:hAnsi="Calibri"/>
          <w:b/>
          <w:color w:val="000000"/>
          <w:sz w:val="22"/>
          <w:szCs w:val="22"/>
          <w:lang w:eastAsia="en-US"/>
        </w:rPr>
        <w:t xml:space="preserve">Metodika učebního materiálu: </w:t>
      </w:r>
      <w:r>
        <w:rPr>
          <w:rFonts w:ascii="Calibri" w:eastAsia="Calibri" w:hAnsi="Calibri"/>
          <w:b/>
          <w:color w:val="000000"/>
          <w:sz w:val="22"/>
          <w:szCs w:val="22"/>
          <w:lang w:eastAsia="en-US"/>
        </w:rPr>
        <w:tab/>
      </w:r>
      <w:r w:rsidRPr="006C664F">
        <w:rPr>
          <w:rFonts w:ascii="Calibri" w:hAnsi="Calibri"/>
          <w:sz w:val="22"/>
          <w:szCs w:val="22"/>
          <w:lang w:eastAsia="en-US"/>
        </w:rPr>
        <w:t>každá ucelená kapitola obsahuje na začátku vzor písemnosti pro žáky, kteří na jeho základě potom vypracovávají jednotlivé úkoly. Vyučující tento vzor použije k prezentaci, zároveň žákům musí sdělit další instrukce týkající se zadání  např. určení dat , dále „Náš dopis  zn.“, popřípadě dalších sdělení (např.: které písemnosti se musí posílat doporučeně, atd). Pak následuje vypracování jednotlivých písemností za vzorem a zhodnocení práce vyučujícím nejen po obsahové, formální a gramatické stránce,  ale i to, aby písemnost odpovídala současným normám.Též žákům sdělí, kde a proč jednotlivá písemnost neodpovídá těmto normám a oznámkuje mu jeho úkol na základě výše uvedených kritérií.</w:t>
      </w:r>
    </w:p>
    <w:p w:rsidR="00450974" w:rsidRDefault="00450974" w:rsidP="00450974">
      <w:pPr>
        <w:spacing w:after="200" w:line="276" w:lineRule="auto"/>
        <w:rPr>
          <w:b/>
          <w:sz w:val="24"/>
          <w:szCs w:val="24"/>
        </w:rPr>
      </w:pPr>
    </w:p>
    <w:p w:rsidR="00450974" w:rsidRPr="002E63A5" w:rsidRDefault="00450974" w:rsidP="00450974">
      <w:pPr>
        <w:rPr>
          <w:rFonts w:asciiTheme="minorHAnsi" w:hAnsiTheme="minorHAnsi"/>
        </w:rPr>
      </w:pPr>
      <w:r w:rsidRPr="002E63A5">
        <w:rPr>
          <w:rFonts w:asciiTheme="minorHAnsi" w:hAnsiTheme="minorHAnsi"/>
        </w:rPr>
        <w:t>Autorem materiálu a všech jeho příloh, není-li uvedeno jinak, je Ing. Hana Illingerová.</w:t>
      </w:r>
    </w:p>
    <w:p w:rsidR="00450974" w:rsidRDefault="00450974">
      <w:pPr>
        <w:spacing w:after="200" w:line="276" w:lineRule="auto"/>
        <w:rPr>
          <w:b/>
          <w:sz w:val="32"/>
          <w:u w:val="single"/>
        </w:rPr>
      </w:pPr>
      <w:r>
        <w:br w:type="page"/>
      </w:r>
    </w:p>
    <w:p w:rsidR="008B6995" w:rsidRDefault="008B6995" w:rsidP="008B6995">
      <w:pPr>
        <w:pStyle w:val="Nzev"/>
      </w:pPr>
      <w:r>
        <w:lastRenderedPageBreak/>
        <w:t>Nabídka</w:t>
      </w:r>
    </w:p>
    <w:p w:rsidR="008B6995" w:rsidRPr="00264DB2" w:rsidRDefault="008B6995" w:rsidP="008B6995">
      <w:pPr>
        <w:pStyle w:val="Nzev"/>
      </w:pPr>
    </w:p>
    <w:p w:rsidR="008B6995" w:rsidRDefault="008B6995" w:rsidP="008B6995">
      <w:pPr>
        <w:jc w:val="center"/>
        <w:rPr>
          <w:b/>
          <w:sz w:val="24"/>
        </w:rPr>
      </w:pPr>
      <w:r>
        <w:rPr>
          <w:b/>
          <w:sz w:val="24"/>
        </w:rPr>
        <w:t>(nevyžádaná)</w:t>
      </w:r>
    </w:p>
    <w:p w:rsidR="003550B0" w:rsidRDefault="003550B0" w:rsidP="008B6995">
      <w:pPr>
        <w:jc w:val="center"/>
        <w:rPr>
          <w:b/>
          <w:sz w:val="24"/>
        </w:rPr>
      </w:pPr>
    </w:p>
    <w:p w:rsidR="008B6995" w:rsidRDefault="008B6995" w:rsidP="008B6995">
      <w:pPr>
        <w:jc w:val="center"/>
        <w:rPr>
          <w:b/>
          <w:sz w:val="24"/>
        </w:rPr>
      </w:pPr>
    </w:p>
    <w:p w:rsidR="008B6995" w:rsidRDefault="008B6995" w:rsidP="008B6995">
      <w:pPr>
        <w:jc w:val="center"/>
        <w:rPr>
          <w:b/>
          <w:sz w:val="24"/>
        </w:rPr>
      </w:pPr>
    </w:p>
    <w:p w:rsidR="008B6995" w:rsidRDefault="008B6995" w:rsidP="008B6995">
      <w:pPr>
        <w:jc w:val="both"/>
        <w:rPr>
          <w:sz w:val="24"/>
        </w:rPr>
      </w:pPr>
      <w:r>
        <w:rPr>
          <w:b/>
          <w:sz w:val="24"/>
        </w:rPr>
        <w:t xml:space="preserve">Osnova: </w:t>
      </w:r>
      <w:r>
        <w:rPr>
          <w:sz w:val="24"/>
        </w:rPr>
        <w:t>1. Popis nabízeného zboží, jeho cena</w:t>
      </w:r>
    </w:p>
    <w:p w:rsidR="008B6995" w:rsidRDefault="008B6995" w:rsidP="008B6995">
      <w:pPr>
        <w:jc w:val="both"/>
        <w:rPr>
          <w:sz w:val="24"/>
        </w:rPr>
      </w:pPr>
      <w:r>
        <w:rPr>
          <w:sz w:val="24"/>
        </w:rPr>
        <w:t xml:space="preserve">               2. Eventuelně dodací, platební či přepravní podmínky</w:t>
      </w:r>
    </w:p>
    <w:p w:rsidR="008B6995" w:rsidRDefault="008B6995" w:rsidP="008B6995">
      <w:pPr>
        <w:jc w:val="both"/>
        <w:rPr>
          <w:sz w:val="24"/>
        </w:rPr>
      </w:pPr>
      <w:r>
        <w:rPr>
          <w:sz w:val="24"/>
        </w:rPr>
        <w:t xml:space="preserve">               3. Výzva k objednávce</w:t>
      </w:r>
    </w:p>
    <w:p w:rsidR="008B6995" w:rsidRDefault="008B6995" w:rsidP="008B6995">
      <w:pPr>
        <w:jc w:val="both"/>
        <w:rPr>
          <w:sz w:val="24"/>
        </w:rPr>
      </w:pPr>
    </w:p>
    <w:p w:rsidR="008B6995" w:rsidRDefault="008B6995" w:rsidP="008B6995">
      <w:pPr>
        <w:jc w:val="both"/>
        <w:rPr>
          <w:sz w:val="24"/>
        </w:rPr>
      </w:pPr>
    </w:p>
    <w:p w:rsidR="008B6995" w:rsidRDefault="008B6995" w:rsidP="008B6995">
      <w:pPr>
        <w:jc w:val="both"/>
        <w:rPr>
          <w:sz w:val="24"/>
        </w:rPr>
      </w:pPr>
      <w:r>
        <w:rPr>
          <w:sz w:val="24"/>
        </w:rPr>
        <w:t>Nevyžádaná nabídka je iniciativou prodávajícího. Pokud je rozesílána formou obchodního dopisu, musí být přesvědčivá a bezvadná i po formální stránce. Dopis působí na adresáta obsahem i úpravou. Cílem nevyžádané nabídky je získat zákazníka. Musí obsahovat oslovení zákazníka, není neosobní, má zdvořilostní fráze, výzvu k objednávce, závěrečnou zdvořilostní větu. Měla by se týkat vždy jednoho předmětu. Nevyžádanou nabídkou jsou nejrůznější propagační písemnosti nebo písemnosti při průzkumu trhu.</w:t>
      </w:r>
    </w:p>
    <w:p w:rsidR="008B6995" w:rsidRDefault="008B6995" w:rsidP="008B6995">
      <w:pPr>
        <w:jc w:val="both"/>
        <w:rPr>
          <w:sz w:val="24"/>
        </w:rPr>
      </w:pPr>
    </w:p>
    <w:p w:rsidR="008B6995" w:rsidRDefault="008B6995" w:rsidP="008B6995">
      <w:pPr>
        <w:jc w:val="both"/>
        <w:rPr>
          <w:sz w:val="24"/>
        </w:rPr>
      </w:pPr>
    </w:p>
    <w:p w:rsidR="008B6995" w:rsidRDefault="008B6995" w:rsidP="008B6995">
      <w:pPr>
        <w:jc w:val="both"/>
        <w:rPr>
          <w:sz w:val="24"/>
        </w:rPr>
      </w:pPr>
      <w:r>
        <w:rPr>
          <w:sz w:val="24"/>
        </w:rPr>
        <w:t xml:space="preserve">1. </w:t>
      </w:r>
    </w:p>
    <w:p w:rsidR="008B6995" w:rsidRDefault="008B6995" w:rsidP="008B6995">
      <w:pPr>
        <w:jc w:val="both"/>
        <w:rPr>
          <w:sz w:val="24"/>
        </w:rPr>
      </w:pPr>
      <w:r>
        <w:rPr>
          <w:sz w:val="24"/>
        </w:rPr>
        <w:t xml:space="preserve">     Společnost s ručením omezeným FAEX , 466 02 Jablonec nad Nisou, Zahradní 16, nabízí Interhotelu AMBASSADOR, 111 24 Praha 1, Václavské náměstí 5, chemické čištění energetických zařízení. Pracovníci firmy odstraní nánosy korozních zplodin kotlů a dalších systémů ústředního topení a zbavují vnitřní stěny potrubí usazenin z nerostných látek. Tak lze uspořit 15 až 20 procent paliva. Cenové informace podá pan Jan Janoušek, tel. číslo 433/566 655. Nabídku podepsal vedoucí útvaru služeb. Ing. Miroslav Vrátný.</w:t>
      </w:r>
    </w:p>
    <w:p w:rsidR="008B6995" w:rsidRDefault="008B6995" w:rsidP="008B6995">
      <w:pPr>
        <w:jc w:val="both"/>
        <w:rPr>
          <w:sz w:val="24"/>
        </w:rPr>
      </w:pPr>
    </w:p>
    <w:p w:rsidR="008B6995" w:rsidRDefault="008B6995" w:rsidP="008B6995">
      <w:pPr>
        <w:jc w:val="both"/>
        <w:rPr>
          <w:sz w:val="24"/>
        </w:rPr>
      </w:pPr>
    </w:p>
    <w:p w:rsidR="008B6995" w:rsidRDefault="008B6995" w:rsidP="008B6995">
      <w:pPr>
        <w:jc w:val="both"/>
        <w:rPr>
          <w:sz w:val="24"/>
        </w:rPr>
      </w:pPr>
      <w:r>
        <w:rPr>
          <w:sz w:val="24"/>
        </w:rPr>
        <w:t>2.</w:t>
      </w:r>
    </w:p>
    <w:p w:rsidR="008B6995" w:rsidRDefault="008B6995" w:rsidP="008B6995">
      <w:pPr>
        <w:jc w:val="both"/>
        <w:rPr>
          <w:sz w:val="24"/>
        </w:rPr>
      </w:pPr>
      <w:r>
        <w:rPr>
          <w:sz w:val="24"/>
        </w:rPr>
        <w:t xml:space="preserve">     Akciová společnost PIANA Hradec Králové informuje svého pravidelného zákazníka, Základní uměleckou školu v Rybitví, 533 54 Pardubice 20, Slepá 4, že nedávno dokončili výrobu klavíru Petrof III, který byl oceněn jako vynikající výrobek roku. Klavír je po tvarové stránce, zpracováním, povrchovou a vnitřní úpravou v souladu s tónovou kvalitou i charakterem užití. Cena včetně DPH činí Kč 140 000,-. Objednávku je třeba poslat obratem, protože o nástroj je značný zájem i v zahraničí. Nabídku jste podepsali vy, funkce manažer odbytu.</w:t>
      </w:r>
    </w:p>
    <w:p w:rsidR="008B6995" w:rsidRDefault="008B6995" w:rsidP="008B6995">
      <w:pPr>
        <w:jc w:val="both"/>
        <w:rPr>
          <w:sz w:val="24"/>
        </w:rPr>
      </w:pPr>
    </w:p>
    <w:p w:rsidR="008B6995" w:rsidRDefault="008B6995" w:rsidP="008B6995">
      <w:pPr>
        <w:jc w:val="both"/>
        <w:rPr>
          <w:sz w:val="24"/>
        </w:rPr>
      </w:pPr>
    </w:p>
    <w:p w:rsidR="008B6995" w:rsidRDefault="008B6995" w:rsidP="008B6995">
      <w:pPr>
        <w:jc w:val="both"/>
        <w:rPr>
          <w:sz w:val="24"/>
        </w:rPr>
      </w:pPr>
      <w:r>
        <w:rPr>
          <w:sz w:val="24"/>
        </w:rPr>
        <w:t>3.</w:t>
      </w:r>
    </w:p>
    <w:p w:rsidR="008B6995" w:rsidRDefault="008B6995" w:rsidP="008B6995">
      <w:pPr>
        <w:jc w:val="both"/>
        <w:rPr>
          <w:sz w:val="24"/>
        </w:rPr>
      </w:pPr>
      <w:r>
        <w:rPr>
          <w:sz w:val="24"/>
        </w:rPr>
        <w:t xml:space="preserve">     Jménem vedoucího cestovní kanceláře Jihotour Kyjov, Ing. Milana Konečného, nabídněte lyžařskému oddílu Tělovýchovné jednoty Lokomotiva Břeclav (690 02, Veslařská 1), pětidenní autobusové zájezdy do tyrolských Alp. Ubytování je zajištěno ve dvou a třílůžkových pokojích v penzionu Scheffknecht ve Vompu poblíž Innsbrucku. V penzionu je i kuchyňka s nádobím na přípravu večeří. Každý den se vyjíždí do lyžařských středisek v nadmořské výšce od 1 600 do 2 400 m, z nichž některá sloužila jako sportoviště při olympijských hrách. V ceně zájezdu Kč 5 700,- je zahrnuta doprava autokarem Karosa, tři noclehy se snídaní, průvodce a úrazové pojištění.</w:t>
      </w:r>
    </w:p>
    <w:p w:rsidR="008B6995" w:rsidRDefault="008B6995" w:rsidP="008B6995">
      <w:pPr>
        <w:jc w:val="both"/>
        <w:rPr>
          <w:sz w:val="24"/>
        </w:rPr>
      </w:pPr>
    </w:p>
    <w:p w:rsidR="00F41E29" w:rsidRDefault="00F41E29"/>
    <w:sectPr w:rsidR="00F41E29" w:rsidSect="00F41E2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2"/>
  </w:compat>
  <w:rsids>
    <w:rsidRoot w:val="008B6995"/>
    <w:rsid w:val="000A1CBB"/>
    <w:rsid w:val="003550B0"/>
    <w:rsid w:val="00450974"/>
    <w:rsid w:val="004A051C"/>
    <w:rsid w:val="008B6995"/>
    <w:rsid w:val="009A0C2C"/>
    <w:rsid w:val="00EA5D31"/>
    <w:rsid w:val="00F41E2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B6995"/>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link w:val="NzevChar"/>
    <w:qFormat/>
    <w:rsid w:val="008B6995"/>
    <w:pPr>
      <w:jc w:val="center"/>
    </w:pPr>
    <w:rPr>
      <w:b/>
      <w:sz w:val="32"/>
      <w:u w:val="single"/>
    </w:rPr>
  </w:style>
  <w:style w:type="character" w:customStyle="1" w:styleId="NzevChar">
    <w:name w:val="Název Char"/>
    <w:basedOn w:val="Standardnpsmoodstavce"/>
    <w:link w:val="Nzev"/>
    <w:rsid w:val="008B6995"/>
    <w:rPr>
      <w:rFonts w:ascii="Times New Roman" w:eastAsia="Times New Roman" w:hAnsi="Times New Roman" w:cs="Times New Roman"/>
      <w:b/>
      <w:sz w:val="32"/>
      <w:szCs w:val="20"/>
      <w:u w:val="single"/>
      <w:lang w:eastAsia="cs-CZ"/>
    </w:rPr>
  </w:style>
  <w:style w:type="paragraph" w:styleId="Textbubliny">
    <w:name w:val="Balloon Text"/>
    <w:basedOn w:val="Normln"/>
    <w:link w:val="TextbublinyChar"/>
    <w:uiPriority w:val="99"/>
    <w:semiHidden/>
    <w:unhideWhenUsed/>
    <w:rsid w:val="00450974"/>
    <w:rPr>
      <w:rFonts w:ascii="Tahoma" w:hAnsi="Tahoma" w:cs="Tahoma"/>
      <w:sz w:val="16"/>
      <w:szCs w:val="16"/>
    </w:rPr>
  </w:style>
  <w:style w:type="character" w:customStyle="1" w:styleId="TextbublinyChar">
    <w:name w:val="Text bubliny Char"/>
    <w:basedOn w:val="Standardnpsmoodstavce"/>
    <w:link w:val="Textbubliny"/>
    <w:uiPriority w:val="99"/>
    <w:semiHidden/>
    <w:rsid w:val="00450974"/>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603</Words>
  <Characters>3563</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V</cp:lastModifiedBy>
  <cp:revision>4</cp:revision>
  <dcterms:created xsi:type="dcterms:W3CDTF">2013-02-07T14:18:00Z</dcterms:created>
  <dcterms:modified xsi:type="dcterms:W3CDTF">2014-04-02T16:30:00Z</dcterms:modified>
</cp:coreProperties>
</file>