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089" w:rsidRPr="006C664F" w:rsidRDefault="00B37089" w:rsidP="00B37089">
      <w:pPr>
        <w:spacing w:after="200" w:line="276" w:lineRule="auto"/>
        <w:rPr>
          <w:rFonts w:ascii="Calibri" w:eastAsia="Calibri" w:hAnsi="Calibri"/>
          <w:sz w:val="22"/>
          <w:szCs w:val="22"/>
          <w:lang w:eastAsia="en-US"/>
        </w:rPr>
      </w:pPr>
      <w:r>
        <w:rPr>
          <w:rFonts w:ascii="Calibri" w:eastAsia="Calibri" w:hAnsi="Calibri"/>
          <w:noProof/>
          <w:sz w:val="22"/>
          <w:szCs w:val="22"/>
        </w:rPr>
        <w:drawing>
          <wp:inline distT="0" distB="0" distL="0" distR="0">
            <wp:extent cx="5753100" cy="1363980"/>
            <wp:effectExtent l="19050" t="0" r="0" b="0"/>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srcRect/>
                    <a:stretch>
                      <a:fillRect/>
                    </a:stretch>
                  </pic:blipFill>
                  <pic:spPr bwMode="auto">
                    <a:xfrm>
                      <a:off x="0" y="0"/>
                      <a:ext cx="5753100" cy="1363980"/>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B37089" w:rsidRPr="006C664F" w:rsidTr="00264049">
        <w:tc>
          <w:tcPr>
            <w:tcW w:w="9212" w:type="dxa"/>
          </w:tcPr>
          <w:p w:rsidR="00B37089" w:rsidRPr="006C664F" w:rsidRDefault="00B37089"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Zlepšení podmínek pro vzdělávání na středních školách Operačního programu</w:t>
            </w:r>
          </w:p>
          <w:p w:rsidR="00B37089" w:rsidRPr="006C664F" w:rsidRDefault="00B37089"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Vzdělávání pro konkurenceschopnost</w:t>
            </w:r>
          </w:p>
          <w:p w:rsidR="00B37089" w:rsidRPr="006C664F" w:rsidRDefault="00B37089" w:rsidP="00264049">
            <w:pPr>
              <w:rPr>
                <w:rFonts w:ascii="Calibri" w:eastAsia="Calibri" w:hAnsi="Calibri"/>
                <w:b/>
                <w:sz w:val="24"/>
                <w:szCs w:val="24"/>
                <w:lang w:eastAsia="en-US"/>
              </w:rPr>
            </w:pPr>
          </w:p>
        </w:tc>
      </w:tr>
      <w:tr w:rsidR="00B37089" w:rsidRPr="006C664F" w:rsidTr="00264049">
        <w:trPr>
          <w:trHeight w:val="875"/>
        </w:trPr>
        <w:tc>
          <w:tcPr>
            <w:tcW w:w="9212" w:type="dxa"/>
            <w:vAlign w:val="center"/>
          </w:tcPr>
          <w:p w:rsidR="00B37089" w:rsidRPr="006C664F" w:rsidRDefault="00B37089"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Název a adresa školy: Integrovaná střední škola Cheb, Obrněné brigády 6, 350 11 Cheb</w:t>
            </w:r>
            <w:r>
              <w:rPr>
                <w:rFonts w:ascii="Calibri" w:eastAsia="Calibri" w:hAnsi="Calibri"/>
                <w:b/>
                <w:noProof/>
              </w:rPr>
              <w:drawing>
                <wp:inline distT="0" distB="0" distL="0" distR="0">
                  <wp:extent cx="853440" cy="746760"/>
                  <wp:effectExtent l="19050" t="0" r="3810" b="0"/>
                  <wp:docPr id="34"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a:srcRect/>
                          <a:stretch>
                            <a:fillRect/>
                          </a:stretch>
                        </pic:blipFill>
                        <pic:spPr bwMode="auto">
                          <a:xfrm>
                            <a:off x="0" y="0"/>
                            <a:ext cx="853440" cy="746760"/>
                          </a:xfrm>
                          <a:prstGeom prst="rect">
                            <a:avLst/>
                          </a:prstGeom>
                          <a:noFill/>
                          <a:ln w="9525">
                            <a:noFill/>
                            <a:miter lim="800000"/>
                            <a:headEnd/>
                            <a:tailEnd/>
                          </a:ln>
                        </pic:spPr>
                      </pic:pic>
                    </a:graphicData>
                  </a:graphic>
                </wp:inline>
              </w:drawing>
            </w:r>
          </w:p>
        </w:tc>
      </w:tr>
      <w:tr w:rsidR="00B37089" w:rsidRPr="006C664F" w:rsidTr="00264049">
        <w:tc>
          <w:tcPr>
            <w:tcW w:w="9212" w:type="dxa"/>
          </w:tcPr>
          <w:p w:rsidR="00B37089" w:rsidRPr="006C664F" w:rsidRDefault="00B37089" w:rsidP="00264049">
            <w:pPr>
              <w:rPr>
                <w:rFonts w:ascii="Calibri" w:eastAsia="Calibri" w:hAnsi="Calibri"/>
                <w:b/>
                <w:sz w:val="24"/>
                <w:szCs w:val="24"/>
                <w:lang w:eastAsia="en-US"/>
              </w:rPr>
            </w:pPr>
            <w:r w:rsidRPr="006C664F">
              <w:rPr>
                <w:rFonts w:ascii="Calibri" w:eastAsia="Calibri" w:hAnsi="Calibri"/>
                <w:b/>
                <w:sz w:val="24"/>
                <w:szCs w:val="24"/>
                <w:lang w:eastAsia="en-US"/>
              </w:rPr>
              <w:t>Číslo projektu: CZ.1.07/1.5.00/34.0290</w:t>
            </w:r>
          </w:p>
        </w:tc>
      </w:tr>
    </w:tbl>
    <w:p w:rsidR="00B37089" w:rsidRPr="006C664F" w:rsidRDefault="00B37089" w:rsidP="00B37089">
      <w:pPr>
        <w:rPr>
          <w:rFonts w:ascii="Calibri" w:eastAsia="Calibri" w:hAnsi="Calibri"/>
          <w:b/>
          <w:sz w:val="22"/>
          <w:szCs w:val="22"/>
          <w:lang w:eastAsia="en-US"/>
        </w:rPr>
      </w:pPr>
    </w:p>
    <w:p w:rsidR="00B37089" w:rsidRPr="006C664F" w:rsidRDefault="00B37089" w:rsidP="00B37089">
      <w:pPr>
        <w:ind w:left="3540" w:hanging="3540"/>
        <w:rPr>
          <w:rFonts w:ascii="Calibri" w:eastAsia="Calibri" w:hAnsi="Calibri"/>
          <w:b/>
          <w:color w:val="000000"/>
          <w:sz w:val="22"/>
          <w:szCs w:val="22"/>
          <w:lang w:eastAsia="en-US"/>
        </w:rPr>
      </w:pPr>
      <w:r w:rsidRPr="006C664F">
        <w:rPr>
          <w:rFonts w:ascii="Calibri" w:eastAsia="Calibri" w:hAnsi="Calibri"/>
          <w:b/>
          <w:sz w:val="22"/>
          <w:szCs w:val="22"/>
          <w:lang w:eastAsia="en-US"/>
        </w:rPr>
        <w:t xml:space="preserve">Číslo a název klíčové aktivity: </w:t>
      </w:r>
      <w:r w:rsidRPr="004168F6">
        <w:rPr>
          <w:rFonts w:ascii="Calibri" w:eastAsia="Calibri" w:hAnsi="Calibri"/>
          <w:b/>
          <w:sz w:val="22"/>
          <w:szCs w:val="22"/>
          <w:lang w:eastAsia="en-US"/>
        </w:rPr>
        <w:tab/>
      </w:r>
      <w:r w:rsidRPr="006C664F">
        <w:rPr>
          <w:rFonts w:ascii="Calibri" w:eastAsia="Calibri" w:hAnsi="Calibri"/>
          <w:bCs/>
          <w:iCs/>
          <w:sz w:val="22"/>
          <w:szCs w:val="22"/>
          <w:lang w:eastAsia="en-US"/>
        </w:rPr>
        <w:t xml:space="preserve">III/2 Inovace a zkvalitnění výuky prostřednictvím ICT </w:t>
      </w:r>
    </w:p>
    <w:p w:rsidR="00B37089" w:rsidRPr="004168F6" w:rsidRDefault="00B37089" w:rsidP="00B37089">
      <w:pPr>
        <w:ind w:left="3540" w:hanging="3540"/>
        <w:rPr>
          <w:rFonts w:ascii="Calibri" w:hAnsi="Calibri"/>
          <w:sz w:val="22"/>
          <w:szCs w:val="22"/>
          <w:lang w:eastAsia="en-US"/>
        </w:rPr>
      </w:pPr>
      <w:r w:rsidRPr="006C664F">
        <w:rPr>
          <w:rFonts w:ascii="Calibri" w:eastAsia="Calibri" w:hAnsi="Calibri"/>
          <w:b/>
          <w:color w:val="000000"/>
          <w:sz w:val="22"/>
          <w:szCs w:val="22"/>
          <w:lang w:eastAsia="en-US"/>
        </w:rPr>
        <w:t xml:space="preserve">Číslo DUM: </w:t>
      </w:r>
      <w:r w:rsidRPr="004168F6">
        <w:rPr>
          <w:rFonts w:ascii="Calibri" w:eastAsia="Calibri" w:hAnsi="Calibri"/>
          <w:b/>
          <w:color w:val="000000"/>
          <w:sz w:val="22"/>
          <w:szCs w:val="22"/>
          <w:lang w:eastAsia="en-US"/>
        </w:rPr>
        <w:tab/>
      </w:r>
      <w:r>
        <w:rPr>
          <w:rFonts w:ascii="Calibri" w:hAnsi="Calibri"/>
          <w:bCs/>
          <w:sz w:val="22"/>
          <w:szCs w:val="22"/>
          <w:lang w:eastAsia="en-US"/>
        </w:rPr>
        <w:t>VY_32_INOVACE_03Igo_15</w:t>
      </w:r>
    </w:p>
    <w:p w:rsidR="00B37089" w:rsidRPr="006C664F" w:rsidRDefault="00B37089" w:rsidP="00B37089">
      <w:pPr>
        <w:ind w:left="3540" w:hanging="3540"/>
        <w:rPr>
          <w:rFonts w:ascii="Calibri" w:eastAsia="Calibri" w:hAnsi="Calibri"/>
          <w:b/>
          <w:color w:val="000000"/>
          <w:sz w:val="22"/>
          <w:szCs w:val="22"/>
          <w:lang w:eastAsia="en-US"/>
        </w:rPr>
      </w:pPr>
      <w:r w:rsidRPr="004168F6">
        <w:rPr>
          <w:rFonts w:ascii="Calibri" w:hAnsi="Calibri"/>
          <w:b/>
          <w:sz w:val="22"/>
          <w:szCs w:val="22"/>
          <w:lang w:eastAsia="en-US"/>
        </w:rPr>
        <w:t>Název DUM:</w:t>
      </w:r>
      <w:r w:rsidRPr="004168F6">
        <w:rPr>
          <w:rFonts w:ascii="Calibri" w:eastAsia="Calibri" w:hAnsi="Calibri"/>
          <w:b/>
          <w:color w:val="000000"/>
          <w:sz w:val="22"/>
          <w:szCs w:val="22"/>
          <w:lang w:eastAsia="en-US"/>
        </w:rPr>
        <w:t xml:space="preserve"> </w:t>
      </w:r>
      <w:r w:rsidRPr="004168F6">
        <w:rPr>
          <w:rFonts w:ascii="Calibri" w:eastAsia="Calibri" w:hAnsi="Calibri"/>
          <w:b/>
          <w:color w:val="000000"/>
          <w:sz w:val="22"/>
          <w:szCs w:val="22"/>
          <w:lang w:eastAsia="en-US"/>
        </w:rPr>
        <w:tab/>
      </w:r>
      <w:r>
        <w:rPr>
          <w:rFonts w:ascii="Calibri" w:eastAsia="Calibri" w:hAnsi="Calibri"/>
          <w:color w:val="000000"/>
          <w:sz w:val="22"/>
          <w:szCs w:val="22"/>
          <w:lang w:eastAsia="en-US"/>
        </w:rPr>
        <w:t>Nabídka nevyžádaná - část 15</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B37089" w:rsidRPr="006C664F" w:rsidRDefault="00B37089" w:rsidP="00B37089">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Jméno autora:</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Ing. Hana Illingerová</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B37089" w:rsidRPr="006C664F" w:rsidRDefault="00B37089" w:rsidP="00B37089">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Ročník:</w:t>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2., 3., 4.</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B37089" w:rsidRPr="006C664F" w:rsidRDefault="00B37089" w:rsidP="00B37089">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oblast: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písemná a elektronická komunikac</w:t>
      </w:r>
      <w:r w:rsidRPr="004168F6">
        <w:rPr>
          <w:rFonts w:ascii="Calibri" w:hAnsi="Calibri"/>
          <w:sz w:val="22"/>
          <w:szCs w:val="22"/>
          <w:lang w:eastAsia="en-US"/>
        </w:rPr>
        <w:t>e</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B37089" w:rsidRPr="006C664F" w:rsidRDefault="00B37089" w:rsidP="00B37089">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obor: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Obchodní akademie, Podnikání</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B37089" w:rsidRPr="006C664F" w:rsidRDefault="00B37089" w:rsidP="00B37089">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Klíčová slova: </w:t>
      </w:r>
      <w:r w:rsidRPr="004168F6">
        <w:rPr>
          <w:rFonts w:ascii="Calibri" w:eastAsia="Calibri" w:hAnsi="Calibri"/>
          <w:b/>
          <w:color w:val="000000"/>
          <w:sz w:val="22"/>
          <w:szCs w:val="22"/>
          <w:lang w:eastAsia="en-US"/>
        </w:rPr>
        <w:tab/>
      </w:r>
      <w:r w:rsidRPr="006C664F">
        <w:rPr>
          <w:rFonts w:ascii="Calibri" w:hAnsi="Calibri"/>
          <w:sz w:val="22"/>
          <w:szCs w:val="22"/>
          <w:lang w:eastAsia="en-US"/>
        </w:rPr>
        <w:t xml:space="preserve">pozvánka, prezenční listina, zápis z porady, příkaz, poptávka, </w:t>
      </w:r>
    </w:p>
    <w:p w:rsidR="00B37089" w:rsidRPr="006C664F" w:rsidRDefault="00B37089" w:rsidP="00B37089">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Anotace: </w:t>
      </w:r>
      <w:r w:rsidRPr="004168F6">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Materiály slouží nejen jako učební pomůcka, ale zároveň jako pomůcka při  přípravě na státní zkoušky nebo různé formy soutěží</w:t>
      </w:r>
      <w:r w:rsidRPr="004168F6">
        <w:rPr>
          <w:rFonts w:ascii="Calibri" w:eastAsia="Calibri" w:hAnsi="Calibri"/>
          <w:color w:val="000000"/>
          <w:sz w:val="22"/>
          <w:szCs w:val="22"/>
          <w:lang w:eastAsia="en-US"/>
        </w:rPr>
        <w:t>.</w:t>
      </w:r>
      <w:r w:rsidRPr="006C664F">
        <w:rPr>
          <w:rFonts w:ascii="Calibri" w:eastAsia="Calibri" w:hAnsi="Calibri"/>
          <w:color w:val="000000"/>
          <w:sz w:val="22"/>
          <w:szCs w:val="22"/>
          <w:lang w:eastAsia="en-US"/>
        </w:rPr>
        <w:tab/>
      </w:r>
    </w:p>
    <w:p w:rsidR="00B37089" w:rsidRPr="006C664F" w:rsidRDefault="00B37089" w:rsidP="00B37089">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Druh učebního materiálu: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tištěný text a vzory</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B37089" w:rsidRPr="006C664F" w:rsidRDefault="00B37089" w:rsidP="00B37089">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Očekávaný výstup: </w:t>
      </w:r>
      <w:r w:rsidRPr="004168F6">
        <w:rPr>
          <w:rFonts w:ascii="Calibri" w:eastAsia="Calibri" w:hAnsi="Calibri"/>
          <w:b/>
          <w:color w:val="000000"/>
          <w:sz w:val="22"/>
          <w:szCs w:val="22"/>
          <w:lang w:eastAsia="en-US"/>
        </w:rPr>
        <w:tab/>
      </w:r>
      <w:r w:rsidRPr="006C664F">
        <w:rPr>
          <w:rFonts w:ascii="Calibri" w:hAnsi="Calibri"/>
          <w:sz w:val="22"/>
          <w:szCs w:val="22"/>
          <w:lang w:eastAsia="en-US"/>
        </w:rPr>
        <w:t>žák je schopen bezchybně a podle norem napsat a upravit obchodní a hospodářské písemnosti</w:t>
      </w:r>
      <w:r w:rsidRPr="006C664F">
        <w:rPr>
          <w:rFonts w:ascii="Calibri" w:eastAsia="Calibri" w:hAnsi="Calibri"/>
          <w:b/>
          <w:color w:val="000000"/>
          <w:sz w:val="22"/>
          <w:szCs w:val="22"/>
          <w:lang w:eastAsia="en-US"/>
        </w:rPr>
        <w:tab/>
      </w:r>
    </w:p>
    <w:p w:rsidR="00B37089" w:rsidRPr="006C664F" w:rsidRDefault="00B37089" w:rsidP="00B37089">
      <w:pPr>
        <w:ind w:left="3540" w:hanging="3540"/>
        <w:rPr>
          <w:rFonts w:ascii="Calibri" w:eastAsia="Calibri" w:hAnsi="Calibri"/>
          <w:b/>
          <w:color w:val="000000"/>
          <w:sz w:val="24"/>
          <w:szCs w:val="24"/>
          <w:lang w:eastAsia="en-US"/>
        </w:rPr>
      </w:pPr>
      <w:r w:rsidRPr="006C664F">
        <w:rPr>
          <w:rFonts w:ascii="Calibri" w:eastAsia="Calibri" w:hAnsi="Calibri"/>
          <w:b/>
          <w:color w:val="000000"/>
          <w:sz w:val="22"/>
          <w:szCs w:val="22"/>
          <w:lang w:eastAsia="en-US"/>
        </w:rPr>
        <w:t xml:space="preserve">Metodika učebního materiálu: </w:t>
      </w:r>
      <w:r>
        <w:rPr>
          <w:rFonts w:ascii="Calibri" w:eastAsia="Calibri" w:hAnsi="Calibri"/>
          <w:b/>
          <w:color w:val="000000"/>
          <w:sz w:val="22"/>
          <w:szCs w:val="22"/>
          <w:lang w:eastAsia="en-US"/>
        </w:rPr>
        <w:tab/>
      </w:r>
      <w:r w:rsidRPr="006C664F">
        <w:rPr>
          <w:rFonts w:ascii="Calibri" w:hAnsi="Calibri"/>
          <w:sz w:val="22"/>
          <w:szCs w:val="22"/>
          <w:lang w:eastAsia="en-US"/>
        </w:rPr>
        <w:t xml:space="preserve">každá ucelená kapitola obsahuje na začátku vzor písemnosti pro žáky, kteří na jeho základě potom vypracovávají jednotlivé úkoly. Vyučující tento vzor použije k prezentaci, zároveň žákům musí sdělit další instrukce týkající se zadání  např. určení dat , dále „Náš dopis  zn.“, popřípadě dalších sdělení (např.: které písemnosti se musí posílat doporučeně, </w:t>
      </w:r>
      <w:proofErr w:type="spellStart"/>
      <w:r w:rsidRPr="006C664F">
        <w:rPr>
          <w:rFonts w:ascii="Calibri" w:hAnsi="Calibri"/>
          <w:sz w:val="22"/>
          <w:szCs w:val="22"/>
          <w:lang w:eastAsia="en-US"/>
        </w:rPr>
        <w:t>atd</w:t>
      </w:r>
      <w:proofErr w:type="spellEnd"/>
      <w:r w:rsidRPr="006C664F">
        <w:rPr>
          <w:rFonts w:ascii="Calibri" w:hAnsi="Calibri"/>
          <w:sz w:val="22"/>
          <w:szCs w:val="22"/>
          <w:lang w:eastAsia="en-US"/>
        </w:rPr>
        <w:t>). Pak následuje vypracování jednotlivých písemností za vzorem a zhodnocení práce vyučujícím nejen po obsahové, formální a gramatické stránce,  ale i to, aby písemnost odpovídala současným normám.Též žákům sdělí, kde a proč jednotlivá písemnost neodpovídá těmto normám a oznámkuje mu jeho úkol na základě výše uvedených kritérií.</w:t>
      </w:r>
    </w:p>
    <w:p w:rsidR="00B37089" w:rsidRDefault="00B37089" w:rsidP="00B37089">
      <w:pPr>
        <w:spacing w:after="200" w:line="276" w:lineRule="auto"/>
        <w:rPr>
          <w:b/>
          <w:sz w:val="24"/>
          <w:szCs w:val="24"/>
        </w:rPr>
      </w:pPr>
    </w:p>
    <w:p w:rsidR="00B37089" w:rsidRPr="002E63A5" w:rsidRDefault="00B37089" w:rsidP="00B37089">
      <w:pPr>
        <w:rPr>
          <w:rFonts w:asciiTheme="minorHAnsi" w:hAnsiTheme="minorHAnsi"/>
        </w:rPr>
      </w:pPr>
      <w:r w:rsidRPr="002E63A5">
        <w:rPr>
          <w:rFonts w:asciiTheme="minorHAnsi" w:hAnsiTheme="minorHAnsi"/>
        </w:rPr>
        <w:t>Autorem materiálu a všech jeho příloh, není-li uvedeno jinak, je Ing. Hana Illingerová.</w:t>
      </w:r>
    </w:p>
    <w:p w:rsidR="00B37089" w:rsidRDefault="00B37089">
      <w:pPr>
        <w:spacing w:after="200" w:line="276" w:lineRule="auto"/>
        <w:rPr>
          <w:b/>
          <w:sz w:val="28"/>
          <w:szCs w:val="28"/>
        </w:rPr>
      </w:pPr>
      <w:r>
        <w:rPr>
          <w:b/>
          <w:sz w:val="28"/>
          <w:szCs w:val="28"/>
        </w:rPr>
        <w:br w:type="page"/>
      </w:r>
    </w:p>
    <w:p w:rsidR="006426FA" w:rsidRPr="00364799" w:rsidRDefault="00364799" w:rsidP="00364799">
      <w:pPr>
        <w:jc w:val="center"/>
        <w:rPr>
          <w:b/>
          <w:sz w:val="28"/>
          <w:szCs w:val="28"/>
        </w:rPr>
      </w:pPr>
      <w:r>
        <w:rPr>
          <w:b/>
          <w:sz w:val="28"/>
          <w:szCs w:val="28"/>
        </w:rPr>
        <w:lastRenderedPageBreak/>
        <w:t>Nabídka vyžádaná</w:t>
      </w:r>
    </w:p>
    <w:p w:rsidR="00364799" w:rsidRDefault="00364799" w:rsidP="00364799">
      <w:pPr>
        <w:jc w:val="both"/>
        <w:rPr>
          <w:sz w:val="24"/>
        </w:rPr>
      </w:pPr>
      <w:r>
        <w:rPr>
          <w:sz w:val="24"/>
        </w:rPr>
        <w:t>8.</w:t>
      </w:r>
    </w:p>
    <w:p w:rsidR="00364799" w:rsidRDefault="00364799" w:rsidP="00364799">
      <w:pPr>
        <w:jc w:val="both"/>
        <w:rPr>
          <w:sz w:val="24"/>
        </w:rPr>
      </w:pPr>
      <w:r>
        <w:rPr>
          <w:sz w:val="24"/>
        </w:rPr>
        <w:t xml:space="preserve">     Jste obchodním referentem firmy Progres, a. r. o., a dnešního dne odpovídáte na dotaz 7 dní starý, zaslaný pod značkou FT/7/20xx paní Evě Hovorkové, sekretářce ředitele firmy INSTAS. Nabízíte jí kapesní organizátor času vedoucího. Tento organizátor vychází z aktuálních poznatků managementu času a má následující vlastnosti: jeho kalendářová část, umožňující týdenní, měsíční a roční plánování je automaticky každoročně </w:t>
      </w:r>
      <w:proofErr w:type="spellStart"/>
      <w:r>
        <w:rPr>
          <w:sz w:val="24"/>
        </w:rPr>
        <w:t>obnovovatelná</w:t>
      </w:r>
      <w:proofErr w:type="spellEnd"/>
      <w:r>
        <w:rPr>
          <w:sz w:val="24"/>
        </w:rPr>
        <w:t xml:space="preserve">, poněvadž uživatel se okamžikem koupě dostává do automatického servisu firmy; faxový a telefonní seznam je naproti tomu trvalý a kromě běžných oprav tudíž nevyžaduje každoroční přepisování údajů. Velikost 9,00 x 17,00 cm dává na jedné straně možnost nosit pomůcku v běžné kapse pánského oděvu a na druhé straně poskytuje dostatek místa pro záznamy v jednotlivých termínech. Cena této esteticky atraktivní a po mnoho let použitelné pomůcky (pravá kůže s hedvábným podšitím) je Kč 850,-. Při objednávce 10 kusů se poskytuje 10 % rabat. Objednávky se vyřizují nejpozději do 3 dnů po jejich obdržení. Vyjadřujete přesvědčení, že nabízený kapesní organizátor času je pomůckou, která optimálně vyhoví potřebám pracovníků firmy </w:t>
      </w:r>
      <w:proofErr w:type="spellStart"/>
      <w:r>
        <w:rPr>
          <w:sz w:val="24"/>
        </w:rPr>
        <w:t>Instas</w:t>
      </w:r>
      <w:proofErr w:type="spellEnd"/>
      <w:r>
        <w:rPr>
          <w:sz w:val="24"/>
        </w:rPr>
        <w:t xml:space="preserve"> a přikládáte propagační leták s vyobrazením pomůcky.</w:t>
      </w:r>
    </w:p>
    <w:p w:rsidR="00364799" w:rsidRDefault="00364799" w:rsidP="00364799">
      <w:pPr>
        <w:jc w:val="both"/>
        <w:rPr>
          <w:sz w:val="24"/>
        </w:rPr>
      </w:pPr>
    </w:p>
    <w:p w:rsidR="00364799" w:rsidRDefault="00364799" w:rsidP="00364799">
      <w:pPr>
        <w:jc w:val="both"/>
        <w:rPr>
          <w:sz w:val="24"/>
        </w:rPr>
      </w:pPr>
      <w:r>
        <w:rPr>
          <w:sz w:val="24"/>
        </w:rPr>
        <w:t xml:space="preserve">9. </w:t>
      </w:r>
    </w:p>
    <w:p w:rsidR="00364799" w:rsidRDefault="00364799" w:rsidP="00364799">
      <w:pPr>
        <w:jc w:val="both"/>
        <w:rPr>
          <w:sz w:val="24"/>
        </w:rPr>
      </w:pPr>
      <w:r>
        <w:rPr>
          <w:sz w:val="24"/>
        </w:rPr>
        <w:t xml:space="preserve">     Ing. Václav Brožík, vedoucí obchodního oddělení firmy ANTICORO, s. r. o., </w:t>
      </w:r>
      <w:proofErr w:type="spellStart"/>
      <w:r>
        <w:rPr>
          <w:sz w:val="24"/>
        </w:rPr>
        <w:t>Nechlebova</w:t>
      </w:r>
      <w:proofErr w:type="spellEnd"/>
      <w:r>
        <w:rPr>
          <w:sz w:val="24"/>
        </w:rPr>
        <w:t xml:space="preserve"> 5, 753 01 Hranice 1, vám zadal napsání obchodního dopisu majitelce restaurace Moravská brána, Janě Čepové, </w:t>
      </w:r>
      <w:proofErr w:type="spellStart"/>
      <w:r>
        <w:rPr>
          <w:sz w:val="24"/>
        </w:rPr>
        <w:t>Bezručova</w:t>
      </w:r>
      <w:proofErr w:type="spellEnd"/>
      <w:r>
        <w:rPr>
          <w:sz w:val="24"/>
        </w:rPr>
        <w:t xml:space="preserve"> 175, 751 31 Lipník nad Bečvou, kde jí děkuje za poptávku po nerezovém kuchyňském nádobí ze včerejšího dne a nabízí jí výrobky ze speciální korozivzdorné oceli, která je určena především k potravinářským účelům v domácnostech, restauracích, hotelech a zdravotnických zařízeních. Použitý materiál, způsob zpracování i povrchová úprava (leštěním, jemným broušení, popř. kombinací obou těchto technologií) nabízeného nádobí splňují nejpřísnější hygienické předpisy a jsou navíc schváleny Státním zkušebním ústavem lehkého průmyslu. Sortiment, vzhled i ceny tohoto zboží jsou obsaženy v přiloženém nabídkovém listě. Koupě většího množství nádobí je spojena s množstevním rabatem a přizpůsobením dodacích, </w:t>
      </w:r>
      <w:proofErr w:type="spellStart"/>
      <w:r>
        <w:rPr>
          <w:sz w:val="24"/>
        </w:rPr>
        <w:t>event</w:t>
      </w:r>
      <w:proofErr w:type="spellEnd"/>
      <w:r>
        <w:rPr>
          <w:sz w:val="24"/>
        </w:rPr>
        <w:t>. i platebních podmínek podle přání zákazníka.</w:t>
      </w:r>
    </w:p>
    <w:p w:rsidR="00364799" w:rsidRDefault="00364799" w:rsidP="00364799">
      <w:pPr>
        <w:jc w:val="both"/>
        <w:rPr>
          <w:sz w:val="24"/>
        </w:rPr>
      </w:pPr>
    </w:p>
    <w:p w:rsidR="00364799" w:rsidRDefault="00364799" w:rsidP="00364799">
      <w:pPr>
        <w:jc w:val="both"/>
        <w:rPr>
          <w:sz w:val="24"/>
        </w:rPr>
      </w:pPr>
      <w:r>
        <w:rPr>
          <w:sz w:val="24"/>
        </w:rPr>
        <w:t>10.</w:t>
      </w:r>
    </w:p>
    <w:p w:rsidR="00364799" w:rsidRDefault="00364799" w:rsidP="00364799">
      <w:pPr>
        <w:jc w:val="both"/>
        <w:rPr>
          <w:sz w:val="24"/>
        </w:rPr>
      </w:pPr>
      <w:r>
        <w:rPr>
          <w:sz w:val="24"/>
        </w:rPr>
        <w:t xml:space="preserve">     Družstvo Jednota Pelhřimov nabízí na základě předchozího telefonátu a. s. Sigma, 562 01 Ústí nad Orlicí, Široká 24, pronájem svého rekreačního střediska v řečickém zámku nedaleko Telče. Kapacita je 50 osob, nocleh stojí Kč 600,- na osobu, celodenní strava Kč 450,-. Možnosti využití: ke školení, k víkendovým společenským akcím, k zájezdům do Rakouska aj. Dopis bude podepsán předsedou družstva Milanem Peterkou.</w:t>
      </w:r>
    </w:p>
    <w:p w:rsidR="00364799" w:rsidRDefault="00364799" w:rsidP="00364799">
      <w:pPr>
        <w:jc w:val="both"/>
        <w:rPr>
          <w:sz w:val="24"/>
        </w:rPr>
      </w:pPr>
    </w:p>
    <w:p w:rsidR="00364799" w:rsidRDefault="00364799" w:rsidP="00364799">
      <w:pPr>
        <w:jc w:val="both"/>
        <w:rPr>
          <w:sz w:val="24"/>
        </w:rPr>
      </w:pPr>
      <w:r>
        <w:rPr>
          <w:sz w:val="24"/>
        </w:rPr>
        <w:t>11.</w:t>
      </w:r>
    </w:p>
    <w:p w:rsidR="00364799" w:rsidRDefault="00364799" w:rsidP="00364799">
      <w:pPr>
        <w:jc w:val="both"/>
        <w:rPr>
          <w:sz w:val="24"/>
        </w:rPr>
      </w:pPr>
      <w:r>
        <w:rPr>
          <w:sz w:val="24"/>
        </w:rPr>
        <w:t xml:space="preserve">     Jste vedoucí obchodního oddělení firmy </w:t>
      </w:r>
      <w:proofErr w:type="spellStart"/>
      <w:r>
        <w:rPr>
          <w:sz w:val="24"/>
        </w:rPr>
        <w:t>Sportarsenal</w:t>
      </w:r>
      <w:proofErr w:type="spellEnd"/>
      <w:r>
        <w:rPr>
          <w:sz w:val="24"/>
        </w:rPr>
        <w:t xml:space="preserve"> a vyřizujete dnes poptávku pana Jaroslava Holoubka z Trutnova (541 01, Hraběcí 3) ze včerejšího dne. V úvodu dopisu vyjadřujete potěšení, že si pisatel vybral právě Vaši firmu. V další části dopisu uvádíte sortiment výrobků, které dodáváte. Jsou to různé typy brašen, které se umísťují na řidítka, pod sedlo nebo na nosič jízdních kol. Dále jsou to brašny do rámu jednoduché, s ramenní opěrou a brašny pro spací pytle. Všechny typy brašen jsou určeny pro běžné použití při rekreaci a sportu a doplňují kola o potřebný úložný prostor pro drobné věci. Výhody – snadná manipulace a odnímatelnost brašny dokonale zabezpečují uložené věci proti nárazu a vlhku. Pod pružné úchyty víka lze připevnit náklad navíc. Materiál – ekologický polypropylén – zachovává pružné vlastnosti brašen i za velmi nízkých teplot. Firma </w:t>
      </w:r>
      <w:proofErr w:type="spellStart"/>
      <w:r>
        <w:rPr>
          <w:sz w:val="24"/>
        </w:rPr>
        <w:t>Sportarsenal</w:t>
      </w:r>
      <w:proofErr w:type="spellEnd"/>
      <w:r>
        <w:rPr>
          <w:sz w:val="24"/>
        </w:rPr>
        <w:t xml:space="preserve"> dále nabízí různé druhy nosičů – zadní, přední a nosič na sedlovou trubku. Konstrukce nosičů odpovídají vysokým požadavkům na nosnost a tuhost v příčném směru. Všechny tyto výrobky jsou </w:t>
      </w:r>
      <w:r>
        <w:rPr>
          <w:sz w:val="24"/>
        </w:rPr>
        <w:lastRenderedPageBreak/>
        <w:t xml:space="preserve">vyrobeny z ocelových tenkostěnných trubek. Antikorozní povrchová úprava, </w:t>
      </w:r>
      <w:proofErr w:type="spellStart"/>
      <w:r>
        <w:rPr>
          <w:sz w:val="24"/>
        </w:rPr>
        <w:t>otěruvzdorná</w:t>
      </w:r>
      <w:proofErr w:type="spellEnd"/>
      <w:r>
        <w:rPr>
          <w:sz w:val="24"/>
        </w:rPr>
        <w:t xml:space="preserve"> prášková barva. Poslední, co firma nabízí, jsou bezpečnostní bateriová světla k ochraně cyklistů, běžců a dětí před kolizí s dopravními prostředky. Světelným zdrojem jsou </w:t>
      </w:r>
      <w:proofErr w:type="spellStart"/>
      <w:r>
        <w:rPr>
          <w:sz w:val="24"/>
        </w:rPr>
        <w:t>ultrasvítivé</w:t>
      </w:r>
      <w:proofErr w:type="spellEnd"/>
      <w:r>
        <w:rPr>
          <w:sz w:val="24"/>
        </w:rPr>
        <w:t xml:space="preserve"> LED diody. Svícení ve více světelných režimech (blikání, stále světlo). Má i funkci odrazky. Zdroj – mikrotužková alkalická baterie. Absolutní vodovzdornost. Světla mají držáky, které slouží k uchycení na rám kola nebo na oděv. Ceny a katalog nabízeného zboží jsou přílohou dopisu. V případě zájmu zvete pana Holoubka k osobní návštěvě.</w:t>
      </w:r>
    </w:p>
    <w:p w:rsidR="00364799" w:rsidRDefault="00364799" w:rsidP="00364799">
      <w:pPr>
        <w:jc w:val="both"/>
        <w:rPr>
          <w:sz w:val="24"/>
        </w:rPr>
      </w:pPr>
    </w:p>
    <w:p w:rsidR="00364799" w:rsidRDefault="00364799"/>
    <w:sectPr w:rsidR="00364799" w:rsidSect="006426F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64799"/>
    <w:rsid w:val="00364799"/>
    <w:rsid w:val="006250DC"/>
    <w:rsid w:val="006426FA"/>
    <w:rsid w:val="00B3708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64799"/>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37089"/>
    <w:rPr>
      <w:rFonts w:ascii="Tahoma" w:hAnsi="Tahoma" w:cs="Tahoma"/>
      <w:sz w:val="16"/>
      <w:szCs w:val="16"/>
    </w:rPr>
  </w:style>
  <w:style w:type="character" w:customStyle="1" w:styleId="TextbublinyChar">
    <w:name w:val="Text bubliny Char"/>
    <w:basedOn w:val="Standardnpsmoodstavce"/>
    <w:link w:val="Textbubliny"/>
    <w:uiPriority w:val="99"/>
    <w:semiHidden/>
    <w:rsid w:val="00B37089"/>
    <w:rPr>
      <w:rFonts w:ascii="Tahoma" w:eastAsia="Times New Roman" w:hAnsi="Tahoma" w:cs="Tahoma"/>
      <w:sz w:val="16"/>
      <w:szCs w:val="16"/>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891</Words>
  <Characters>5195</Characters>
  <Application>Microsoft Office Word</Application>
  <DocSecurity>0</DocSecurity>
  <Lines>99</Lines>
  <Paragraphs>34</Paragraphs>
  <ScaleCrop>false</ScaleCrop>
  <Company/>
  <LinksUpToDate>false</LinksUpToDate>
  <CharactersWithSpaces>6052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babicky</cp:lastModifiedBy>
  <cp:revision>2</cp:revision>
  <dcterms:created xsi:type="dcterms:W3CDTF">2013-02-14T14:33:00Z</dcterms:created>
  <dcterms:modified xsi:type="dcterms:W3CDTF">2013-03-26T00:25:00Z</dcterms:modified>
</cp:coreProperties>
</file>