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6BD2" w:rsidRPr="006C664F" w:rsidRDefault="002C6BD2" w:rsidP="002C6BD2">
      <w:pPr>
        <w:spacing w:after="200" w:line="276" w:lineRule="auto"/>
        <w:rPr>
          <w:rFonts w:ascii="Calibri" w:eastAsia="Calibri" w:hAnsi="Calibri"/>
          <w:sz w:val="22"/>
          <w:szCs w:val="22"/>
          <w:lang w:eastAsia="en-US"/>
        </w:rPr>
      </w:pPr>
      <w:r>
        <w:rPr>
          <w:rFonts w:ascii="Calibri" w:eastAsia="Calibri" w:hAnsi="Calibri"/>
          <w:noProof/>
          <w:sz w:val="22"/>
          <w:szCs w:val="22"/>
        </w:rPr>
        <w:drawing>
          <wp:inline distT="0" distB="0" distL="0" distR="0">
            <wp:extent cx="5753100" cy="1363980"/>
            <wp:effectExtent l="19050" t="0" r="0" b="0"/>
            <wp:docPr id="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srcRect/>
                    <a:stretch>
                      <a:fillRect/>
                    </a:stretch>
                  </pic:blipFill>
                  <pic:spPr bwMode="auto">
                    <a:xfrm>
                      <a:off x="0" y="0"/>
                      <a:ext cx="5753100" cy="1363980"/>
                    </a:xfrm>
                    <a:prstGeom prst="rect">
                      <a:avLst/>
                    </a:prstGeom>
                    <a:solidFill>
                      <a:srgbClr val="FFFFFF"/>
                    </a:solidFill>
                    <a:ln w="9525">
                      <a:noFill/>
                      <a:miter lim="800000"/>
                      <a:headEnd/>
                      <a:tailEnd/>
                    </a:ln>
                  </pic:spPr>
                </pic:pic>
              </a:graphicData>
            </a:graphic>
          </wp:inline>
        </w:drawing>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2"/>
      </w:tblGrid>
      <w:tr w:rsidR="002C6BD2" w:rsidRPr="006C664F" w:rsidTr="00264049">
        <w:tc>
          <w:tcPr>
            <w:tcW w:w="9212" w:type="dxa"/>
          </w:tcPr>
          <w:p w:rsidR="002C6BD2" w:rsidRPr="006C664F" w:rsidRDefault="002C6BD2" w:rsidP="00264049">
            <w:pPr>
              <w:jc w:val="center"/>
              <w:rPr>
                <w:rFonts w:ascii="Calibri" w:eastAsia="Calibri" w:hAnsi="Calibri"/>
                <w:b/>
                <w:sz w:val="24"/>
                <w:szCs w:val="24"/>
                <w:lang w:eastAsia="en-US"/>
              </w:rPr>
            </w:pPr>
            <w:r w:rsidRPr="006C664F">
              <w:rPr>
                <w:rFonts w:ascii="Calibri" w:eastAsia="Calibri" w:hAnsi="Calibri"/>
                <w:b/>
                <w:sz w:val="24"/>
                <w:szCs w:val="24"/>
                <w:lang w:eastAsia="en-US"/>
              </w:rPr>
              <w:t>Zlepšení podmínek pro vzdělávání na středních školách Operačního programu</w:t>
            </w:r>
          </w:p>
          <w:p w:rsidR="002C6BD2" w:rsidRPr="006C664F" w:rsidRDefault="002C6BD2" w:rsidP="00264049">
            <w:pPr>
              <w:jc w:val="center"/>
              <w:rPr>
                <w:rFonts w:ascii="Calibri" w:eastAsia="Calibri" w:hAnsi="Calibri"/>
                <w:b/>
                <w:sz w:val="24"/>
                <w:szCs w:val="24"/>
                <w:lang w:eastAsia="en-US"/>
              </w:rPr>
            </w:pPr>
            <w:r w:rsidRPr="006C664F">
              <w:rPr>
                <w:rFonts w:ascii="Calibri" w:eastAsia="Calibri" w:hAnsi="Calibri"/>
                <w:b/>
                <w:sz w:val="24"/>
                <w:szCs w:val="24"/>
                <w:lang w:eastAsia="en-US"/>
              </w:rPr>
              <w:t>Vzdělávání pro konkurenceschopnost</w:t>
            </w:r>
          </w:p>
          <w:p w:rsidR="002C6BD2" w:rsidRPr="006C664F" w:rsidRDefault="002C6BD2" w:rsidP="00264049">
            <w:pPr>
              <w:rPr>
                <w:rFonts w:ascii="Calibri" w:eastAsia="Calibri" w:hAnsi="Calibri"/>
                <w:b/>
                <w:sz w:val="24"/>
                <w:szCs w:val="24"/>
                <w:lang w:eastAsia="en-US"/>
              </w:rPr>
            </w:pPr>
          </w:p>
        </w:tc>
      </w:tr>
      <w:tr w:rsidR="002C6BD2" w:rsidRPr="006C664F" w:rsidTr="00264049">
        <w:trPr>
          <w:trHeight w:val="875"/>
        </w:trPr>
        <w:tc>
          <w:tcPr>
            <w:tcW w:w="9212" w:type="dxa"/>
            <w:vAlign w:val="center"/>
          </w:tcPr>
          <w:p w:rsidR="002C6BD2" w:rsidRPr="006C664F" w:rsidRDefault="002C6BD2" w:rsidP="00264049">
            <w:pPr>
              <w:jc w:val="center"/>
              <w:rPr>
                <w:rFonts w:ascii="Calibri" w:eastAsia="Calibri" w:hAnsi="Calibri"/>
                <w:b/>
                <w:sz w:val="24"/>
                <w:szCs w:val="24"/>
                <w:lang w:eastAsia="en-US"/>
              </w:rPr>
            </w:pPr>
            <w:r w:rsidRPr="006C664F">
              <w:rPr>
                <w:rFonts w:ascii="Calibri" w:eastAsia="Calibri" w:hAnsi="Calibri"/>
                <w:b/>
                <w:sz w:val="24"/>
                <w:szCs w:val="24"/>
                <w:lang w:eastAsia="en-US"/>
              </w:rPr>
              <w:t>Název a adresa školy: Integrovaná střední škola Cheb, Obrněné brigády 6, 350 11 Cheb</w:t>
            </w:r>
            <w:r>
              <w:rPr>
                <w:rFonts w:ascii="Calibri" w:eastAsia="Calibri" w:hAnsi="Calibri"/>
                <w:b/>
                <w:noProof/>
              </w:rPr>
              <w:drawing>
                <wp:inline distT="0" distB="0" distL="0" distR="0">
                  <wp:extent cx="853440" cy="746760"/>
                  <wp:effectExtent l="19050" t="0" r="3810" b="0"/>
                  <wp:docPr id="40" name="Obrázek 0" descr="loga final-orlice al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0" descr="loga final-orlice alfa.png"/>
                          <pic:cNvPicPr>
                            <a:picLocks noChangeAspect="1" noChangeArrowheads="1"/>
                          </pic:cNvPicPr>
                        </pic:nvPicPr>
                        <pic:blipFill>
                          <a:blip r:embed="rId6"/>
                          <a:srcRect/>
                          <a:stretch>
                            <a:fillRect/>
                          </a:stretch>
                        </pic:blipFill>
                        <pic:spPr bwMode="auto">
                          <a:xfrm>
                            <a:off x="0" y="0"/>
                            <a:ext cx="853440" cy="746760"/>
                          </a:xfrm>
                          <a:prstGeom prst="rect">
                            <a:avLst/>
                          </a:prstGeom>
                          <a:noFill/>
                          <a:ln w="9525">
                            <a:noFill/>
                            <a:miter lim="800000"/>
                            <a:headEnd/>
                            <a:tailEnd/>
                          </a:ln>
                        </pic:spPr>
                      </pic:pic>
                    </a:graphicData>
                  </a:graphic>
                </wp:inline>
              </w:drawing>
            </w:r>
          </w:p>
        </w:tc>
      </w:tr>
      <w:tr w:rsidR="002C6BD2" w:rsidRPr="006C664F" w:rsidTr="00264049">
        <w:tc>
          <w:tcPr>
            <w:tcW w:w="9212" w:type="dxa"/>
          </w:tcPr>
          <w:p w:rsidR="002C6BD2" w:rsidRPr="006C664F" w:rsidRDefault="002C6BD2" w:rsidP="00264049">
            <w:pPr>
              <w:rPr>
                <w:rFonts w:ascii="Calibri" w:eastAsia="Calibri" w:hAnsi="Calibri"/>
                <w:b/>
                <w:sz w:val="24"/>
                <w:szCs w:val="24"/>
                <w:lang w:eastAsia="en-US"/>
              </w:rPr>
            </w:pPr>
            <w:r w:rsidRPr="006C664F">
              <w:rPr>
                <w:rFonts w:ascii="Calibri" w:eastAsia="Calibri" w:hAnsi="Calibri"/>
                <w:b/>
                <w:sz w:val="24"/>
                <w:szCs w:val="24"/>
                <w:lang w:eastAsia="en-US"/>
              </w:rPr>
              <w:t>Číslo projektu: CZ.1.07/1.5.00/34.0290</w:t>
            </w:r>
          </w:p>
        </w:tc>
      </w:tr>
    </w:tbl>
    <w:p w:rsidR="002C6BD2" w:rsidRPr="006C664F" w:rsidRDefault="002C6BD2" w:rsidP="002C6BD2">
      <w:pPr>
        <w:rPr>
          <w:rFonts w:ascii="Calibri" w:eastAsia="Calibri" w:hAnsi="Calibri"/>
          <w:b/>
          <w:sz w:val="22"/>
          <w:szCs w:val="22"/>
          <w:lang w:eastAsia="en-US"/>
        </w:rPr>
      </w:pPr>
    </w:p>
    <w:p w:rsidR="002C6BD2" w:rsidRPr="006C664F" w:rsidRDefault="002C6BD2" w:rsidP="002C6BD2">
      <w:pPr>
        <w:ind w:left="3540" w:hanging="3540"/>
        <w:rPr>
          <w:rFonts w:ascii="Calibri" w:eastAsia="Calibri" w:hAnsi="Calibri"/>
          <w:b/>
          <w:color w:val="000000"/>
          <w:sz w:val="22"/>
          <w:szCs w:val="22"/>
          <w:lang w:eastAsia="en-US"/>
        </w:rPr>
      </w:pPr>
      <w:r w:rsidRPr="006C664F">
        <w:rPr>
          <w:rFonts w:ascii="Calibri" w:eastAsia="Calibri" w:hAnsi="Calibri"/>
          <w:b/>
          <w:sz w:val="22"/>
          <w:szCs w:val="22"/>
          <w:lang w:eastAsia="en-US"/>
        </w:rPr>
        <w:t xml:space="preserve">Číslo a název klíčové aktivity: </w:t>
      </w:r>
      <w:r w:rsidRPr="004168F6">
        <w:rPr>
          <w:rFonts w:ascii="Calibri" w:eastAsia="Calibri" w:hAnsi="Calibri"/>
          <w:b/>
          <w:sz w:val="22"/>
          <w:szCs w:val="22"/>
          <w:lang w:eastAsia="en-US"/>
        </w:rPr>
        <w:tab/>
      </w:r>
      <w:r w:rsidRPr="006C664F">
        <w:rPr>
          <w:rFonts w:ascii="Calibri" w:eastAsia="Calibri" w:hAnsi="Calibri"/>
          <w:bCs/>
          <w:iCs/>
          <w:sz w:val="22"/>
          <w:szCs w:val="22"/>
          <w:lang w:eastAsia="en-US"/>
        </w:rPr>
        <w:t xml:space="preserve">III/2 Inovace a zkvalitnění výuky prostřednictvím ICT </w:t>
      </w:r>
    </w:p>
    <w:p w:rsidR="002C6BD2" w:rsidRPr="004168F6" w:rsidRDefault="002C6BD2" w:rsidP="002C6BD2">
      <w:pPr>
        <w:ind w:left="3540" w:hanging="3540"/>
        <w:rPr>
          <w:rFonts w:ascii="Calibri" w:hAnsi="Calibri"/>
          <w:sz w:val="22"/>
          <w:szCs w:val="22"/>
          <w:lang w:eastAsia="en-US"/>
        </w:rPr>
      </w:pPr>
      <w:r w:rsidRPr="006C664F">
        <w:rPr>
          <w:rFonts w:ascii="Calibri" w:eastAsia="Calibri" w:hAnsi="Calibri"/>
          <w:b/>
          <w:color w:val="000000"/>
          <w:sz w:val="22"/>
          <w:szCs w:val="22"/>
          <w:lang w:eastAsia="en-US"/>
        </w:rPr>
        <w:t xml:space="preserve">Číslo DUM: </w:t>
      </w:r>
      <w:r w:rsidRPr="004168F6">
        <w:rPr>
          <w:rFonts w:ascii="Calibri" w:eastAsia="Calibri" w:hAnsi="Calibri"/>
          <w:b/>
          <w:color w:val="000000"/>
          <w:sz w:val="22"/>
          <w:szCs w:val="22"/>
          <w:lang w:eastAsia="en-US"/>
        </w:rPr>
        <w:tab/>
      </w:r>
      <w:r>
        <w:rPr>
          <w:rFonts w:ascii="Calibri" w:hAnsi="Calibri"/>
          <w:bCs/>
          <w:sz w:val="22"/>
          <w:szCs w:val="22"/>
          <w:lang w:eastAsia="en-US"/>
        </w:rPr>
        <w:t>VY_32_INOVACE_03Igo_18</w:t>
      </w:r>
    </w:p>
    <w:p w:rsidR="002C6BD2" w:rsidRPr="006C664F" w:rsidRDefault="002C6BD2" w:rsidP="002C6BD2">
      <w:pPr>
        <w:ind w:left="3540" w:hanging="3540"/>
        <w:rPr>
          <w:rFonts w:ascii="Calibri" w:eastAsia="Calibri" w:hAnsi="Calibri"/>
          <w:b/>
          <w:color w:val="000000"/>
          <w:sz w:val="22"/>
          <w:szCs w:val="22"/>
          <w:lang w:eastAsia="en-US"/>
        </w:rPr>
      </w:pPr>
      <w:r w:rsidRPr="004168F6">
        <w:rPr>
          <w:rFonts w:ascii="Calibri" w:hAnsi="Calibri"/>
          <w:b/>
          <w:sz w:val="22"/>
          <w:szCs w:val="22"/>
          <w:lang w:eastAsia="en-US"/>
        </w:rPr>
        <w:t>Název DUM:</w:t>
      </w:r>
      <w:r w:rsidRPr="004168F6">
        <w:rPr>
          <w:rFonts w:ascii="Calibri" w:eastAsia="Calibri" w:hAnsi="Calibri"/>
          <w:b/>
          <w:color w:val="000000"/>
          <w:sz w:val="22"/>
          <w:szCs w:val="22"/>
          <w:lang w:eastAsia="en-US"/>
        </w:rPr>
        <w:t xml:space="preserve"> </w:t>
      </w:r>
      <w:r w:rsidRPr="004168F6">
        <w:rPr>
          <w:rFonts w:ascii="Calibri" w:eastAsia="Calibri" w:hAnsi="Calibri"/>
          <w:b/>
          <w:color w:val="000000"/>
          <w:sz w:val="22"/>
          <w:szCs w:val="22"/>
          <w:lang w:eastAsia="en-US"/>
        </w:rPr>
        <w:tab/>
      </w:r>
      <w:r>
        <w:rPr>
          <w:rFonts w:ascii="Calibri" w:eastAsia="Calibri" w:hAnsi="Calibri"/>
          <w:color w:val="000000"/>
          <w:sz w:val="22"/>
          <w:szCs w:val="22"/>
          <w:lang w:eastAsia="en-US"/>
        </w:rPr>
        <w:t>Objednávka - část 18</w:t>
      </w:r>
      <w:r w:rsidRPr="006C664F">
        <w:rPr>
          <w:rFonts w:ascii="Calibri" w:eastAsia="Calibri" w:hAnsi="Calibri"/>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2C6BD2" w:rsidRPr="006C664F" w:rsidRDefault="002C6BD2" w:rsidP="002C6BD2">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Jméno autora:</w:t>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sidRPr="006C664F">
        <w:rPr>
          <w:rFonts w:ascii="Calibri" w:eastAsia="Calibri" w:hAnsi="Calibri"/>
          <w:color w:val="000000"/>
          <w:sz w:val="22"/>
          <w:szCs w:val="22"/>
          <w:lang w:eastAsia="en-US"/>
        </w:rPr>
        <w:t>Ing. Hana Illingerová</w:t>
      </w:r>
      <w:r w:rsidRPr="006C664F">
        <w:rPr>
          <w:rFonts w:ascii="Calibri" w:eastAsia="Calibri" w:hAnsi="Calibri"/>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2C6BD2" w:rsidRPr="006C664F" w:rsidRDefault="002C6BD2" w:rsidP="002C6BD2">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Ročník:</w:t>
      </w:r>
      <w:r>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sidRPr="006C664F">
        <w:rPr>
          <w:rFonts w:ascii="Calibri" w:eastAsia="Calibri" w:hAnsi="Calibri"/>
          <w:color w:val="000000"/>
          <w:sz w:val="22"/>
          <w:szCs w:val="22"/>
          <w:lang w:eastAsia="en-US"/>
        </w:rPr>
        <w:t>2., 3., 4.</w:t>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2C6BD2" w:rsidRPr="006C664F" w:rsidRDefault="002C6BD2" w:rsidP="002C6BD2">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Vzdělávací oblast: </w:t>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6C664F">
        <w:rPr>
          <w:rFonts w:ascii="Calibri" w:hAnsi="Calibri"/>
          <w:sz w:val="22"/>
          <w:szCs w:val="22"/>
          <w:lang w:eastAsia="en-US"/>
        </w:rPr>
        <w:t>písemná a elektronická komunikac</w:t>
      </w:r>
      <w:r w:rsidRPr="004168F6">
        <w:rPr>
          <w:rFonts w:ascii="Calibri" w:hAnsi="Calibri"/>
          <w:sz w:val="22"/>
          <w:szCs w:val="22"/>
          <w:lang w:eastAsia="en-US"/>
        </w:rPr>
        <w:t>e</w:t>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2C6BD2" w:rsidRPr="006C664F" w:rsidRDefault="002C6BD2" w:rsidP="002C6BD2">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Vzdělávací obor: </w:t>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6C664F">
        <w:rPr>
          <w:rFonts w:ascii="Calibri" w:hAnsi="Calibri"/>
          <w:sz w:val="22"/>
          <w:szCs w:val="22"/>
          <w:lang w:eastAsia="en-US"/>
        </w:rPr>
        <w:t>Obchodní akademie, Podnikání</w:t>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2C6BD2" w:rsidRPr="006C664F" w:rsidRDefault="002C6BD2" w:rsidP="002C6BD2">
      <w:pPr>
        <w:ind w:left="3540" w:hanging="3540"/>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Klíčová slova: </w:t>
      </w:r>
      <w:r w:rsidRPr="004168F6">
        <w:rPr>
          <w:rFonts w:ascii="Calibri" w:eastAsia="Calibri" w:hAnsi="Calibri"/>
          <w:b/>
          <w:color w:val="000000"/>
          <w:sz w:val="22"/>
          <w:szCs w:val="22"/>
          <w:lang w:eastAsia="en-US"/>
        </w:rPr>
        <w:tab/>
      </w:r>
      <w:r w:rsidRPr="006C664F">
        <w:rPr>
          <w:rFonts w:ascii="Calibri" w:hAnsi="Calibri"/>
          <w:sz w:val="22"/>
          <w:szCs w:val="22"/>
          <w:lang w:eastAsia="en-US"/>
        </w:rPr>
        <w:t xml:space="preserve">pozvánka, prezenční listina, zápis z porady, příkaz, poptávka, </w:t>
      </w:r>
    </w:p>
    <w:p w:rsidR="002C6BD2" w:rsidRPr="006C664F" w:rsidRDefault="002C6BD2" w:rsidP="002C6BD2">
      <w:pPr>
        <w:ind w:left="3540" w:hanging="3540"/>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Anotace: </w:t>
      </w:r>
      <w:r w:rsidRPr="004168F6">
        <w:rPr>
          <w:rFonts w:ascii="Calibri" w:eastAsia="Calibri" w:hAnsi="Calibri"/>
          <w:b/>
          <w:color w:val="000000"/>
          <w:sz w:val="22"/>
          <w:szCs w:val="22"/>
          <w:lang w:eastAsia="en-US"/>
        </w:rPr>
        <w:tab/>
      </w:r>
      <w:r w:rsidRPr="006C664F">
        <w:rPr>
          <w:rFonts w:ascii="Calibri" w:eastAsia="Calibri" w:hAnsi="Calibri"/>
          <w:color w:val="000000"/>
          <w:sz w:val="22"/>
          <w:szCs w:val="22"/>
          <w:lang w:eastAsia="en-US"/>
        </w:rPr>
        <w:t>Materiály slouží nejen jako učební pomůck</w:t>
      </w:r>
      <w:r w:rsidR="00177F59">
        <w:rPr>
          <w:rFonts w:ascii="Calibri" w:eastAsia="Calibri" w:hAnsi="Calibri"/>
          <w:color w:val="000000"/>
          <w:sz w:val="22"/>
          <w:szCs w:val="22"/>
          <w:lang w:eastAsia="en-US"/>
        </w:rPr>
        <w:t>a, ale zároveň jako pomůcka při</w:t>
      </w:r>
      <w:bookmarkStart w:id="0" w:name="_GoBack"/>
      <w:bookmarkEnd w:id="0"/>
      <w:r w:rsidRPr="006C664F">
        <w:rPr>
          <w:rFonts w:ascii="Calibri" w:eastAsia="Calibri" w:hAnsi="Calibri"/>
          <w:color w:val="000000"/>
          <w:sz w:val="22"/>
          <w:szCs w:val="22"/>
          <w:lang w:eastAsia="en-US"/>
        </w:rPr>
        <w:t xml:space="preserve"> přípravě na státní zkoušky nebo různé formy soutěží</w:t>
      </w:r>
      <w:r w:rsidRPr="004168F6">
        <w:rPr>
          <w:rFonts w:ascii="Calibri" w:eastAsia="Calibri" w:hAnsi="Calibri"/>
          <w:color w:val="000000"/>
          <w:sz w:val="22"/>
          <w:szCs w:val="22"/>
          <w:lang w:eastAsia="en-US"/>
        </w:rPr>
        <w:t>.</w:t>
      </w:r>
      <w:r w:rsidRPr="006C664F">
        <w:rPr>
          <w:rFonts w:ascii="Calibri" w:eastAsia="Calibri" w:hAnsi="Calibri"/>
          <w:color w:val="000000"/>
          <w:sz w:val="22"/>
          <w:szCs w:val="22"/>
          <w:lang w:eastAsia="en-US"/>
        </w:rPr>
        <w:tab/>
      </w:r>
    </w:p>
    <w:p w:rsidR="002C6BD2" w:rsidRPr="006C664F" w:rsidRDefault="002C6BD2" w:rsidP="002C6BD2">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Druh učebního materiálu: </w:t>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6C664F">
        <w:rPr>
          <w:rFonts w:ascii="Calibri" w:hAnsi="Calibri"/>
          <w:sz w:val="22"/>
          <w:szCs w:val="22"/>
          <w:lang w:eastAsia="en-US"/>
        </w:rPr>
        <w:t>tištěný text a vzory</w:t>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2C6BD2" w:rsidRPr="006C664F" w:rsidRDefault="002C6BD2" w:rsidP="002C6BD2">
      <w:pPr>
        <w:ind w:left="3540" w:hanging="3540"/>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Očekávaný výstup: </w:t>
      </w:r>
      <w:r w:rsidRPr="004168F6">
        <w:rPr>
          <w:rFonts w:ascii="Calibri" w:eastAsia="Calibri" w:hAnsi="Calibri"/>
          <w:b/>
          <w:color w:val="000000"/>
          <w:sz w:val="22"/>
          <w:szCs w:val="22"/>
          <w:lang w:eastAsia="en-US"/>
        </w:rPr>
        <w:tab/>
      </w:r>
      <w:r w:rsidRPr="006C664F">
        <w:rPr>
          <w:rFonts w:ascii="Calibri" w:hAnsi="Calibri"/>
          <w:sz w:val="22"/>
          <w:szCs w:val="22"/>
          <w:lang w:eastAsia="en-US"/>
        </w:rPr>
        <w:t>žák je schopen bezchybně a podle norem napsat a upravit obchodní a hospodářské písemnosti</w:t>
      </w:r>
      <w:r w:rsidRPr="006C664F">
        <w:rPr>
          <w:rFonts w:ascii="Calibri" w:eastAsia="Calibri" w:hAnsi="Calibri"/>
          <w:b/>
          <w:color w:val="000000"/>
          <w:sz w:val="22"/>
          <w:szCs w:val="22"/>
          <w:lang w:eastAsia="en-US"/>
        </w:rPr>
        <w:tab/>
      </w:r>
    </w:p>
    <w:p w:rsidR="002C6BD2" w:rsidRPr="006C664F" w:rsidRDefault="002C6BD2" w:rsidP="002C6BD2">
      <w:pPr>
        <w:ind w:left="3540" w:hanging="3540"/>
        <w:rPr>
          <w:rFonts w:ascii="Calibri" w:eastAsia="Calibri" w:hAnsi="Calibri"/>
          <w:b/>
          <w:color w:val="000000"/>
          <w:sz w:val="24"/>
          <w:szCs w:val="24"/>
          <w:lang w:eastAsia="en-US"/>
        </w:rPr>
      </w:pPr>
      <w:r w:rsidRPr="006C664F">
        <w:rPr>
          <w:rFonts w:ascii="Calibri" w:eastAsia="Calibri" w:hAnsi="Calibri"/>
          <w:b/>
          <w:color w:val="000000"/>
          <w:sz w:val="22"/>
          <w:szCs w:val="22"/>
          <w:lang w:eastAsia="en-US"/>
        </w:rPr>
        <w:t xml:space="preserve">Metodika učebního materiálu: </w:t>
      </w:r>
      <w:r>
        <w:rPr>
          <w:rFonts w:ascii="Calibri" w:eastAsia="Calibri" w:hAnsi="Calibri"/>
          <w:b/>
          <w:color w:val="000000"/>
          <w:sz w:val="22"/>
          <w:szCs w:val="22"/>
          <w:lang w:eastAsia="en-US"/>
        </w:rPr>
        <w:tab/>
      </w:r>
      <w:r w:rsidRPr="006C664F">
        <w:rPr>
          <w:rFonts w:ascii="Calibri" w:hAnsi="Calibri"/>
          <w:sz w:val="22"/>
          <w:szCs w:val="22"/>
          <w:lang w:eastAsia="en-US"/>
        </w:rPr>
        <w:t>každá ucelená kapitola obsahuje na začátku vzor písemnosti pro žáky, kteří na jeho základě potom vypracovávají jednotlivé úkoly. Vyučující tento vzor použije k prezentaci, zároveň žákům musí sdělit další instrukce týkající se zadání  např. určení dat , dále „Náš dopis  zn.“, popřípadě dalších sdělení (např.: které písemnosti se musí posílat doporučeně, atd). Pak následuje vypracování jednotlivých písemností za vzorem a zhodnocení práce vyučujícím nejen po obsahové, formální a gramatické stránce,  ale i to, aby písemnost odpovídala současným normám.Též žákům sdělí, kde a proč jednotlivá písemnost neodpovídá těmto normám a oznámkuje mu jeho úkol na základě výše uvedených kritérií.</w:t>
      </w:r>
    </w:p>
    <w:p w:rsidR="002C6BD2" w:rsidRDefault="002C6BD2" w:rsidP="002C6BD2">
      <w:pPr>
        <w:spacing w:after="200" w:line="276" w:lineRule="auto"/>
        <w:rPr>
          <w:b/>
          <w:sz w:val="24"/>
          <w:szCs w:val="24"/>
        </w:rPr>
      </w:pPr>
    </w:p>
    <w:p w:rsidR="002C6BD2" w:rsidRPr="002E63A5" w:rsidRDefault="002C6BD2" w:rsidP="002C6BD2">
      <w:pPr>
        <w:rPr>
          <w:rFonts w:asciiTheme="minorHAnsi" w:hAnsiTheme="minorHAnsi"/>
        </w:rPr>
      </w:pPr>
      <w:r w:rsidRPr="002E63A5">
        <w:rPr>
          <w:rFonts w:asciiTheme="minorHAnsi" w:hAnsiTheme="minorHAnsi"/>
        </w:rPr>
        <w:t>Autorem materiálu a všech jeho příloh, není-li uvedeno jinak, je Ing. Hana Illingerová.</w:t>
      </w:r>
    </w:p>
    <w:p w:rsidR="002C6BD2" w:rsidRDefault="002C6BD2">
      <w:pPr>
        <w:spacing w:after="200" w:line="276" w:lineRule="auto"/>
        <w:rPr>
          <w:b/>
          <w:sz w:val="24"/>
          <w:szCs w:val="24"/>
        </w:rPr>
      </w:pPr>
      <w:r>
        <w:rPr>
          <w:b/>
          <w:sz w:val="24"/>
          <w:szCs w:val="24"/>
        </w:rPr>
        <w:br w:type="page"/>
      </w:r>
    </w:p>
    <w:p w:rsidR="00AA063D" w:rsidRPr="00FE3D44" w:rsidRDefault="00FE3D44" w:rsidP="00FE3D44">
      <w:pPr>
        <w:jc w:val="center"/>
        <w:rPr>
          <w:b/>
          <w:sz w:val="24"/>
          <w:szCs w:val="24"/>
        </w:rPr>
      </w:pPr>
      <w:r>
        <w:rPr>
          <w:b/>
          <w:sz w:val="24"/>
          <w:szCs w:val="24"/>
        </w:rPr>
        <w:lastRenderedPageBreak/>
        <w:t>Objednávka - pokračování</w:t>
      </w:r>
    </w:p>
    <w:p w:rsidR="00FE3D44" w:rsidRDefault="00FE3D44" w:rsidP="00FE3D44">
      <w:pPr>
        <w:jc w:val="both"/>
        <w:rPr>
          <w:sz w:val="24"/>
        </w:rPr>
      </w:pPr>
      <w:r>
        <w:rPr>
          <w:sz w:val="24"/>
        </w:rPr>
        <w:t>9.</w:t>
      </w:r>
    </w:p>
    <w:p w:rsidR="00FE3D44" w:rsidRDefault="00FE3D44" w:rsidP="00FE3D44">
      <w:pPr>
        <w:jc w:val="both"/>
        <w:rPr>
          <w:sz w:val="24"/>
        </w:rPr>
      </w:pPr>
      <w:r>
        <w:rPr>
          <w:sz w:val="24"/>
        </w:rPr>
        <w:t xml:space="preserve">     Na základě nabídky hygienického a sanitárního zařízení uveřejněné na webových stránkách společnosti BARTA, s. r. o., vše pro koupelny (Národní tř. 166, 301 00 Plzeň 1), vyhotovte dnešního dne jako asistent(ka) podnikatele Jana Gajdy, výroba cukrovinek (Málkovice 488, 330 36 Pernarec) objednávku č. 92/01, v níž žádáte dodat 10 ks dávkovačů mýdel B583 mini, barva kouřová, obsah 0,17 l, rozměr 140 x 65 x 50 mm; 2 ks zásobníků toaletního papíru B511, barva bílá, průměr 260 mm; 2 s zásobníků skládaných papírových ručníků B504, barva bílá, rozměr 400 x 285 x 30 mm; 4 ks elektrických osoušečů rukou AQUA DRY s fotobuňkou Q001, 1800 W; vozík Klasik MINI s 1 vědrem a ždímačem, obsah 1 x 17 l. Potvrzení objednávky očekáváte obratem. Zároveň věříte, že zboží, dodací list a fakturu dostanete ve slibované 14denní dodací lhůtě.</w:t>
      </w:r>
    </w:p>
    <w:p w:rsidR="00FE3D44" w:rsidRDefault="00FE3D44" w:rsidP="00FE3D44">
      <w:pPr>
        <w:jc w:val="both"/>
        <w:rPr>
          <w:sz w:val="24"/>
        </w:rPr>
      </w:pPr>
    </w:p>
    <w:p w:rsidR="00FE3D44" w:rsidRDefault="00FE3D44" w:rsidP="00FE3D44">
      <w:pPr>
        <w:jc w:val="both"/>
        <w:rPr>
          <w:sz w:val="24"/>
        </w:rPr>
      </w:pPr>
      <w:r>
        <w:rPr>
          <w:sz w:val="24"/>
        </w:rPr>
        <w:t>10.</w:t>
      </w:r>
    </w:p>
    <w:p w:rsidR="00FE3D44" w:rsidRDefault="00FE3D44" w:rsidP="00FE3D44">
      <w:pPr>
        <w:jc w:val="both"/>
        <w:rPr>
          <w:sz w:val="24"/>
        </w:rPr>
      </w:pPr>
      <w:r>
        <w:rPr>
          <w:sz w:val="24"/>
        </w:rPr>
        <w:t xml:space="preserve">     Karel Hradecký – deratizace, Příbram, je pravidelným odběratelem deratizačních přípravků na hubení škůdců a hmyzu od společnosti Dest Corporation, Chlumecká 1200,    580 03 Havlíčkův Brod 3. Má k dispozici katalog, podle kterého si zboží vybírá a požádal vás, abyste mu sestavili objednávku č. 19/20xx na deratizační přípravky: gelovou nástrahu Green Likvid Ekonomik – 50 kg; směs zrní Green Likvid MIX – 100 kg; lisovanou směs Green Likvid ROLL – 50 kg. Zboží požaduje dopravit do poloviny příštího měsíce. Požaduje od dodavatele, aby písemně upřesnil den dodání zboží.</w:t>
      </w:r>
    </w:p>
    <w:p w:rsidR="00FE3D44" w:rsidRDefault="00FE3D44" w:rsidP="00FE3D44">
      <w:pPr>
        <w:jc w:val="both"/>
        <w:rPr>
          <w:sz w:val="24"/>
        </w:rPr>
      </w:pPr>
    </w:p>
    <w:p w:rsidR="00FE3D44" w:rsidRDefault="00FE3D44" w:rsidP="00FE3D44">
      <w:pPr>
        <w:jc w:val="both"/>
        <w:rPr>
          <w:sz w:val="24"/>
        </w:rPr>
      </w:pPr>
      <w:r>
        <w:rPr>
          <w:sz w:val="24"/>
        </w:rPr>
        <w:t>11.</w:t>
      </w:r>
    </w:p>
    <w:p w:rsidR="00FE3D44" w:rsidRDefault="00FE3D44" w:rsidP="00FE3D44">
      <w:pPr>
        <w:jc w:val="both"/>
        <w:rPr>
          <w:sz w:val="24"/>
        </w:rPr>
      </w:pPr>
      <w:r>
        <w:rPr>
          <w:sz w:val="24"/>
        </w:rPr>
        <w:t xml:space="preserve">     Jste živnostník a provádíte montáže těsnění do oken a dveří. Materiál si zabezpečujete podle katalogu u stálého dodavatele – komanditní společnost TĚS, Ruská 561, 262 63 Kamýk nad Vltavou, vedoucí distribuce je Jan Málek. Dnes si objednáváte tento materiál: obloukové těsnění pro falc 12 mm – typ 206 KC v barvě bílé v délce 100 m, v barvě hnědé v délce 300 m. Dále požadujete těsnění do EURO oken – typ K50 – barva bílá 150 m, barva hnědá 450 m. Pěny KETEPUR požadujete 50 ks a neutrálního silikonu KKT (kartuše) 50 ks. Zboží chcete zaslat do konce příštího týdne (uveďte datum) jako obchodní balík. Žádáte o potvrzení objednávky písemně.</w:t>
      </w:r>
    </w:p>
    <w:p w:rsidR="00FE3D44" w:rsidRDefault="00FE3D44" w:rsidP="00FE3D44">
      <w:pPr>
        <w:jc w:val="both"/>
        <w:rPr>
          <w:sz w:val="24"/>
        </w:rPr>
      </w:pPr>
    </w:p>
    <w:p w:rsidR="00FE3D44" w:rsidRDefault="00FE3D44" w:rsidP="00FE3D44">
      <w:pPr>
        <w:jc w:val="both"/>
        <w:rPr>
          <w:sz w:val="24"/>
        </w:rPr>
      </w:pPr>
      <w:r>
        <w:rPr>
          <w:sz w:val="24"/>
        </w:rPr>
        <w:t>12.</w:t>
      </w:r>
    </w:p>
    <w:p w:rsidR="00FE3D44" w:rsidRDefault="00FE3D44" w:rsidP="00FE3D44">
      <w:pPr>
        <w:jc w:val="both"/>
        <w:rPr>
          <w:sz w:val="24"/>
        </w:rPr>
      </w:pPr>
      <w:r>
        <w:rPr>
          <w:sz w:val="24"/>
        </w:rPr>
        <w:t xml:space="preserve">     Jste ekonomem(kou) Městského úřadu v Hodoníně, tel.: 658 589 1230 fax: 658 589 103, e-mail: </w:t>
      </w:r>
      <w:hyperlink r:id="rId7" w:history="1">
        <w:r w:rsidRPr="007A0CDF">
          <w:rPr>
            <w:rStyle w:val="Hypertextovodkaz"/>
            <w:sz w:val="24"/>
          </w:rPr>
          <w:t>město@hodonin.cz</w:t>
        </w:r>
      </w:hyperlink>
      <w:r>
        <w:rPr>
          <w:sz w:val="24"/>
        </w:rPr>
        <w:t xml:space="preserve"> a dnešního dne objednáváte okrasné keře a jehličnany. K dispozici máte katalog z internetových stránek dodavatele – Zahradnictví Remsa, Na Stráni 563m  690 03 Břeclav 3. V písemnosti uvádíte číslo podle katalogu, název zboží, množství a cenu za měrnou jednotku. 1010 Zimostráz, 15 ks, Kč 56,-; 1032 Brslen, 15, 45,-; 1034 Zlatice, 15, 40,.; 1069 Tavolník, 20, 38,-; 2044 Zerav západní, 5, 45,-; 2045 Zerav východní, 5, 48,-; 2030 Jalovec kompaktní, 5, 55,-. Termín dodání do poloviny příštího měsíce, Zároveň žádáte, aby dodavatel potvrdil dodávku zboží e-mailem do týdne a také avizoval přesný termín dodání zboží.</w:t>
      </w:r>
    </w:p>
    <w:p w:rsidR="00FE3D44" w:rsidRDefault="00FE3D44" w:rsidP="00FE3D44">
      <w:pPr>
        <w:jc w:val="both"/>
        <w:rPr>
          <w:sz w:val="24"/>
        </w:rPr>
      </w:pPr>
    </w:p>
    <w:p w:rsidR="00FE3D44" w:rsidRDefault="00FE3D44" w:rsidP="00FE3D44">
      <w:pPr>
        <w:jc w:val="both"/>
        <w:rPr>
          <w:sz w:val="24"/>
        </w:rPr>
      </w:pPr>
      <w:r>
        <w:rPr>
          <w:sz w:val="24"/>
        </w:rPr>
        <w:t>13.</w:t>
      </w:r>
    </w:p>
    <w:p w:rsidR="00FE3D44" w:rsidRDefault="00FE3D44" w:rsidP="00FE3D44">
      <w:pPr>
        <w:jc w:val="both"/>
        <w:rPr>
          <w:sz w:val="24"/>
        </w:rPr>
      </w:pPr>
      <w:r>
        <w:rPr>
          <w:sz w:val="24"/>
        </w:rPr>
        <w:t xml:space="preserve">     Jste vedoucí školní jídelny při ZŠ v Bratronicích, (273 63), Čapkova 103, IČ: 00763221, bankovní spojení: KB Kladno, 96321007/0100, tel.: 312 756 250, e-mail: </w:t>
      </w:r>
      <w:hyperlink r:id="rId8" w:history="1">
        <w:r w:rsidRPr="00B92FE3">
          <w:rPr>
            <w:rStyle w:val="Hypertextovodkaz"/>
            <w:sz w:val="24"/>
          </w:rPr>
          <w:t>zsbratronice.jid@volny.cz</w:t>
        </w:r>
      </w:hyperlink>
      <w:r>
        <w:rPr>
          <w:sz w:val="24"/>
        </w:rPr>
        <w:t xml:space="preserve">, a zajišťujete písemností č. 301/20xx potraviny včetně dopravy u vedoucího distribuce Václava Loudy z velkoobchodu Bercentrum, s. r. o., Nádražní 2412, 266 04 Beroun 4, IČ: 63152500, DIČ: CZ63152500. Ze sortimentního katalogu vybíráte: mouku pšeničnou hrubou, č. podle JKPOV 76321003, 20 kg; mouku pšeničnou polohrubou, </w:t>
      </w:r>
      <w:r>
        <w:rPr>
          <w:sz w:val="24"/>
        </w:rPr>
        <w:lastRenderedPageBreak/>
        <w:t>76321005, 10 kg; mouku pšeničnou hladkou světlou, 76 321004, 10 kg; cukr krupici 77005001, 10 kg; rýži dlouhozrnnou, 78010003, 15 kg; čočku velkozrnnou, 78020010, 10 kg; kolínka, 79011001, 5 kg; nudle zavážkové, 79020001, 3 kg; olej rostlinný slunečnicový, 83105002, 10 litrů. Zboží požadujete dopravit do 3. dne následujícího měsíce.</w:t>
      </w:r>
    </w:p>
    <w:p w:rsidR="00FE3D44" w:rsidRDefault="00FE3D44" w:rsidP="00FE3D44">
      <w:pPr>
        <w:jc w:val="both"/>
        <w:rPr>
          <w:sz w:val="24"/>
        </w:rPr>
      </w:pPr>
    </w:p>
    <w:p w:rsidR="00FE3D44" w:rsidRDefault="00FE3D44"/>
    <w:sectPr w:rsidR="00FE3D44" w:rsidSect="00AA063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2"/>
  </w:compat>
  <w:rsids>
    <w:rsidRoot w:val="00FE3D44"/>
    <w:rsid w:val="00177F59"/>
    <w:rsid w:val="002C6BD2"/>
    <w:rsid w:val="006E69EA"/>
    <w:rsid w:val="00AA063D"/>
    <w:rsid w:val="00FE3D4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E3D44"/>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rsid w:val="00FE3D44"/>
    <w:rPr>
      <w:color w:val="0000FF"/>
      <w:u w:val="single"/>
    </w:rPr>
  </w:style>
  <w:style w:type="paragraph" w:styleId="Textbubliny">
    <w:name w:val="Balloon Text"/>
    <w:basedOn w:val="Normln"/>
    <w:link w:val="TextbublinyChar"/>
    <w:uiPriority w:val="99"/>
    <w:semiHidden/>
    <w:unhideWhenUsed/>
    <w:rsid w:val="002C6BD2"/>
    <w:rPr>
      <w:rFonts w:ascii="Tahoma" w:hAnsi="Tahoma" w:cs="Tahoma"/>
      <w:sz w:val="16"/>
      <w:szCs w:val="16"/>
    </w:rPr>
  </w:style>
  <w:style w:type="character" w:customStyle="1" w:styleId="TextbublinyChar">
    <w:name w:val="Text bubliny Char"/>
    <w:basedOn w:val="Standardnpsmoodstavce"/>
    <w:link w:val="Textbubliny"/>
    <w:uiPriority w:val="99"/>
    <w:semiHidden/>
    <w:rsid w:val="002C6BD2"/>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sbratronice.jid@volny.cz" TargetMode="External"/><Relationship Id="rId3" Type="http://schemas.openxmlformats.org/officeDocument/2006/relationships/settings" Target="settings.xml"/><Relationship Id="rId7" Type="http://schemas.openxmlformats.org/officeDocument/2006/relationships/hyperlink" Target="mailto:m&#283;sto@hodonin.cz"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801</Words>
  <Characters>4732</Characters>
  <Application>Microsoft Office Word</Application>
  <DocSecurity>0</DocSecurity>
  <Lines>39</Lines>
  <Paragraphs>11</Paragraphs>
  <ScaleCrop>false</ScaleCrop>
  <Company/>
  <LinksUpToDate>false</LinksUpToDate>
  <CharactersWithSpaces>5522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V</cp:lastModifiedBy>
  <cp:revision>3</cp:revision>
  <dcterms:created xsi:type="dcterms:W3CDTF">2013-02-07T14:41:00Z</dcterms:created>
  <dcterms:modified xsi:type="dcterms:W3CDTF">2014-04-02T16:38:00Z</dcterms:modified>
</cp:coreProperties>
</file>