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4BF" w:rsidRPr="004B74BF" w:rsidRDefault="004B74BF" w:rsidP="004B74BF">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4B74BF">
        <w:rPr>
          <w:rFonts w:ascii="Times New Roman" w:eastAsia="Lucida Sans Unicode" w:hAnsi="Times New Roman" w:cs="Mangal"/>
          <w:b/>
          <w:noProof/>
          <w:kern w:val="1"/>
          <w:sz w:val="32"/>
          <w:szCs w:val="32"/>
          <w:lang w:eastAsia="cs-CZ" w:bidi="hi-IN"/>
        </w:rPr>
        <w:t>EU peníze školám – Základní škola Choltice, okres Pardubice</w:t>
      </w:r>
    </w:p>
    <w:p w:rsidR="004B74BF" w:rsidRPr="004B74BF" w:rsidRDefault="004B74BF" w:rsidP="004B74BF">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p>
    <w:p w:rsidR="004B74BF" w:rsidRPr="004B74BF" w:rsidRDefault="004B74BF" w:rsidP="004B74BF">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4B74BF">
        <w:rPr>
          <w:rFonts w:ascii="Times New Roman" w:eastAsia="Lucida Sans Unicode" w:hAnsi="Times New Roman" w:cs="Mangal"/>
          <w:b/>
          <w:noProof/>
          <w:kern w:val="1"/>
          <w:sz w:val="32"/>
          <w:szCs w:val="32"/>
          <w:lang w:eastAsia="cs-CZ" w:bidi="hi-IN"/>
        </w:rPr>
        <w:t>Projekt „Učíme se pro život“</w:t>
      </w:r>
    </w:p>
    <w:p w:rsidR="004B74BF" w:rsidRPr="004B74BF" w:rsidRDefault="004B74BF" w:rsidP="004B74BF">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4B74BF" w:rsidRPr="004B74BF" w:rsidRDefault="004B74BF" w:rsidP="004B74BF">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4B74BF">
        <w:rPr>
          <w:rFonts w:ascii="Times New Roman" w:eastAsia="Lucida Sans Unicode" w:hAnsi="Times New Roman" w:cs="Mangal"/>
          <w:noProof/>
          <w:kern w:val="1"/>
          <w:sz w:val="24"/>
          <w:szCs w:val="24"/>
          <w:lang w:eastAsia="cs-CZ" w:bidi="hi-IN"/>
        </w:rPr>
        <w:drawing>
          <wp:inline distT="0" distB="0" distL="0" distR="0" wp14:anchorId="63811F32" wp14:editId="6B969FA5">
            <wp:extent cx="5760398" cy="11144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29304" b="27839"/>
                    <a:stretch/>
                  </pic:blipFill>
                  <pic:spPr bwMode="auto">
                    <a:xfrm>
                      <a:off x="0" y="0"/>
                      <a:ext cx="5760720" cy="1114487"/>
                    </a:xfrm>
                    <a:prstGeom prst="rect">
                      <a:avLst/>
                    </a:prstGeom>
                    <a:ln>
                      <a:noFill/>
                    </a:ln>
                    <a:extLst>
                      <a:ext uri="{53640926-AAD7-44D8-BBD7-CCE9431645EC}">
                        <a14:shadowObscured xmlns:a14="http://schemas.microsoft.com/office/drawing/2010/main"/>
                      </a:ext>
                    </a:extLst>
                  </pic:spPr>
                </pic:pic>
              </a:graphicData>
            </a:graphic>
          </wp:inline>
        </w:drawing>
      </w:r>
    </w:p>
    <w:p w:rsidR="004B74BF" w:rsidRPr="004B74BF" w:rsidRDefault="004B74BF" w:rsidP="004B74BF">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4B74BF" w:rsidRPr="004B74BF" w:rsidRDefault="004B74BF" w:rsidP="004B74BF">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300C6D" w:rsidRPr="00300C6D" w:rsidRDefault="00300C6D" w:rsidP="00300C6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bookmarkStart w:id="0" w:name="_GoBack"/>
      <w:bookmarkEnd w:id="0"/>
      <w:r w:rsidRPr="00300C6D">
        <w:rPr>
          <w:rFonts w:ascii="Times New Roman" w:eastAsia="Times New Roman" w:hAnsi="Times New Roman" w:cs="Times New Roman"/>
          <w:b/>
          <w:bCs/>
          <w:color w:val="000000"/>
          <w:kern w:val="1"/>
          <w:sz w:val="24"/>
          <w:szCs w:val="24"/>
          <w:lang w:eastAsia="hi-IN" w:bidi="hi-IN"/>
        </w:rPr>
        <w:t>Název: Finanční gramotnost</w:t>
      </w:r>
    </w:p>
    <w:p w:rsidR="00300C6D" w:rsidRPr="00300C6D" w:rsidRDefault="00300C6D" w:rsidP="00300C6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300C6D">
        <w:rPr>
          <w:rFonts w:ascii="Times New Roman" w:eastAsia="Times New Roman" w:hAnsi="Times New Roman" w:cs="Times New Roman"/>
          <w:b/>
          <w:bCs/>
          <w:color w:val="000000"/>
          <w:kern w:val="1"/>
          <w:sz w:val="24"/>
          <w:szCs w:val="24"/>
          <w:lang w:eastAsia="hi-IN" w:bidi="hi-IN"/>
        </w:rPr>
        <w:t>Šablona: VI/2</w:t>
      </w:r>
    </w:p>
    <w:p w:rsidR="00300C6D" w:rsidRPr="00300C6D" w:rsidRDefault="00300C6D" w:rsidP="00300C6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300C6D">
        <w:rPr>
          <w:rFonts w:ascii="Times New Roman" w:eastAsia="Times New Roman" w:hAnsi="Times New Roman" w:cs="Times New Roman"/>
          <w:b/>
          <w:bCs/>
          <w:color w:val="000000"/>
          <w:kern w:val="1"/>
          <w:sz w:val="24"/>
          <w:szCs w:val="24"/>
          <w:lang w:eastAsia="hi-IN" w:bidi="hi-IN"/>
        </w:rPr>
        <w:t>Pořadové číslo: FG 5</w:t>
      </w:r>
    </w:p>
    <w:p w:rsidR="00300C6D" w:rsidRPr="00300C6D" w:rsidRDefault="00300C6D" w:rsidP="00300C6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300C6D">
        <w:rPr>
          <w:rFonts w:ascii="Times New Roman" w:eastAsia="Times New Roman" w:hAnsi="Times New Roman" w:cs="Times New Roman"/>
          <w:b/>
          <w:bCs/>
          <w:color w:val="000000"/>
          <w:kern w:val="1"/>
          <w:sz w:val="24"/>
          <w:szCs w:val="24"/>
          <w:lang w:eastAsia="hi-IN" w:bidi="hi-IN"/>
        </w:rPr>
        <w:t xml:space="preserve">Autor: Mgr. Božena </w:t>
      </w:r>
      <w:proofErr w:type="spellStart"/>
      <w:r w:rsidRPr="00300C6D">
        <w:rPr>
          <w:rFonts w:ascii="Times New Roman" w:eastAsia="Times New Roman" w:hAnsi="Times New Roman" w:cs="Times New Roman"/>
          <w:b/>
          <w:bCs/>
          <w:color w:val="000000"/>
          <w:kern w:val="1"/>
          <w:sz w:val="24"/>
          <w:szCs w:val="24"/>
          <w:lang w:eastAsia="hi-IN" w:bidi="hi-IN"/>
        </w:rPr>
        <w:t>Špilínková</w:t>
      </w:r>
      <w:proofErr w:type="spellEnd"/>
      <w:r w:rsidRPr="00300C6D">
        <w:rPr>
          <w:rFonts w:ascii="Times New Roman" w:eastAsia="Times New Roman" w:hAnsi="Times New Roman" w:cs="Times New Roman"/>
          <w:b/>
          <w:bCs/>
          <w:color w:val="000000"/>
          <w:kern w:val="1"/>
          <w:sz w:val="24"/>
          <w:szCs w:val="24"/>
          <w:lang w:eastAsia="hi-IN" w:bidi="hi-IN"/>
        </w:rPr>
        <w:t>, ZŠ Choltice</w:t>
      </w:r>
    </w:p>
    <w:p w:rsidR="00300C6D" w:rsidRPr="00300C6D" w:rsidRDefault="00300C6D" w:rsidP="00300C6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300C6D">
        <w:rPr>
          <w:rFonts w:ascii="Times New Roman" w:eastAsia="Times New Roman" w:hAnsi="Times New Roman" w:cs="Times New Roman"/>
          <w:b/>
          <w:bCs/>
          <w:color w:val="000000"/>
          <w:kern w:val="1"/>
          <w:sz w:val="24"/>
          <w:szCs w:val="24"/>
          <w:lang w:eastAsia="hi-IN" w:bidi="hi-IN"/>
        </w:rPr>
        <w:t>Datum: 19. 10. 2011</w:t>
      </w:r>
    </w:p>
    <w:p w:rsidR="00300C6D" w:rsidRPr="00300C6D" w:rsidRDefault="00300C6D" w:rsidP="00300C6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300C6D">
        <w:rPr>
          <w:rFonts w:ascii="Times New Roman" w:eastAsia="Times New Roman" w:hAnsi="Times New Roman" w:cs="Times New Roman"/>
          <w:b/>
          <w:bCs/>
          <w:color w:val="000000"/>
          <w:kern w:val="1"/>
          <w:sz w:val="24"/>
          <w:szCs w:val="24"/>
          <w:lang w:eastAsia="hi-IN" w:bidi="hi-IN"/>
        </w:rPr>
        <w:t>Třída: 8.</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300C6D">
        <w:rPr>
          <w:rFonts w:ascii="Times New Roman" w:eastAsia="Times New Roman" w:hAnsi="Times New Roman" w:cs="Times New Roman"/>
          <w:b/>
          <w:bCs/>
          <w:color w:val="000000"/>
          <w:sz w:val="32"/>
          <w:szCs w:val="32"/>
          <w:lang w:eastAsia="cs-CZ"/>
        </w:rPr>
        <w:t>1. Téma</w:t>
      </w:r>
      <w:r w:rsidRPr="00300C6D">
        <w:rPr>
          <w:rFonts w:ascii="Times New Roman" w:eastAsia="Times New Roman" w:hAnsi="Times New Roman" w:cs="Times New Roman"/>
          <w:b/>
          <w:bCs/>
          <w:color w:val="000000"/>
          <w:sz w:val="32"/>
          <w:szCs w:val="32"/>
          <w:lang w:eastAsia="cs-CZ"/>
        </w:rPr>
        <w:tab/>
        <w:t>Hospodaření domácnosti</w:t>
      </w:r>
    </w:p>
    <w:p w:rsidR="00300C6D" w:rsidRPr="00300C6D" w:rsidRDefault="00300C6D" w:rsidP="00300C6D">
      <w:pPr>
        <w:autoSpaceDE w:val="0"/>
        <w:autoSpaceDN w:val="0"/>
        <w:adjustRightInd w:val="0"/>
        <w:spacing w:after="0" w:line="240" w:lineRule="auto"/>
        <w:ind w:left="709" w:firstLine="709"/>
        <w:rPr>
          <w:rFonts w:ascii="Times New Roman" w:eastAsia="Times New Roman" w:hAnsi="Times New Roman" w:cs="Times New Roman"/>
          <w:color w:val="000000"/>
          <w:sz w:val="28"/>
          <w:szCs w:val="28"/>
          <w:lang w:eastAsia="cs-CZ"/>
        </w:rPr>
      </w:pPr>
      <w:r w:rsidRPr="00300C6D">
        <w:rPr>
          <w:rFonts w:ascii="Times New Roman" w:eastAsia="Times New Roman" w:hAnsi="Times New Roman" w:cs="Times New Roman"/>
          <w:color w:val="000000"/>
          <w:sz w:val="28"/>
          <w:szCs w:val="28"/>
          <w:lang w:eastAsia="cs-CZ"/>
        </w:rPr>
        <w:t>Osobní aktiva a osobní pasiva</w:t>
      </w:r>
    </w:p>
    <w:p w:rsidR="00300C6D" w:rsidRPr="00300C6D" w:rsidRDefault="00300C6D" w:rsidP="00300C6D">
      <w:pPr>
        <w:autoSpaceDE w:val="0"/>
        <w:autoSpaceDN w:val="0"/>
        <w:adjustRightInd w:val="0"/>
        <w:spacing w:after="0" w:line="240" w:lineRule="auto"/>
        <w:ind w:left="709" w:firstLine="709"/>
        <w:rPr>
          <w:rFonts w:ascii="Times New Roman" w:eastAsia="Times New Roman" w:hAnsi="Times New Roman" w:cs="Times New Roman"/>
          <w:color w:val="000000"/>
          <w:sz w:val="28"/>
          <w:szCs w:val="28"/>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300C6D">
        <w:rPr>
          <w:rFonts w:ascii="Times New Roman" w:eastAsia="Times New Roman" w:hAnsi="Times New Roman" w:cs="Times New Roman"/>
          <w:b/>
          <w:bCs/>
          <w:color w:val="000000"/>
          <w:sz w:val="32"/>
          <w:szCs w:val="32"/>
          <w:lang w:eastAsia="cs-CZ"/>
        </w:rPr>
        <w:t xml:space="preserve">2. Vyučovací předmět, doporučená věková kategorie </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Finanční gramotnost, 2. stupeň ZŠ</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300C6D">
        <w:rPr>
          <w:rFonts w:ascii="Times New Roman" w:eastAsia="Times New Roman" w:hAnsi="Times New Roman" w:cs="Times New Roman"/>
          <w:b/>
          <w:bCs/>
          <w:color w:val="000000"/>
          <w:sz w:val="32"/>
          <w:szCs w:val="32"/>
          <w:lang w:eastAsia="cs-CZ"/>
        </w:rPr>
        <w:t xml:space="preserve">3. Klíčová slova </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Osobní aktiva, osobní pasiva</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300C6D">
        <w:rPr>
          <w:rFonts w:ascii="Times New Roman" w:eastAsia="Times New Roman" w:hAnsi="Times New Roman" w:cs="Times New Roman"/>
          <w:b/>
          <w:bCs/>
          <w:color w:val="000000"/>
          <w:sz w:val="32"/>
          <w:szCs w:val="32"/>
          <w:lang w:eastAsia="cs-CZ"/>
        </w:rPr>
        <w:t xml:space="preserve">4. Cíle </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p>
    <w:p w:rsidR="00300C6D" w:rsidRPr="00300C6D" w:rsidRDefault="00300C6D" w:rsidP="00300C6D">
      <w:pPr>
        <w:widowControl w:val="0"/>
        <w:numPr>
          <w:ilvl w:val="0"/>
          <w:numId w:val="1"/>
        </w:numPr>
        <w:suppressAutoHyphens/>
        <w:autoSpaceDE w:val="0"/>
        <w:autoSpaceDN w:val="0"/>
        <w:adjustRightInd w:val="0"/>
        <w:spacing w:after="0" w:line="240" w:lineRule="auto"/>
        <w:contextualSpacing/>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naučit se rozlišit, jaký majetek je považován za osobní aktiva a jaký za osobní pasiva</w:t>
      </w:r>
    </w:p>
    <w:p w:rsidR="00300C6D" w:rsidRPr="00300C6D" w:rsidRDefault="00300C6D" w:rsidP="00300C6D">
      <w:pPr>
        <w:autoSpaceDE w:val="0"/>
        <w:autoSpaceDN w:val="0"/>
        <w:adjustRightInd w:val="0"/>
        <w:spacing w:after="0" w:line="240" w:lineRule="auto"/>
        <w:ind w:left="720"/>
        <w:contextualSpacing/>
        <w:rPr>
          <w:rFonts w:ascii="Times New Roman" w:eastAsia="Times New Roman" w:hAnsi="Times New Roman" w:cs="Times New Roman"/>
          <w:color w:val="000000"/>
          <w:sz w:val="23"/>
          <w:szCs w:val="23"/>
          <w:lang w:eastAsia="cs-CZ"/>
        </w:rPr>
      </w:pPr>
    </w:p>
    <w:p w:rsidR="00300C6D" w:rsidRPr="00300C6D" w:rsidRDefault="00300C6D" w:rsidP="00300C6D">
      <w:pPr>
        <w:widowControl w:val="0"/>
        <w:numPr>
          <w:ilvl w:val="0"/>
          <w:numId w:val="1"/>
        </w:numPr>
        <w:suppressAutoHyphens/>
        <w:autoSpaceDE w:val="0"/>
        <w:autoSpaceDN w:val="0"/>
        <w:adjustRightInd w:val="0"/>
        <w:spacing w:after="0" w:line="240" w:lineRule="auto"/>
        <w:contextualSpacing/>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ukázat si obvyklé způsoby nakládání s osobními financemi</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r w:rsidRPr="00300C6D">
        <w:rPr>
          <w:rFonts w:ascii="Times New Roman" w:eastAsia="Times New Roman" w:hAnsi="Times New Roman" w:cs="Times New Roman"/>
          <w:b/>
          <w:bCs/>
          <w:color w:val="000000"/>
          <w:sz w:val="32"/>
          <w:szCs w:val="32"/>
          <w:lang w:eastAsia="cs-CZ"/>
        </w:rPr>
        <w:t>5. Základní pojmy</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 xml:space="preserve">Za </w:t>
      </w:r>
      <w:r w:rsidRPr="00300C6D">
        <w:rPr>
          <w:rFonts w:ascii="Times New Roman" w:eastAsia="Times New Roman" w:hAnsi="Times New Roman" w:cs="Times New Roman"/>
          <w:b/>
          <w:color w:val="000000"/>
          <w:sz w:val="23"/>
          <w:szCs w:val="23"/>
          <w:lang w:eastAsia="cs-CZ"/>
        </w:rPr>
        <w:t>osobní aktiva</w:t>
      </w:r>
      <w:r w:rsidRPr="00300C6D">
        <w:rPr>
          <w:rFonts w:ascii="Times New Roman" w:eastAsia="Times New Roman" w:hAnsi="Times New Roman" w:cs="Times New Roman"/>
          <w:color w:val="000000"/>
          <w:sz w:val="23"/>
          <w:szCs w:val="23"/>
          <w:lang w:eastAsia="cs-CZ"/>
        </w:rPr>
        <w:t xml:space="preserve"> budeme považovat takový majetek, který nám přináší osobní příjmy. Je to takový majetek, který díky tomu, že jsme si jej pořídili, nám může přinášet příjmy. Je to vše, co přináší příjem svou existencí. Můžeme je seřadit podle toho, jak snadno jsou dostupná (a podle toho, jak velké množství lidí je může vlastnit):</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finanční aktiva – akcie, dluhopisy, podílové listy;</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lastRenderedPageBreak/>
        <w:t>majetek, který v čase stoupá na hodnotě a je dobře prodejný – umělecké předměty;</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nemovitosti, které vytvářejí příjem;</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autorská práva – knihy, hudba, patenty atd.;</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podnikání, které nevyžaduje osobní přítomnost – může být největším zdrojem příjmů, avšak také nejobtížněji získatelným.</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u w:val="single"/>
          <w:lang w:eastAsia="cs-CZ"/>
        </w:rPr>
        <w:t>Příklad</w:t>
      </w:r>
      <w:r w:rsidRPr="00300C6D">
        <w:rPr>
          <w:rFonts w:ascii="Times New Roman" w:eastAsia="Times New Roman" w:hAnsi="Times New Roman" w:cs="Times New Roman"/>
          <w:color w:val="000000"/>
          <w:sz w:val="23"/>
          <w:szCs w:val="23"/>
          <w:lang w:eastAsia="cs-CZ"/>
        </w:rPr>
        <w:t>: Většina lidí považuje byt či dům za svůj největší majetek, osobní aktivum. Je ale pravdou, že byt či dům je spojen s mnoha výdaji – např. na údržbu, pojištění, opravy, daně. Proto z tohoto pohledu není osobním aktivem, nepřináší příjmy.</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 xml:space="preserve">Za </w:t>
      </w:r>
      <w:r w:rsidRPr="00300C6D">
        <w:rPr>
          <w:rFonts w:ascii="Times New Roman" w:eastAsia="Times New Roman" w:hAnsi="Times New Roman" w:cs="Times New Roman"/>
          <w:b/>
          <w:color w:val="000000"/>
          <w:sz w:val="23"/>
          <w:szCs w:val="23"/>
          <w:lang w:eastAsia="cs-CZ"/>
        </w:rPr>
        <w:t>osobní pasiva</w:t>
      </w:r>
      <w:r w:rsidRPr="00300C6D">
        <w:rPr>
          <w:rFonts w:ascii="Times New Roman" w:eastAsia="Times New Roman" w:hAnsi="Times New Roman" w:cs="Times New Roman"/>
          <w:color w:val="000000"/>
          <w:sz w:val="23"/>
          <w:szCs w:val="23"/>
          <w:lang w:eastAsia="cs-CZ"/>
        </w:rPr>
        <w:t xml:space="preserve"> budeme považovat majetek, který vytváří výdaje. Jsou‑li pasiva vše, co vytváří svou existencí výdaje, pak typickými případy jsou:</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nemovitosti k osobní potřebě (byt, dům, rekreační objekt),</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automobil k osobní potřebě,</w:t>
      </w:r>
    </w:p>
    <w:p w:rsidR="00300C6D" w:rsidRPr="00300C6D" w:rsidRDefault="00300C6D" w:rsidP="00300C6D">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osobní spotřební předměty.</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u w:val="single"/>
          <w:lang w:eastAsia="cs-CZ"/>
        </w:rPr>
        <w:t>Příklad:</w:t>
      </w:r>
      <w:r w:rsidRPr="00300C6D">
        <w:rPr>
          <w:rFonts w:ascii="Times New Roman" w:eastAsia="Times New Roman" w:hAnsi="Times New Roman" w:cs="Times New Roman"/>
          <w:color w:val="000000"/>
          <w:sz w:val="23"/>
          <w:szCs w:val="23"/>
          <w:lang w:eastAsia="cs-CZ"/>
        </w:rPr>
        <w:t xml:space="preserve"> Z předchozího textu vám možná vyplynul trochu překvapivý závěr, že dům, ve kterém rodina bydlí, je vlastně osobním pasivem. Podobně tomu tak bude s autem. Auto také vyvolává náklady na údržbu, opravy, pojištění, daně aj. Je tedy také osobním pasivem.</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b/>
          <w:color w:val="000000"/>
          <w:sz w:val="24"/>
          <w:szCs w:val="24"/>
          <w:lang w:eastAsia="cs-CZ"/>
        </w:rPr>
      </w:pPr>
      <w:r w:rsidRPr="00300C6D">
        <w:rPr>
          <w:rFonts w:ascii="Times New Roman" w:eastAsia="Times New Roman" w:hAnsi="Times New Roman" w:cs="Times New Roman"/>
          <w:b/>
          <w:color w:val="000000"/>
          <w:sz w:val="24"/>
          <w:szCs w:val="24"/>
          <w:lang w:eastAsia="cs-CZ"/>
        </w:rPr>
        <w:t>Majetek může být současně osobním aktivem i osobním pasivem:</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b/>
          <w:color w:val="000000"/>
          <w:sz w:val="24"/>
          <w:szCs w:val="24"/>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To, čím určitá věc je, záleží na tom, jak ji využíváme. Jestliže dům nepoužijeme k bydlení, ale pronajmeme ho, pak kromě nákladů na údržbu a provoz je také zdrojem příjmů. Dům je tedy osobním aktivem.</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Obdobně je tomu s autem. Použijeme-li ho k podnikání, stává se osobním aktivem.</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b/>
          <w:color w:val="000000"/>
          <w:sz w:val="24"/>
          <w:szCs w:val="24"/>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r w:rsidRPr="00300C6D">
        <w:rPr>
          <w:rFonts w:ascii="Times New Roman" w:eastAsia="Times New Roman" w:hAnsi="Times New Roman" w:cs="Times New Roman"/>
          <w:b/>
          <w:bCs/>
          <w:color w:val="000000"/>
          <w:sz w:val="32"/>
          <w:szCs w:val="32"/>
          <w:lang w:eastAsia="cs-CZ"/>
        </w:rPr>
        <w:t>6. Cvičení</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p>
    <w:p w:rsidR="00300C6D" w:rsidRPr="00300C6D" w:rsidRDefault="00300C6D" w:rsidP="00300C6D">
      <w:pPr>
        <w:autoSpaceDE w:val="0"/>
        <w:autoSpaceDN w:val="0"/>
        <w:adjustRightInd w:val="0"/>
        <w:spacing w:after="0" w:line="240" w:lineRule="auto"/>
        <w:rPr>
          <w:rFonts w:ascii="DynaGroteskRCE-BoldItalic" w:eastAsia="Times New Roman" w:hAnsi="DynaGroteskRCE-BoldItalic" w:cs="DynaGroteskRCE-BoldItalic"/>
          <w:b/>
          <w:bCs/>
          <w:i/>
          <w:iCs/>
          <w:lang w:eastAsia="cs-CZ"/>
        </w:rPr>
      </w:pPr>
      <w:r w:rsidRPr="00300C6D">
        <w:rPr>
          <w:rFonts w:ascii="Times New Roman" w:eastAsia="Times New Roman" w:hAnsi="Times New Roman" w:cs="Times New Roman"/>
          <w:b/>
          <w:bCs/>
          <w:color w:val="000000"/>
          <w:sz w:val="24"/>
          <w:szCs w:val="24"/>
          <w:u w:val="single"/>
          <w:lang w:eastAsia="cs-CZ"/>
        </w:rPr>
        <w:t>Příklad 1:</w:t>
      </w:r>
      <w:r w:rsidRPr="00300C6D">
        <w:rPr>
          <w:rFonts w:ascii="Times New Roman" w:eastAsia="Times New Roman" w:hAnsi="Times New Roman" w:cs="Times New Roman"/>
          <w:b/>
          <w:bCs/>
          <w:color w:val="000000"/>
          <w:sz w:val="24"/>
          <w:szCs w:val="24"/>
          <w:lang w:eastAsia="cs-CZ"/>
        </w:rPr>
        <w:t xml:space="preserve">  </w:t>
      </w:r>
      <w:r w:rsidRPr="00300C6D">
        <w:rPr>
          <w:rFonts w:ascii="DynaGroteskRCE-BoldItalic" w:eastAsia="Times New Roman" w:hAnsi="DynaGroteskRCE-BoldItalic" w:cs="DynaGroteskRCE-BoldItalic"/>
          <w:b/>
          <w:bCs/>
          <w:i/>
          <w:iCs/>
          <w:lang w:eastAsia="cs-CZ"/>
        </w:rPr>
        <w:t>Hospodaření bez příjmů z osobních aktiv</w:t>
      </w:r>
    </w:p>
    <w:p w:rsidR="00300C6D" w:rsidRPr="00300C6D" w:rsidRDefault="00300C6D" w:rsidP="00300C6D">
      <w:pPr>
        <w:autoSpaceDE w:val="0"/>
        <w:autoSpaceDN w:val="0"/>
        <w:adjustRightInd w:val="0"/>
        <w:spacing w:after="0" w:line="240" w:lineRule="auto"/>
        <w:rPr>
          <w:rFonts w:ascii="DynaGroteskRCE-BoldItalic" w:eastAsia="Times New Roman" w:hAnsi="DynaGroteskRCE-BoldItalic" w:cs="DynaGroteskRCE-BoldItalic"/>
          <w:b/>
          <w:bCs/>
          <w:iCs/>
          <w:sz w:val="24"/>
          <w:szCs w:val="24"/>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Nejprve si ukážeme fiktivní rozpočet domácnosti, která nemá přebytek, všechny příjmy se bezprostředně mění na výdaje.</w:t>
      </w:r>
    </w:p>
    <w:p w:rsidR="00300C6D" w:rsidRPr="00300C6D" w:rsidRDefault="00300C6D" w:rsidP="00300C6D">
      <w:pPr>
        <w:autoSpaceDE w:val="0"/>
        <w:autoSpaceDN w:val="0"/>
        <w:adjustRightInd w:val="0"/>
        <w:spacing w:after="0" w:line="240" w:lineRule="auto"/>
        <w:rPr>
          <w:rFonts w:ascii="DynaGroteskRCE" w:eastAsia="Times New Roman" w:hAnsi="DynaGroteskRCE" w:cs="DynaGroteskRCE"/>
          <w:sz w:val="20"/>
          <w:szCs w:val="20"/>
          <w:lang w:eastAsia="cs-CZ"/>
        </w:rPr>
      </w:pPr>
    </w:p>
    <w:p w:rsidR="00300C6D" w:rsidRPr="00300C6D" w:rsidRDefault="00300C6D" w:rsidP="00300C6D">
      <w:pPr>
        <w:autoSpaceDE w:val="0"/>
        <w:autoSpaceDN w:val="0"/>
        <w:adjustRightInd w:val="0"/>
        <w:spacing w:after="0" w:line="240" w:lineRule="auto"/>
        <w:rPr>
          <w:rFonts w:ascii="DynaGroteskRCE" w:eastAsia="Times New Roman" w:hAnsi="DynaGroteskRCE" w:cs="DynaGroteskRCE"/>
          <w:sz w:val="20"/>
          <w:szCs w:val="20"/>
          <w:lang w:eastAsia="cs-CZ"/>
        </w:rPr>
      </w:pPr>
      <w:r w:rsidRPr="00300C6D">
        <w:rPr>
          <w:rFonts w:ascii="DynaGroteskRCE" w:eastAsia="Times New Roman" w:hAnsi="DynaGroteskRCE" w:cs="DynaGroteskRCE"/>
          <w:noProof/>
          <w:sz w:val="20"/>
          <w:szCs w:val="20"/>
          <w:lang w:eastAsia="cs-CZ"/>
        </w:rPr>
        <w:drawing>
          <wp:inline distT="0" distB="0" distL="0" distR="0" wp14:anchorId="6F23AE2F" wp14:editId="46DE2F25">
            <wp:extent cx="6120130" cy="1982577"/>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1982577"/>
                    </a:xfrm>
                    <a:prstGeom prst="rect">
                      <a:avLst/>
                    </a:prstGeom>
                    <a:noFill/>
                    <a:ln>
                      <a:noFill/>
                    </a:ln>
                  </pic:spPr>
                </pic:pic>
              </a:graphicData>
            </a:graphic>
          </wp:inline>
        </w:drawing>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Rozdíl příjmů a výdajů je roven 0.</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 xml:space="preserve">Tato domácnost musí vynakládat veškeré příjmy především na spotřební výdaje. Žádné příjmy nepocházejí z osobních aktiv a velikost příjmů je nedovoluje ani vytvářet. Kladem </w:t>
      </w:r>
      <w:r w:rsidRPr="00300C6D">
        <w:rPr>
          <w:rFonts w:ascii="Times New Roman" w:eastAsia="Times New Roman" w:hAnsi="Times New Roman" w:cs="Times New Roman"/>
          <w:color w:val="000000"/>
          <w:sz w:val="24"/>
          <w:szCs w:val="24"/>
          <w:lang w:eastAsia="cs-CZ"/>
        </w:rPr>
        <w:lastRenderedPageBreak/>
        <w:t>tohoto rozpočtu příjmů a výdajů je, že domácnost není zatížena splátkami úvěrů, zejména na spotřební předměty, či průběžnými splátkami úvěrů z kreditní karty. Tím se vyvaruje jednak zvýšení výdajů (na splátky a úroky) a také toho, aby se zadlužila.</w:t>
      </w:r>
    </w:p>
    <w:p w:rsidR="00300C6D" w:rsidRPr="00300C6D" w:rsidRDefault="00300C6D" w:rsidP="00300C6D">
      <w:pPr>
        <w:autoSpaceDE w:val="0"/>
        <w:autoSpaceDN w:val="0"/>
        <w:adjustRightInd w:val="0"/>
        <w:spacing w:after="0" w:line="240" w:lineRule="auto"/>
        <w:jc w:val="both"/>
        <w:rPr>
          <w:rFonts w:ascii="DynaGroteskRCE" w:eastAsia="Times New Roman" w:hAnsi="DynaGroteskRCE" w:cs="DynaGroteskRCE"/>
          <w:sz w:val="20"/>
          <w:szCs w:val="20"/>
          <w:lang w:eastAsia="cs-CZ"/>
        </w:rPr>
      </w:pPr>
    </w:p>
    <w:p w:rsidR="00300C6D" w:rsidRPr="00300C6D" w:rsidRDefault="00300C6D" w:rsidP="00300C6D">
      <w:pPr>
        <w:autoSpaceDE w:val="0"/>
        <w:autoSpaceDN w:val="0"/>
        <w:adjustRightInd w:val="0"/>
        <w:spacing w:after="0" w:line="240" w:lineRule="auto"/>
        <w:jc w:val="both"/>
        <w:rPr>
          <w:rFonts w:ascii="DynaGroteskRCE-BoldItalic" w:eastAsia="Times New Roman" w:hAnsi="DynaGroteskRCE-BoldItalic" w:cs="DynaGroteskRCE-BoldItalic"/>
          <w:b/>
          <w:bCs/>
          <w:iCs/>
          <w:sz w:val="24"/>
          <w:szCs w:val="24"/>
          <w:lang w:eastAsia="cs-CZ"/>
        </w:rPr>
      </w:pPr>
      <w:r w:rsidRPr="00300C6D">
        <w:rPr>
          <w:rFonts w:ascii="Times New Roman" w:eastAsia="Times New Roman" w:hAnsi="Times New Roman" w:cs="Times New Roman"/>
          <w:b/>
          <w:bCs/>
          <w:color w:val="000000"/>
          <w:sz w:val="24"/>
          <w:szCs w:val="24"/>
          <w:u w:val="single"/>
          <w:lang w:eastAsia="cs-CZ"/>
        </w:rPr>
        <w:t>Příklad 2:</w:t>
      </w:r>
      <w:r w:rsidRPr="00300C6D">
        <w:rPr>
          <w:rFonts w:ascii="Times New Roman" w:eastAsia="Times New Roman" w:hAnsi="Times New Roman" w:cs="Times New Roman"/>
          <w:b/>
          <w:bCs/>
          <w:color w:val="000000"/>
          <w:sz w:val="24"/>
          <w:szCs w:val="24"/>
          <w:lang w:eastAsia="cs-CZ"/>
        </w:rPr>
        <w:t xml:space="preserve">  </w:t>
      </w:r>
      <w:r w:rsidRPr="00300C6D">
        <w:rPr>
          <w:rFonts w:ascii="DynaGroteskRCE-BoldItalic" w:eastAsia="Times New Roman" w:hAnsi="DynaGroteskRCE-BoldItalic" w:cs="DynaGroteskRCE-BoldItalic"/>
          <w:b/>
          <w:bCs/>
          <w:i/>
          <w:iCs/>
          <w:lang w:eastAsia="cs-CZ"/>
        </w:rPr>
        <w:t>Hospodaření s pořizováním osobních pasiv</w:t>
      </w:r>
    </w:p>
    <w:p w:rsidR="00300C6D" w:rsidRPr="00300C6D" w:rsidRDefault="00300C6D" w:rsidP="00300C6D">
      <w:pPr>
        <w:autoSpaceDE w:val="0"/>
        <w:autoSpaceDN w:val="0"/>
        <w:adjustRightInd w:val="0"/>
        <w:spacing w:after="0" w:line="240" w:lineRule="auto"/>
        <w:jc w:val="both"/>
        <w:rPr>
          <w:rFonts w:ascii="DynaGroteskRCE-BoldItalic" w:eastAsia="Times New Roman" w:hAnsi="DynaGroteskRCE-BoldItalic" w:cs="DynaGroteskRCE-BoldItalic"/>
          <w:b/>
          <w:bCs/>
          <w:iCs/>
          <w:sz w:val="24"/>
          <w:szCs w:val="24"/>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Tento příklad znázorňuje domácnost, která má větší příjmy, takže po úhradě výdajů vzniká přebytek. Má tak možnost nakupovat spotřební předměty, a protože jde o větší jednorázové výdaje, pořizuje je často na úvěr či formou finančního leasingu. Často také má větší výdaje (v příkladu jídlo, oblečení, zábava).</w:t>
      </w:r>
    </w:p>
    <w:p w:rsidR="00300C6D" w:rsidRPr="00300C6D" w:rsidRDefault="00300C6D" w:rsidP="00300C6D">
      <w:pPr>
        <w:autoSpaceDE w:val="0"/>
        <w:autoSpaceDN w:val="0"/>
        <w:adjustRightInd w:val="0"/>
        <w:spacing w:after="0" w:line="240" w:lineRule="auto"/>
        <w:rPr>
          <w:rFonts w:ascii="DynaGroteskRCE" w:eastAsia="Times New Roman" w:hAnsi="DynaGroteskRCE" w:cs="DynaGroteskRCE"/>
          <w:sz w:val="20"/>
          <w:szCs w:val="20"/>
          <w:lang w:eastAsia="cs-CZ"/>
        </w:rPr>
      </w:pPr>
    </w:p>
    <w:p w:rsidR="00300C6D" w:rsidRPr="00300C6D" w:rsidRDefault="00300C6D" w:rsidP="00300C6D">
      <w:pPr>
        <w:autoSpaceDE w:val="0"/>
        <w:autoSpaceDN w:val="0"/>
        <w:adjustRightInd w:val="0"/>
        <w:spacing w:after="0" w:line="240" w:lineRule="auto"/>
        <w:rPr>
          <w:rFonts w:ascii="DynaGroteskRCE" w:eastAsia="Times New Roman" w:hAnsi="DynaGroteskRCE" w:cs="DynaGroteskRCE"/>
          <w:sz w:val="20"/>
          <w:szCs w:val="20"/>
          <w:lang w:eastAsia="cs-CZ"/>
        </w:rPr>
      </w:pPr>
      <w:r w:rsidRPr="00300C6D">
        <w:rPr>
          <w:rFonts w:ascii="DynaGroteskRCE" w:eastAsia="Times New Roman" w:hAnsi="DynaGroteskRCE" w:cs="DynaGroteskRCE"/>
          <w:noProof/>
          <w:sz w:val="20"/>
          <w:szCs w:val="20"/>
          <w:lang w:eastAsia="cs-CZ"/>
        </w:rPr>
        <w:drawing>
          <wp:inline distT="0" distB="0" distL="0" distR="0" wp14:anchorId="54C371D6" wp14:editId="68F2FEF3">
            <wp:extent cx="6120130" cy="269046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2690460"/>
                    </a:xfrm>
                    <a:prstGeom prst="rect">
                      <a:avLst/>
                    </a:prstGeom>
                    <a:noFill/>
                    <a:ln>
                      <a:noFill/>
                    </a:ln>
                  </pic:spPr>
                </pic:pic>
              </a:graphicData>
            </a:graphic>
          </wp:inline>
        </w:drawing>
      </w:r>
    </w:p>
    <w:p w:rsidR="00300C6D" w:rsidRPr="00300C6D" w:rsidRDefault="00300C6D" w:rsidP="00300C6D">
      <w:pPr>
        <w:autoSpaceDE w:val="0"/>
        <w:autoSpaceDN w:val="0"/>
        <w:adjustRightInd w:val="0"/>
        <w:spacing w:after="0" w:line="240" w:lineRule="auto"/>
        <w:rPr>
          <w:rFonts w:ascii="DynaGroteskRCE" w:eastAsia="Times New Roman" w:hAnsi="DynaGroteskRCE" w:cs="DynaGroteskRCE"/>
          <w:sz w:val="20"/>
          <w:szCs w:val="20"/>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Rozdíl příjmů a výdajů je 1 000 Kč.</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V příkladu vidíme, že i po odečtení splátek úvěrů a leasingu zbývají domácnosti prostředky. Nicméně na tyto splátky musí každý měsíc vytvořit odpovídající příjem, musí stále vynakládat dostatečné úsilí k tomu, aby byla schopna splátky každý měsíc uhradit. A protože tato domácnost je zvyklá pořizovat řadu věcí na úvěr, je v jakémsi kolotoči neustálých půjček a splátek. Můžeme také říci, že ani bohatá rodina nemusí být bohatá, pokud její osobní závazky převyšují osobní majetek, tedy je-li její osobní čisté jmění záporné. Jinými slovy, pokud si i za zvýšeného příjmu současně stále zvyšuje výdaje na nové zboží či služby.</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rsidR="00300C6D" w:rsidRPr="00300C6D" w:rsidRDefault="00300C6D" w:rsidP="00300C6D">
      <w:pPr>
        <w:autoSpaceDE w:val="0"/>
        <w:autoSpaceDN w:val="0"/>
        <w:adjustRightInd w:val="0"/>
        <w:spacing w:after="0" w:line="240" w:lineRule="auto"/>
        <w:jc w:val="both"/>
        <w:rPr>
          <w:rFonts w:ascii="DynaGroteskRCE-BoldItalic" w:eastAsia="Times New Roman" w:hAnsi="DynaGroteskRCE-BoldItalic" w:cs="DynaGroteskRCE-BoldItalic"/>
          <w:b/>
          <w:bCs/>
          <w:i/>
          <w:iCs/>
          <w:lang w:eastAsia="cs-CZ"/>
        </w:rPr>
      </w:pPr>
      <w:r w:rsidRPr="00300C6D">
        <w:rPr>
          <w:rFonts w:ascii="Times New Roman" w:eastAsia="Times New Roman" w:hAnsi="Times New Roman" w:cs="Times New Roman"/>
          <w:b/>
          <w:bCs/>
          <w:color w:val="000000"/>
          <w:sz w:val="24"/>
          <w:szCs w:val="24"/>
          <w:u w:val="single"/>
          <w:lang w:eastAsia="cs-CZ"/>
        </w:rPr>
        <w:t>Příklad 3:</w:t>
      </w:r>
      <w:r w:rsidRPr="00300C6D">
        <w:rPr>
          <w:rFonts w:ascii="Times New Roman" w:eastAsia="Times New Roman" w:hAnsi="Times New Roman" w:cs="Times New Roman"/>
          <w:b/>
          <w:bCs/>
          <w:color w:val="000000"/>
          <w:sz w:val="24"/>
          <w:szCs w:val="24"/>
          <w:lang w:eastAsia="cs-CZ"/>
        </w:rPr>
        <w:t xml:space="preserve">  </w:t>
      </w:r>
      <w:r w:rsidRPr="00300C6D">
        <w:rPr>
          <w:rFonts w:ascii="DynaGroteskRCE-BoldItalic" w:eastAsia="Times New Roman" w:hAnsi="DynaGroteskRCE-BoldItalic" w:cs="DynaGroteskRCE-BoldItalic"/>
          <w:b/>
          <w:bCs/>
          <w:i/>
          <w:iCs/>
          <w:lang w:eastAsia="cs-CZ"/>
        </w:rPr>
        <w:t>Hospodaření s příjmy z aktiv</w:t>
      </w:r>
    </w:p>
    <w:p w:rsidR="00300C6D" w:rsidRPr="00300C6D" w:rsidRDefault="00300C6D" w:rsidP="00300C6D">
      <w:pPr>
        <w:autoSpaceDE w:val="0"/>
        <w:autoSpaceDN w:val="0"/>
        <w:adjustRightInd w:val="0"/>
        <w:spacing w:after="0" w:line="240" w:lineRule="auto"/>
        <w:jc w:val="both"/>
        <w:rPr>
          <w:rFonts w:ascii="DynaGroteskRCE-BoldItalic" w:eastAsia="Times New Roman" w:hAnsi="DynaGroteskRCE-BoldItalic" w:cs="DynaGroteskRCE-BoldItalic"/>
          <w:b/>
          <w:bCs/>
          <w:i/>
          <w:iCs/>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Tento příklad ukazuje domácnost, která své osobní příjmy využila i k pořízení osobních aktiv. Ty jí nyní přinášejí další příjmy, což umožňuje, aby řadu spotřebních předmětů nepořizovala na úvěr.</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rsidR="00300C6D" w:rsidRPr="00300C6D" w:rsidRDefault="00300C6D" w:rsidP="00300C6D">
      <w:pPr>
        <w:autoSpaceDE w:val="0"/>
        <w:autoSpaceDN w:val="0"/>
        <w:adjustRightInd w:val="0"/>
        <w:spacing w:after="0" w:line="240" w:lineRule="auto"/>
        <w:rPr>
          <w:rFonts w:ascii="DynaGroteskRCE" w:eastAsia="Times New Roman" w:hAnsi="DynaGroteskRCE" w:cs="DynaGroteskRCE"/>
          <w:sz w:val="20"/>
          <w:szCs w:val="20"/>
          <w:lang w:eastAsia="cs-CZ"/>
        </w:rPr>
      </w:pPr>
      <w:r w:rsidRPr="00300C6D">
        <w:rPr>
          <w:rFonts w:ascii="DynaGroteskRCE" w:eastAsia="Times New Roman" w:hAnsi="DynaGroteskRCE" w:cs="DynaGroteskRCE"/>
          <w:noProof/>
          <w:sz w:val="20"/>
          <w:szCs w:val="20"/>
          <w:lang w:eastAsia="cs-CZ"/>
        </w:rPr>
        <w:lastRenderedPageBreak/>
        <w:drawing>
          <wp:inline distT="0" distB="0" distL="0" distR="0" wp14:anchorId="4D2B92CF" wp14:editId="1BABE392">
            <wp:extent cx="6120130" cy="3219337"/>
            <wp:effectExtent l="0" t="0" r="0" b="63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3219337"/>
                    </a:xfrm>
                    <a:prstGeom prst="rect">
                      <a:avLst/>
                    </a:prstGeom>
                    <a:noFill/>
                    <a:ln>
                      <a:noFill/>
                    </a:ln>
                  </pic:spPr>
                </pic:pic>
              </a:graphicData>
            </a:graphic>
          </wp:inline>
        </w:drawing>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Rozdíl příjmů a výdajů je 7 500 Kč.</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 xml:space="preserve">Tato domácnost má i jiné příjmy než mzdu nebo aktivní podnikání, pravidelným zdrojem jsou příjmy z osobních aktiv. Její osobní majetek pracuje za ni a získané příjmy dále výnosně ukládá či investuje. Poznamenejme ovšem, že v případě pronajímaného bytu přinášejí také další výdaje. </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Tyto příjmy pak umožňují pořizovat spotřební předměty nebo služby hotově, nikoliv na úvěr. Tak se domácnost nejen nezadluží, ale pořizované předměty získá levněji, neboť nemusí platit úrok za půjčky.</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Domácnost také využívá úvěrů, ale za ně pořizuje především osobní aktiva (tedy taková, která přinášejí další/dodatečný příjem). Ta již při pořízení umožňují krýt splátky úvěru – a po splacení pak přinášejí další příjmy.</w:t>
      </w:r>
    </w:p>
    <w:p w:rsidR="00300C6D" w:rsidRPr="00300C6D" w:rsidRDefault="00300C6D" w:rsidP="00300C6D">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300C6D">
        <w:rPr>
          <w:rFonts w:ascii="Times New Roman" w:eastAsia="Times New Roman" w:hAnsi="Times New Roman" w:cs="Times New Roman"/>
          <w:color w:val="000000"/>
          <w:sz w:val="24"/>
          <w:szCs w:val="24"/>
          <w:lang w:eastAsia="cs-CZ"/>
        </w:rPr>
        <w:t>Protože jejich osobní příjmy pochází i z činností, které jim umožňují od příjmů odečíst výdaje, zlepšuje se její finanční situace i tím, že platí nižší daně a pojištění, než by tomu bylo u příjmů ze závislé činnosti.</w:t>
      </w:r>
    </w:p>
    <w:p w:rsidR="00300C6D" w:rsidRPr="00300C6D" w:rsidRDefault="00300C6D" w:rsidP="00300C6D">
      <w:pPr>
        <w:autoSpaceDE w:val="0"/>
        <w:autoSpaceDN w:val="0"/>
        <w:adjustRightInd w:val="0"/>
        <w:spacing w:after="0" w:line="240" w:lineRule="auto"/>
        <w:jc w:val="both"/>
        <w:rPr>
          <w:rFonts w:ascii="DynaGroteskRCE" w:eastAsia="Times New Roman" w:hAnsi="DynaGroteskRCE" w:cs="DynaGroteskRCE"/>
          <w:sz w:val="20"/>
          <w:szCs w:val="20"/>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300C6D">
        <w:rPr>
          <w:rFonts w:ascii="Times New Roman" w:eastAsia="Times New Roman" w:hAnsi="Times New Roman" w:cs="Times New Roman"/>
          <w:b/>
          <w:bCs/>
          <w:color w:val="000000"/>
          <w:sz w:val="32"/>
          <w:szCs w:val="32"/>
          <w:lang w:eastAsia="cs-CZ"/>
        </w:rPr>
        <w:t xml:space="preserve">7. Kontrolní otázky </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p>
    <w:p w:rsidR="00300C6D" w:rsidRPr="00300C6D" w:rsidRDefault="00300C6D" w:rsidP="00300C6D">
      <w:pPr>
        <w:widowControl w:val="0"/>
        <w:numPr>
          <w:ilvl w:val="0"/>
          <w:numId w:val="3"/>
        </w:numPr>
        <w:suppressAutoHyphens/>
        <w:autoSpaceDE w:val="0"/>
        <w:autoSpaceDN w:val="0"/>
        <w:adjustRightInd w:val="0"/>
        <w:spacing w:after="0" w:line="240" w:lineRule="auto"/>
        <w:contextualSpacing/>
        <w:rPr>
          <w:rFonts w:ascii="Times New Roman" w:eastAsia="Times New Roman" w:hAnsi="Times New Roman" w:cs="Times New Roman"/>
          <w:color w:val="000000"/>
          <w:sz w:val="23"/>
          <w:szCs w:val="23"/>
          <w:lang w:eastAsia="cs-CZ"/>
        </w:rPr>
      </w:pPr>
      <w:r w:rsidRPr="00300C6D">
        <w:rPr>
          <w:rFonts w:ascii="Times New Roman" w:eastAsia="Times New Roman" w:hAnsi="Times New Roman" w:cs="Times New Roman"/>
          <w:color w:val="000000"/>
          <w:sz w:val="23"/>
          <w:szCs w:val="23"/>
          <w:lang w:eastAsia="cs-CZ"/>
        </w:rPr>
        <w:t>Vymyslete příklad majetku, který může být zároveň osobním aktivem i osobním pasivem.</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300C6D">
        <w:rPr>
          <w:rFonts w:ascii="Times New Roman" w:eastAsia="Times New Roman" w:hAnsi="Times New Roman" w:cs="Times New Roman"/>
          <w:b/>
          <w:bCs/>
          <w:color w:val="000000"/>
          <w:sz w:val="32"/>
          <w:szCs w:val="32"/>
          <w:lang w:eastAsia="cs-CZ"/>
        </w:rPr>
        <w:t xml:space="preserve">8. Pomůcky, zdroje a odkazy </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p>
    <w:p w:rsidR="00300C6D" w:rsidRPr="00300C6D" w:rsidRDefault="00300C6D" w:rsidP="00300C6D">
      <w:pPr>
        <w:widowControl w:val="0"/>
        <w:numPr>
          <w:ilvl w:val="0"/>
          <w:numId w:val="4"/>
        </w:numPr>
        <w:suppressAutoHyphens/>
        <w:autoSpaceDE w:val="0"/>
        <w:autoSpaceDN w:val="0"/>
        <w:adjustRightInd w:val="0"/>
        <w:spacing w:after="0" w:line="240" w:lineRule="auto"/>
        <w:contextualSpacing/>
        <w:rPr>
          <w:rFonts w:ascii="Times New Roman" w:eastAsia="Times New Roman" w:hAnsi="Times New Roman" w:cs="Times New Roman"/>
          <w:color w:val="000000"/>
          <w:sz w:val="23"/>
          <w:szCs w:val="23"/>
          <w:lang w:eastAsia="cs-CZ"/>
        </w:rPr>
      </w:pPr>
      <w:proofErr w:type="spellStart"/>
      <w:r w:rsidRPr="00300C6D">
        <w:rPr>
          <w:rFonts w:ascii="Times New Roman" w:eastAsia="Times New Roman" w:hAnsi="Times New Roman" w:cs="Times New Roman"/>
          <w:color w:val="000000"/>
          <w:sz w:val="23"/>
          <w:szCs w:val="23"/>
          <w:lang w:eastAsia="cs-CZ"/>
        </w:rPr>
        <w:t>Klínský</w:t>
      </w:r>
      <w:proofErr w:type="spellEnd"/>
      <w:r w:rsidRPr="00300C6D">
        <w:rPr>
          <w:rFonts w:ascii="Times New Roman" w:eastAsia="Times New Roman" w:hAnsi="Times New Roman" w:cs="Times New Roman"/>
          <w:color w:val="000000"/>
          <w:sz w:val="23"/>
          <w:szCs w:val="23"/>
          <w:lang w:eastAsia="cs-CZ"/>
        </w:rPr>
        <w:t xml:space="preserve">, P. a kol.: </w:t>
      </w:r>
      <w:r w:rsidRPr="00300C6D">
        <w:rPr>
          <w:rFonts w:ascii="Times New Roman" w:eastAsia="Times New Roman" w:hAnsi="Times New Roman" w:cs="Times New Roman"/>
          <w:i/>
          <w:iCs/>
          <w:color w:val="000000"/>
          <w:sz w:val="23"/>
          <w:szCs w:val="23"/>
          <w:lang w:eastAsia="cs-CZ"/>
        </w:rPr>
        <w:t>Finanční gramotnost. Obsah a příklady z praxe škol</w:t>
      </w:r>
      <w:r w:rsidRPr="00300C6D">
        <w:rPr>
          <w:rFonts w:ascii="Times New Roman" w:eastAsia="Times New Roman" w:hAnsi="Times New Roman" w:cs="Times New Roman"/>
          <w:color w:val="000000"/>
          <w:sz w:val="23"/>
          <w:szCs w:val="23"/>
          <w:lang w:eastAsia="cs-CZ"/>
        </w:rPr>
        <w:t xml:space="preserve">. Národní ústav odborného vzdělávání, Praha 2008. ISBN 978-80-87063-13-2, str. 13 - 15. </w:t>
      </w: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300C6D" w:rsidRPr="00300C6D" w:rsidRDefault="00300C6D" w:rsidP="00300C6D">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r w:rsidRPr="00300C6D">
        <w:rPr>
          <w:rFonts w:ascii="Times New Roman" w:eastAsia="Times New Roman" w:hAnsi="Times New Roman" w:cs="Times New Roman"/>
          <w:b/>
          <w:bCs/>
          <w:color w:val="000000"/>
          <w:sz w:val="32"/>
          <w:szCs w:val="32"/>
          <w:lang w:eastAsia="cs-CZ"/>
        </w:rPr>
        <w:t>9. Poznámky</w:t>
      </w:r>
    </w:p>
    <w:p w:rsidR="00014BDF" w:rsidRDefault="00014BDF"/>
    <w:sectPr w:rsidR="00014B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Lucida Sans Unicode">
    <w:panose1 w:val="020B0602030504020204"/>
    <w:charset w:val="EE"/>
    <w:family w:val="swiss"/>
    <w:pitch w:val="variable"/>
    <w:sig w:usb0="80000AFF" w:usb1="0000396B" w:usb2="00000000" w:usb3="00000000" w:csb0="0000003F" w:csb1="00000000"/>
  </w:font>
  <w:font w:name="Mangal">
    <w:panose1 w:val="020B0604020202020204"/>
    <w:charset w:val="00"/>
    <w:family w:val="auto"/>
    <w:pitch w:val="variable"/>
    <w:sig w:usb0="00008003" w:usb1="00000000" w:usb2="00000000" w:usb3="00000000" w:csb0="00000001" w:csb1="00000000"/>
  </w:font>
  <w:font w:name="DynaGroteskRCE-BoldItalic">
    <w:panose1 w:val="00000000000000000000"/>
    <w:charset w:val="EE"/>
    <w:family w:val="auto"/>
    <w:notTrueType/>
    <w:pitch w:val="default"/>
    <w:sig w:usb0="00000005" w:usb1="00000000" w:usb2="00000000" w:usb3="00000000" w:csb0="00000002" w:csb1="00000000"/>
  </w:font>
  <w:font w:name="DynaGroteskRCE">
    <w:altName w:val="Times New Roman"/>
    <w:panose1 w:val="00000000000000000000"/>
    <w:charset w:val="EE"/>
    <w:family w:val="auto"/>
    <w:notTrueType/>
    <w:pitch w:val="default"/>
    <w:sig w:usb0="00000003"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BD009D"/>
    <w:multiLevelType w:val="hybridMultilevel"/>
    <w:tmpl w:val="772083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2CE09C6"/>
    <w:multiLevelType w:val="hybridMultilevel"/>
    <w:tmpl w:val="4B72D39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2A42DAB"/>
    <w:multiLevelType w:val="hybridMultilevel"/>
    <w:tmpl w:val="1592C620"/>
    <w:lvl w:ilvl="0" w:tplc="2E20051A">
      <w:start w:val="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78EA7E68"/>
    <w:multiLevelType w:val="hybridMultilevel"/>
    <w:tmpl w:val="6556157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78A"/>
    <w:rsid w:val="00014BDF"/>
    <w:rsid w:val="00300C6D"/>
    <w:rsid w:val="004A078A"/>
    <w:rsid w:val="004B74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00C6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00C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00C6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00C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806</Words>
  <Characters>4761</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Špilínková Božena</dc:creator>
  <cp:keywords/>
  <dc:description/>
  <cp:lastModifiedBy>Špilínková Božena</cp:lastModifiedBy>
  <cp:revision>3</cp:revision>
  <dcterms:created xsi:type="dcterms:W3CDTF">2011-12-04T12:51:00Z</dcterms:created>
  <dcterms:modified xsi:type="dcterms:W3CDTF">2012-09-15T19:13:00Z</dcterms:modified>
</cp:coreProperties>
</file>