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34B" w:rsidRPr="00E8634B" w:rsidRDefault="00E8634B" w:rsidP="00E8634B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E8634B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E8634B" w:rsidRPr="00E8634B" w:rsidRDefault="00E8634B" w:rsidP="00E8634B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</w:p>
    <w:p w:rsidR="00E8634B" w:rsidRPr="00E8634B" w:rsidRDefault="00E8634B" w:rsidP="00E8634B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E8634B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E8634B" w:rsidRPr="00E8634B" w:rsidRDefault="00E8634B" w:rsidP="00E8634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E8634B" w:rsidRPr="00E8634B" w:rsidRDefault="00E8634B" w:rsidP="00E8634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E8634B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cs-CZ" w:bidi="hi-IN"/>
        </w:rPr>
        <w:drawing>
          <wp:inline distT="0" distB="0" distL="0" distR="0" wp14:anchorId="2C3B5352" wp14:editId="7AF8478E">
            <wp:extent cx="5760398" cy="1114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34B" w:rsidRPr="00E8634B" w:rsidRDefault="00E8634B" w:rsidP="00E8634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E8634B" w:rsidRPr="00E8634B" w:rsidRDefault="00E8634B" w:rsidP="00E8634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357BAB" w:rsidRPr="00357BAB" w:rsidRDefault="00357BAB" w:rsidP="00357BA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Název: Finanční gramotnost</w:t>
      </w:r>
    </w:p>
    <w:p w:rsidR="00357BAB" w:rsidRPr="00357BAB" w:rsidRDefault="00357BAB" w:rsidP="00357BA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Šablona: VI/2</w:t>
      </w:r>
    </w:p>
    <w:p w:rsidR="00357BAB" w:rsidRPr="00357BAB" w:rsidRDefault="00357BAB" w:rsidP="00357BA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Pořadové číslo: FG 6</w:t>
      </w:r>
    </w:p>
    <w:p w:rsidR="00357BAB" w:rsidRPr="00357BAB" w:rsidRDefault="00357BAB" w:rsidP="00357BA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Autor: Mgr. Božena </w:t>
      </w:r>
      <w:proofErr w:type="spellStart"/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Špilínková</w:t>
      </w:r>
      <w:proofErr w:type="spellEnd"/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, ZŠ Choltice</w:t>
      </w:r>
    </w:p>
    <w:p w:rsidR="00357BAB" w:rsidRPr="00357BAB" w:rsidRDefault="00357BAB" w:rsidP="00357BA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Datum: </w:t>
      </w:r>
      <w:proofErr w:type="gramStart"/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2.11. 2011</w:t>
      </w:r>
      <w:proofErr w:type="gramEnd"/>
    </w:p>
    <w:p w:rsidR="00357BAB" w:rsidRPr="00357BAB" w:rsidRDefault="00357BAB" w:rsidP="00357BAB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Třída: 8.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1. Téma</w:t>
      </w: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ab/>
        <w:t>Hospodaření domácnosti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ind w:left="709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Životní úroveň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ind w:left="709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2. Vyučovací předmět, doporučená věková kategorie 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Finanční gramotnost, 2. stupeň ZŠ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3. Klíčová slova 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Životní úroveň vyšší, nižší životní úroveň a existenční minimum (částky se mění </w:t>
      </w:r>
      <w:proofErr w:type="gramStart"/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viz. www</w:t>
      </w:r>
      <w:proofErr w:type="gramEnd"/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.mpsv.cz)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4. Cíle 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357BAB" w:rsidRPr="00357BAB" w:rsidRDefault="00357BAB" w:rsidP="00357BA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Uvědomit si na čem je závislá životní úroveň a dokázat ji porovnat s ostatními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Čím bych přispěl ke zvýšení životní úrovně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5. Základní pojmy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Každý z nás čas od času také srovnává, jak jsou jeho potřeby uspokojovány – populárně řečeno „jak dobře se má“. Tuto míru uspokojování potřeb nazýváme </w:t>
      </w:r>
      <w:r w:rsidRPr="00357BA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životní úroveň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Příklad: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Snadno si odvodíme, že pokud naše rodina má dvě auta, rodinný dům a naši známí bydlí v pronajatém bytě a auto nemají, životní úroveň naší rodiny je vyšší. (Podotkněme ovšem, že je to 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lastRenderedPageBreak/>
        <w:t>tak, pokud svá auta a dům nemáme na půjčku, a naopak pokud druhá rodina své příjmy zatím vhodně neukládá, aby si z jejich výnosů potom ono auto a dům koupila.)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Životní úroveň zahrnuje nejen spotřební předměty, má celkem 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tři složky: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a) kolik statků a služeb obyvatelstvo spotřebuje (či spíše nakupuje) a v jaké kvalitě,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b) kolik statků a služeb je obyvatelstvu poskytováno státem a v jaké kvalitě,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c) úroveň životních podmínek (životní prostředí, množství volného času…).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Životní úroveň můžeme i měřit. Spotřebu statků a služeb můžeme měřit například tím, kolik domácností vlastní auto, kolik se průměrně spotřebuje masa, zeleniny, mléčných výrobků atd. Úroveň poskytovaných statků a služeb státem můžeme měřit např. počtem domovů důchodců, průměrnou výší sociálních dávek atd. A konečně úroveň životních podmínek může vyjadřovat délka pracovní doby, stupeň znečištění ovzduší atd.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DynaGroteskRCE-Bold" w:eastAsia="Times New Roman" w:hAnsi="DynaGroteskRCE-Bold" w:cs="DynaGroteskRCE-Bold"/>
          <w:b/>
          <w:bCs/>
          <w:sz w:val="20"/>
          <w:szCs w:val="20"/>
          <w:lang w:eastAsia="cs-CZ"/>
        </w:rPr>
      </w:pPr>
    </w:p>
    <w:p w:rsid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DynaGroteskRCE-Bold" w:eastAsia="Times New Roman" w:hAnsi="DynaGroteskRCE-Bold" w:cs="DynaGroteskRCE-Bold"/>
          <w:b/>
          <w:bCs/>
          <w:sz w:val="20"/>
          <w:szCs w:val="20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DynaGroteskRCE" w:eastAsia="Times New Roman" w:hAnsi="DynaGroteskRCE" w:cs="DynaGroteskRCE"/>
          <w:sz w:val="20"/>
          <w:szCs w:val="20"/>
          <w:lang w:eastAsia="cs-CZ"/>
        </w:rPr>
      </w:pPr>
      <w:r w:rsidRPr="00357BAB">
        <w:rPr>
          <w:rFonts w:ascii="DynaGroteskRCE-Bold" w:eastAsia="Times New Roman" w:hAnsi="DynaGroteskRCE-Bold" w:cs="DynaGroteskRCE-Bold"/>
          <w:b/>
          <w:bCs/>
          <w:sz w:val="20"/>
          <w:szCs w:val="20"/>
          <w:lang w:eastAsia="cs-CZ"/>
        </w:rPr>
        <w:t xml:space="preserve">Příklad: 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Ukažme si vývoj spotřeby vybraných potravin.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DynaGroteskRCE" w:eastAsia="Times New Roman" w:hAnsi="DynaGroteskRCE" w:cs="DynaGroteskRCE"/>
          <w:sz w:val="20"/>
          <w:szCs w:val="20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DynaGroteskRCE" w:eastAsia="Times New Roman" w:hAnsi="DynaGroteskRCE" w:cs="DynaGroteskRCE"/>
          <w:sz w:val="20"/>
          <w:szCs w:val="20"/>
          <w:lang w:eastAsia="cs-CZ"/>
        </w:rPr>
      </w:pPr>
      <w:r w:rsidRPr="00357BAB">
        <w:rPr>
          <w:rFonts w:ascii="DynaGroteskRCE" w:eastAsia="Times New Roman" w:hAnsi="DynaGroteskRCE" w:cs="DynaGroteskRCE"/>
          <w:noProof/>
          <w:sz w:val="20"/>
          <w:szCs w:val="20"/>
          <w:lang w:eastAsia="cs-CZ"/>
        </w:rPr>
        <w:drawing>
          <wp:inline distT="0" distB="0" distL="0" distR="0" wp14:anchorId="1F01D7DC" wp14:editId="24C2DF80">
            <wp:extent cx="6120130" cy="1071687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71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Z této tabulky můžeme pravděpodobně usuzovat, že životní úroveň (respektive jedna z jejích složek) v těchto letech rostla.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rPr>
          <w:rFonts w:ascii="DynaGroteskRCE-BoldItalic" w:eastAsia="Times New Roman" w:hAnsi="DynaGroteskRCE-BoldItalic" w:cs="DynaGroteskRCE-BoldItalic"/>
          <w:b/>
          <w:bCs/>
          <w:i/>
          <w:iCs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Životní a existenční minimum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A nyní se podívejme na opak, kolik minimálně by měl činit příjem jednotlivce. K tomu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stát stanoví: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životní minimum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– částku považovanou za minimální hranici k zajištění výživy a ostatních základních osobních potřeb. Nepočítají se do něj náklady na bydlení, které jsou řešeny samostatným příspěvkem na bydlení;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existenční minimum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– minimální hranice příjmů nutná pro přežití.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6. Cvičení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Cvičení 1: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Na internetu nalezni, jaké jsou hodnoty životního minima v současnosti.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Cvičení 2: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Vypočítej životní minimum pro vaši rodinu.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Cvičení 3: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Životní minimum se vyčíslí jako součet částek na jednotlivce, které jsou odstupňovány podle věku.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V roce 2008 činila částka na nezaopatřené dítě do 6 let 1 600 Kč, od 6 do 15 let 1 960 Kč, od 15 do 26 let 2 250 Kč. Pro dospělé, respektive osoby, které by od 15 let nebyly nezaopatřenými 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lastRenderedPageBreak/>
        <w:t>osobami, činí tato částka pro první osobu v domácnosti 2 880 Kč a pro další osoby 2 600 Kč. Osamělý jednotlivec má životní minimum 3 126 Kč.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Úkoly: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Vypočítej životní minimum pro rodinu se dvěma dětmi ve věku 9 a 13 let v roce 2008.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Řešení: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V roce 2008 by životní minimum činilo 2 880 + 2 600 + 1 960 + 1 960 = 9 400 Kč.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(Existenční minimum jednotlivce v roce 2008 bylo 2 020 Kč měsíčně.)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bookmarkStart w:id="0" w:name="_GoBack"/>
      <w:bookmarkEnd w:id="0"/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7. Kontrolní otázky 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357BAB" w:rsidRPr="00357BAB" w:rsidRDefault="00357BAB" w:rsidP="00357BA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Uveďte nějaký způsob, jak by bylo možné zvýšit si životní úroveň.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8. Pomůcky, zdroje a odkazy </w:t>
      </w: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357BAB" w:rsidRPr="00357BAB" w:rsidRDefault="00357BAB" w:rsidP="00357BA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proofErr w:type="spellStart"/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357BAB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 w:rsidRPr="00357BAB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. Národní ústav odborného vzdělávání, Praha 2008. ISBN 978-80-87063-13-2, str. 16-17. </w:t>
      </w:r>
    </w:p>
    <w:p w:rsidR="00357BAB" w:rsidRPr="00357BAB" w:rsidRDefault="00E8634B" w:rsidP="00357BA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hyperlink r:id="rId8" w:history="1">
        <w:r w:rsidR="00357BAB" w:rsidRPr="00357BAB">
          <w:rPr>
            <w:rFonts w:ascii="Times New Roman" w:eastAsia="Times New Roman" w:hAnsi="Times New Roman" w:cs="Times New Roman"/>
            <w:color w:val="0000FF" w:themeColor="hyperlink"/>
            <w:sz w:val="23"/>
            <w:szCs w:val="23"/>
            <w:u w:val="single"/>
            <w:lang w:eastAsia="cs-CZ"/>
          </w:rPr>
          <w:t>www.mpsv.cz</w:t>
        </w:r>
      </w:hyperlink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357BAB" w:rsidRPr="00357BAB" w:rsidRDefault="00357BAB" w:rsidP="00357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357B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9. Poznámky</w:t>
      </w:r>
    </w:p>
    <w:p w:rsidR="00014BDF" w:rsidRDefault="00014BDF"/>
    <w:sectPr w:rsidR="00014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DynaGroteskRCE-Bold">
    <w:altName w:val="Times New Roman"/>
    <w:panose1 w:val="00000000000000000000"/>
    <w:charset w:val="EE"/>
    <w:family w:val="auto"/>
    <w:notTrueType/>
    <w:pitch w:val="default"/>
    <w:sig w:usb0="00000003" w:usb1="00000000" w:usb2="00000000" w:usb3="00000000" w:csb0="00000003" w:csb1="00000000"/>
  </w:font>
  <w:font w:name="DynaGroteskRCE">
    <w:altName w:val="Times New Roman"/>
    <w:panose1 w:val="00000000000000000000"/>
    <w:charset w:val="EE"/>
    <w:family w:val="auto"/>
    <w:notTrueType/>
    <w:pitch w:val="default"/>
    <w:sig w:usb0="00000003" w:usb1="00000000" w:usb2="00000000" w:usb3="00000000" w:csb0="00000003" w:csb1="00000000"/>
  </w:font>
  <w:font w:name="DynaGroteskRCE-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CE09C6"/>
    <w:multiLevelType w:val="hybridMultilevel"/>
    <w:tmpl w:val="4B72D39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EA7E68"/>
    <w:multiLevelType w:val="hybridMultilevel"/>
    <w:tmpl w:val="6556157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8A"/>
    <w:rsid w:val="00014BDF"/>
    <w:rsid w:val="00300C6D"/>
    <w:rsid w:val="00357BAB"/>
    <w:rsid w:val="004A078A"/>
    <w:rsid w:val="00E8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B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B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sv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dc:description/>
  <cp:lastModifiedBy>Špilínková Božena</cp:lastModifiedBy>
  <cp:revision>3</cp:revision>
  <dcterms:created xsi:type="dcterms:W3CDTF">2011-12-04T12:52:00Z</dcterms:created>
  <dcterms:modified xsi:type="dcterms:W3CDTF">2012-09-15T19:13:00Z</dcterms:modified>
</cp:coreProperties>
</file>