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6D98" w:rsidRPr="009D6D98" w:rsidRDefault="009D6D98" w:rsidP="009D6D98">
      <w:pPr>
        <w:widowControl w:val="0"/>
        <w:tabs>
          <w:tab w:val="center" w:pos="4536"/>
          <w:tab w:val="right" w:pos="9072"/>
        </w:tabs>
        <w:suppressAutoHyphens/>
        <w:jc w:val="center"/>
        <w:rPr>
          <w:rFonts w:eastAsia="Lucida Sans Unicode" w:cs="Mangal"/>
          <w:b/>
          <w:noProof/>
          <w:kern w:val="1"/>
          <w:sz w:val="32"/>
          <w:szCs w:val="32"/>
          <w:lang w:eastAsia="cs-CZ" w:bidi="hi-IN"/>
        </w:rPr>
      </w:pPr>
      <w:r w:rsidRPr="009D6D98">
        <w:rPr>
          <w:rFonts w:eastAsia="Lucida Sans Unicode" w:cs="Mangal"/>
          <w:b/>
          <w:noProof/>
          <w:kern w:val="1"/>
          <w:sz w:val="32"/>
          <w:szCs w:val="32"/>
          <w:lang w:eastAsia="cs-CZ" w:bidi="hi-IN"/>
        </w:rPr>
        <w:t>EU peníze školám – Základní škola Choltice, okres Pardubice</w:t>
      </w:r>
    </w:p>
    <w:p w:rsidR="009D6D98" w:rsidRPr="009D6D98" w:rsidRDefault="009D6D98" w:rsidP="009D6D98">
      <w:pPr>
        <w:widowControl w:val="0"/>
        <w:tabs>
          <w:tab w:val="center" w:pos="4536"/>
          <w:tab w:val="right" w:pos="9072"/>
        </w:tabs>
        <w:suppressAutoHyphens/>
        <w:jc w:val="center"/>
        <w:rPr>
          <w:rFonts w:eastAsia="Lucida Sans Unicode" w:cs="Mangal"/>
          <w:b/>
          <w:noProof/>
          <w:kern w:val="1"/>
          <w:sz w:val="32"/>
          <w:szCs w:val="32"/>
          <w:lang w:eastAsia="cs-CZ" w:bidi="hi-IN"/>
        </w:rPr>
      </w:pPr>
    </w:p>
    <w:p w:rsidR="009D6D98" w:rsidRPr="009D6D98" w:rsidRDefault="009D6D98" w:rsidP="009D6D98">
      <w:pPr>
        <w:widowControl w:val="0"/>
        <w:tabs>
          <w:tab w:val="center" w:pos="4536"/>
          <w:tab w:val="right" w:pos="9072"/>
        </w:tabs>
        <w:suppressAutoHyphens/>
        <w:jc w:val="center"/>
        <w:rPr>
          <w:rFonts w:eastAsia="Lucida Sans Unicode" w:cs="Mangal"/>
          <w:b/>
          <w:noProof/>
          <w:kern w:val="1"/>
          <w:sz w:val="32"/>
          <w:szCs w:val="32"/>
          <w:lang w:eastAsia="cs-CZ" w:bidi="hi-IN"/>
        </w:rPr>
      </w:pPr>
      <w:r w:rsidRPr="009D6D98">
        <w:rPr>
          <w:rFonts w:eastAsia="Lucida Sans Unicode" w:cs="Mangal"/>
          <w:b/>
          <w:noProof/>
          <w:kern w:val="1"/>
          <w:sz w:val="32"/>
          <w:szCs w:val="32"/>
          <w:lang w:eastAsia="cs-CZ" w:bidi="hi-IN"/>
        </w:rPr>
        <w:t>Projekt „Učíme se pro život“</w:t>
      </w:r>
    </w:p>
    <w:p w:rsidR="009D6D98" w:rsidRPr="009D6D98" w:rsidRDefault="009D6D98" w:rsidP="009D6D98">
      <w:pPr>
        <w:widowControl w:val="0"/>
        <w:suppressAutoHyphens/>
        <w:autoSpaceDE w:val="0"/>
        <w:spacing w:line="360" w:lineRule="auto"/>
        <w:jc w:val="both"/>
        <w:rPr>
          <w:rFonts w:eastAsia="Times New Roman"/>
          <w:b/>
          <w:bCs/>
          <w:color w:val="000000"/>
          <w:kern w:val="1"/>
          <w:lang w:eastAsia="hi-IN" w:bidi="hi-IN"/>
        </w:rPr>
      </w:pPr>
    </w:p>
    <w:p w:rsidR="009D6D98" w:rsidRPr="009D6D98" w:rsidRDefault="008A635D" w:rsidP="009D6D98">
      <w:pPr>
        <w:widowControl w:val="0"/>
        <w:suppressAutoHyphens/>
        <w:autoSpaceDE w:val="0"/>
        <w:spacing w:line="360" w:lineRule="auto"/>
        <w:jc w:val="both"/>
        <w:rPr>
          <w:rFonts w:eastAsia="Times New Roman"/>
          <w:b/>
          <w:bCs/>
          <w:color w:val="000000"/>
          <w:kern w:val="1"/>
          <w:lang w:eastAsia="hi-IN" w:bidi="hi-IN"/>
        </w:rPr>
      </w:pPr>
      <w:r>
        <w:rPr>
          <w:rFonts w:eastAsia="Lucida Sans Unicode" w:cs="Mangal"/>
          <w:noProof/>
          <w:kern w:val="1"/>
          <w:lang w:eastAsia="cs-CZ"/>
        </w:rPr>
        <w:drawing>
          <wp:inline distT="0" distB="0" distL="0" distR="0">
            <wp:extent cx="5764530" cy="1111885"/>
            <wp:effectExtent l="19050" t="0" r="762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29305" b="278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1111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D98" w:rsidRPr="009D6D98" w:rsidRDefault="009D6D98" w:rsidP="009D6D98">
      <w:pPr>
        <w:widowControl w:val="0"/>
        <w:suppressAutoHyphens/>
        <w:autoSpaceDE w:val="0"/>
        <w:spacing w:line="360" w:lineRule="auto"/>
        <w:jc w:val="both"/>
        <w:rPr>
          <w:rFonts w:eastAsia="Times New Roman"/>
          <w:b/>
          <w:bCs/>
          <w:color w:val="000000"/>
          <w:kern w:val="1"/>
          <w:lang w:eastAsia="hi-IN" w:bidi="hi-IN"/>
        </w:rPr>
      </w:pPr>
    </w:p>
    <w:p w:rsidR="009D6D98" w:rsidRPr="009D6D98" w:rsidRDefault="009D6D98" w:rsidP="009D6D98">
      <w:pPr>
        <w:widowControl w:val="0"/>
        <w:suppressAutoHyphens/>
        <w:autoSpaceDE w:val="0"/>
        <w:spacing w:line="360" w:lineRule="auto"/>
        <w:jc w:val="both"/>
        <w:rPr>
          <w:rFonts w:eastAsia="Times New Roman"/>
          <w:b/>
          <w:bCs/>
          <w:color w:val="000000"/>
          <w:kern w:val="1"/>
          <w:lang w:eastAsia="hi-IN" w:bidi="hi-IN"/>
        </w:rPr>
      </w:pPr>
    </w:p>
    <w:p w:rsidR="00F7037B" w:rsidRPr="00F7037B" w:rsidRDefault="00F7037B" w:rsidP="00F7037B">
      <w:pPr>
        <w:widowControl w:val="0"/>
        <w:suppressAutoHyphens/>
        <w:autoSpaceDE w:val="0"/>
        <w:spacing w:line="360" w:lineRule="auto"/>
        <w:jc w:val="both"/>
        <w:rPr>
          <w:rFonts w:eastAsia="Times New Roman"/>
          <w:b/>
          <w:bCs/>
          <w:color w:val="000000"/>
          <w:kern w:val="2"/>
          <w:lang w:eastAsia="hi-IN" w:bidi="hi-IN"/>
        </w:rPr>
      </w:pPr>
      <w:r w:rsidRPr="00F7037B">
        <w:rPr>
          <w:rFonts w:eastAsia="Times New Roman"/>
          <w:b/>
          <w:bCs/>
          <w:color w:val="000000"/>
          <w:kern w:val="2"/>
          <w:lang w:eastAsia="hi-IN" w:bidi="hi-IN"/>
        </w:rPr>
        <w:t>Název: Finanční gramotnost</w:t>
      </w:r>
    </w:p>
    <w:p w:rsidR="00F7037B" w:rsidRPr="00F7037B" w:rsidRDefault="00F7037B" w:rsidP="00F7037B">
      <w:pPr>
        <w:widowControl w:val="0"/>
        <w:suppressAutoHyphens/>
        <w:autoSpaceDE w:val="0"/>
        <w:spacing w:line="360" w:lineRule="auto"/>
        <w:jc w:val="both"/>
        <w:rPr>
          <w:rFonts w:eastAsia="Times New Roman"/>
          <w:b/>
          <w:bCs/>
          <w:color w:val="000000"/>
          <w:kern w:val="2"/>
          <w:lang w:eastAsia="hi-IN" w:bidi="hi-IN"/>
        </w:rPr>
      </w:pPr>
      <w:r w:rsidRPr="00F7037B">
        <w:rPr>
          <w:rFonts w:eastAsia="Times New Roman"/>
          <w:b/>
          <w:bCs/>
          <w:color w:val="000000"/>
          <w:kern w:val="2"/>
          <w:lang w:eastAsia="hi-IN" w:bidi="hi-IN"/>
        </w:rPr>
        <w:t>Šablona: VI/2</w:t>
      </w:r>
    </w:p>
    <w:p w:rsidR="00F7037B" w:rsidRPr="00F7037B" w:rsidRDefault="00445A94" w:rsidP="00F7037B">
      <w:pPr>
        <w:widowControl w:val="0"/>
        <w:suppressAutoHyphens/>
        <w:autoSpaceDE w:val="0"/>
        <w:spacing w:line="360" w:lineRule="auto"/>
        <w:jc w:val="both"/>
        <w:rPr>
          <w:rFonts w:eastAsia="Times New Roman"/>
          <w:b/>
          <w:bCs/>
          <w:color w:val="000000"/>
          <w:kern w:val="2"/>
          <w:lang w:eastAsia="hi-IN" w:bidi="hi-IN"/>
        </w:rPr>
      </w:pPr>
      <w:r>
        <w:rPr>
          <w:rFonts w:eastAsia="Times New Roman"/>
          <w:b/>
          <w:bCs/>
          <w:color w:val="000000"/>
          <w:kern w:val="2"/>
          <w:lang w:eastAsia="hi-IN" w:bidi="hi-IN"/>
        </w:rPr>
        <w:t>Pořadové číslo: FG 23</w:t>
      </w:r>
    </w:p>
    <w:p w:rsidR="00F7037B" w:rsidRPr="00F7037B" w:rsidRDefault="00F7037B" w:rsidP="00F7037B">
      <w:pPr>
        <w:widowControl w:val="0"/>
        <w:suppressAutoHyphens/>
        <w:autoSpaceDE w:val="0"/>
        <w:spacing w:line="360" w:lineRule="auto"/>
        <w:jc w:val="both"/>
        <w:rPr>
          <w:rFonts w:eastAsia="Times New Roman"/>
          <w:b/>
          <w:bCs/>
          <w:color w:val="000000"/>
          <w:kern w:val="2"/>
          <w:lang w:eastAsia="hi-IN" w:bidi="hi-IN"/>
        </w:rPr>
      </w:pPr>
      <w:r w:rsidRPr="00F7037B">
        <w:rPr>
          <w:rFonts w:eastAsia="Times New Roman"/>
          <w:b/>
          <w:bCs/>
          <w:color w:val="000000"/>
          <w:kern w:val="2"/>
          <w:lang w:eastAsia="hi-IN" w:bidi="hi-IN"/>
        </w:rPr>
        <w:t>Autor: Mgr. Božena Špilínková, ZŠ Choltice</w:t>
      </w:r>
    </w:p>
    <w:p w:rsidR="00F7037B" w:rsidRPr="00F7037B" w:rsidRDefault="00445A94" w:rsidP="00F7037B">
      <w:pPr>
        <w:widowControl w:val="0"/>
        <w:suppressAutoHyphens/>
        <w:autoSpaceDE w:val="0"/>
        <w:spacing w:line="360" w:lineRule="auto"/>
        <w:jc w:val="both"/>
        <w:rPr>
          <w:rFonts w:eastAsia="Times New Roman"/>
          <w:b/>
          <w:bCs/>
          <w:color w:val="000000"/>
          <w:kern w:val="2"/>
          <w:lang w:eastAsia="hi-IN" w:bidi="hi-IN"/>
        </w:rPr>
      </w:pPr>
      <w:r>
        <w:rPr>
          <w:rFonts w:eastAsia="Times New Roman"/>
          <w:b/>
          <w:bCs/>
          <w:color w:val="000000"/>
          <w:kern w:val="2"/>
          <w:lang w:eastAsia="hi-IN" w:bidi="hi-IN"/>
        </w:rPr>
        <w:t>Datum: 11</w:t>
      </w:r>
      <w:r w:rsidR="00823CDD">
        <w:rPr>
          <w:rFonts w:eastAsia="Times New Roman"/>
          <w:b/>
          <w:bCs/>
          <w:color w:val="000000"/>
          <w:kern w:val="2"/>
          <w:lang w:eastAsia="hi-IN" w:bidi="hi-IN"/>
        </w:rPr>
        <w:t>. 4</w:t>
      </w:r>
      <w:r w:rsidR="00F7037B" w:rsidRPr="00F7037B">
        <w:rPr>
          <w:rFonts w:eastAsia="Times New Roman"/>
          <w:b/>
          <w:bCs/>
          <w:color w:val="000000"/>
          <w:kern w:val="2"/>
          <w:lang w:eastAsia="hi-IN" w:bidi="hi-IN"/>
        </w:rPr>
        <w:t>. 2012</w:t>
      </w:r>
    </w:p>
    <w:p w:rsidR="00F7037B" w:rsidRPr="00F7037B" w:rsidRDefault="00F7037B" w:rsidP="00F7037B">
      <w:pPr>
        <w:widowControl w:val="0"/>
        <w:suppressAutoHyphens/>
        <w:autoSpaceDE w:val="0"/>
        <w:spacing w:line="360" w:lineRule="auto"/>
        <w:jc w:val="both"/>
        <w:rPr>
          <w:rFonts w:eastAsia="Times New Roman"/>
          <w:b/>
          <w:bCs/>
          <w:color w:val="000000"/>
          <w:kern w:val="2"/>
          <w:lang w:eastAsia="hi-IN" w:bidi="hi-IN"/>
        </w:rPr>
      </w:pPr>
      <w:r w:rsidRPr="00F7037B">
        <w:rPr>
          <w:rFonts w:eastAsia="Times New Roman"/>
          <w:b/>
          <w:bCs/>
          <w:color w:val="000000"/>
          <w:kern w:val="2"/>
          <w:lang w:eastAsia="hi-IN" w:bidi="hi-IN"/>
        </w:rPr>
        <w:t>Třída: 8.</w:t>
      </w:r>
    </w:p>
    <w:p w:rsidR="00F7037B" w:rsidRDefault="00F7037B" w:rsidP="00F7037B"/>
    <w:p w:rsidR="00F7037B" w:rsidRPr="00F7037B" w:rsidRDefault="00F7037B" w:rsidP="00F7037B">
      <w:pPr>
        <w:widowControl w:val="0"/>
        <w:suppressAutoHyphens/>
        <w:autoSpaceDE w:val="0"/>
        <w:jc w:val="both"/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</w:pPr>
      <w:r w:rsidRPr="00F7037B"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  <w:t>1. Té</w:t>
      </w:r>
      <w:r w:rsidR="00717E94"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  <w:t>ma</w:t>
      </w:r>
      <w:r w:rsidR="00717E94"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  <w:tab/>
        <w:t>Finanční produkty</w:t>
      </w:r>
    </w:p>
    <w:p w:rsidR="00CB0B65" w:rsidRPr="00F7037B" w:rsidRDefault="00823CDD" w:rsidP="00A778A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Sta</w:t>
      </w:r>
      <w:r w:rsidR="00445A94">
        <w:rPr>
          <w:sz w:val="28"/>
          <w:szCs w:val="28"/>
        </w:rPr>
        <w:t>vební spoření</w:t>
      </w:r>
      <w:r w:rsidR="00EC6D32">
        <w:rPr>
          <w:sz w:val="28"/>
          <w:szCs w:val="28"/>
        </w:rPr>
        <w:t xml:space="preserve"> v ČR</w:t>
      </w:r>
    </w:p>
    <w:p w:rsidR="00CB0B65" w:rsidRDefault="00CB0B65" w:rsidP="00E92047">
      <w:pPr>
        <w:jc w:val="both"/>
      </w:pPr>
    </w:p>
    <w:p w:rsidR="00F7037B" w:rsidRDefault="00F7037B" w:rsidP="00F7037B">
      <w:pPr>
        <w:pStyle w:val="Default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2. Vyučovací předmět, doporučená věková kategorie </w:t>
      </w:r>
    </w:p>
    <w:p w:rsidR="00F7037B" w:rsidRDefault="00F7037B" w:rsidP="00F7037B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Finanční gramotnost, 2. stupeň ZŠ</w:t>
      </w:r>
    </w:p>
    <w:p w:rsidR="00F7037B" w:rsidRDefault="00F7037B" w:rsidP="00F7037B">
      <w:pPr>
        <w:pStyle w:val="Default"/>
        <w:jc w:val="both"/>
        <w:rPr>
          <w:sz w:val="23"/>
          <w:szCs w:val="23"/>
        </w:rPr>
      </w:pPr>
    </w:p>
    <w:p w:rsidR="00F7037B" w:rsidRDefault="00F7037B" w:rsidP="00F7037B">
      <w:pPr>
        <w:pStyle w:val="Default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3. Klíčová slova</w:t>
      </w:r>
    </w:p>
    <w:p w:rsidR="00BD3DEE" w:rsidRPr="00BD3DEE" w:rsidRDefault="00EC6D32" w:rsidP="00F7037B">
      <w:pPr>
        <w:pStyle w:val="Default"/>
        <w:jc w:val="both"/>
        <w:rPr>
          <w:bCs/>
        </w:rPr>
      </w:pPr>
      <w:r>
        <w:rPr>
          <w:bCs/>
        </w:rPr>
        <w:t>Stavební spoření</w:t>
      </w:r>
      <w:r w:rsidR="002A6C6B">
        <w:rPr>
          <w:bCs/>
        </w:rPr>
        <w:t xml:space="preserve"> v ČR, cílová částka, překlenovací úvěr, bonita, úrok, státní podpora, pojištění vkladů</w:t>
      </w:r>
    </w:p>
    <w:p w:rsidR="00CB0B65" w:rsidRDefault="00CB0B65" w:rsidP="00E92047">
      <w:pPr>
        <w:jc w:val="both"/>
      </w:pPr>
    </w:p>
    <w:p w:rsidR="00B67022" w:rsidRDefault="00B67022" w:rsidP="00B67022">
      <w:pPr>
        <w:pStyle w:val="Default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4. Cíle </w:t>
      </w:r>
    </w:p>
    <w:p w:rsidR="00CB0B65" w:rsidRDefault="00CB0B65" w:rsidP="00A778A4">
      <w:pPr>
        <w:jc w:val="both"/>
      </w:pPr>
    </w:p>
    <w:p w:rsidR="000657FB" w:rsidRPr="000657FB" w:rsidRDefault="002A6C6B" w:rsidP="000657FB">
      <w:pPr>
        <w:numPr>
          <w:ilvl w:val="0"/>
          <w:numId w:val="2"/>
        </w:numPr>
        <w:jc w:val="both"/>
      </w:pPr>
      <w:r>
        <w:t>objasnit parametry stavebního spoření v ČR</w:t>
      </w:r>
    </w:p>
    <w:p w:rsidR="00CA3889" w:rsidRDefault="002A6C6B" w:rsidP="000657FB">
      <w:pPr>
        <w:numPr>
          <w:ilvl w:val="0"/>
          <w:numId w:val="2"/>
        </w:numPr>
        <w:jc w:val="both"/>
      </w:pPr>
      <w:r>
        <w:t>stanovit výhody a nevýhody stavebního spoření</w:t>
      </w:r>
    </w:p>
    <w:p w:rsidR="00FF5DC4" w:rsidRDefault="00FF5DC4" w:rsidP="00E92047">
      <w:pPr>
        <w:jc w:val="both"/>
      </w:pPr>
    </w:p>
    <w:p w:rsidR="00B67022" w:rsidRDefault="00B67022" w:rsidP="00B67022">
      <w:pPr>
        <w:pStyle w:val="Default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5. Základní pojmy</w:t>
      </w:r>
    </w:p>
    <w:p w:rsidR="00B67022" w:rsidRPr="009D2248" w:rsidRDefault="00B67022" w:rsidP="00E92047">
      <w:pPr>
        <w:jc w:val="both"/>
      </w:pPr>
    </w:p>
    <w:p w:rsidR="0084397A" w:rsidRDefault="00EC6D32" w:rsidP="00EC6D32">
      <w:pPr>
        <w:autoSpaceDE w:val="0"/>
        <w:autoSpaceDN w:val="0"/>
        <w:adjustRightInd w:val="0"/>
        <w:jc w:val="both"/>
        <w:rPr>
          <w:bCs/>
          <w:iCs/>
        </w:rPr>
      </w:pPr>
      <w:r w:rsidRPr="00EC6D32">
        <w:rPr>
          <w:b/>
          <w:bCs/>
          <w:iCs/>
        </w:rPr>
        <w:t>Cílová částka</w:t>
      </w:r>
      <w:r w:rsidRPr="00EC6D32">
        <w:rPr>
          <w:bCs/>
          <w:iCs/>
        </w:rPr>
        <w:t>: celková peněžní částka, na kterou se uzavírá smlouva o stavebním spoření. Je dána součtem vkladů klienta, úroků připsaných stavební spořitelnou, státními příspěvky a úvěrem, který může klient čerpat. Cílovou částku nelze překročit, lze ji ale po dohodě se stavební spořitelnou zvýšit.</w:t>
      </w:r>
    </w:p>
    <w:p w:rsidR="00EC6D32" w:rsidRPr="00EC6D32" w:rsidRDefault="00EC6D32" w:rsidP="00EC6D32">
      <w:pPr>
        <w:autoSpaceDE w:val="0"/>
        <w:autoSpaceDN w:val="0"/>
        <w:adjustRightInd w:val="0"/>
        <w:jc w:val="both"/>
        <w:rPr>
          <w:bCs/>
          <w:iCs/>
        </w:rPr>
      </w:pPr>
      <w:r w:rsidRPr="00EC6D32">
        <w:rPr>
          <w:bCs/>
          <w:iCs/>
        </w:rPr>
        <w:t xml:space="preserve"> </w:t>
      </w:r>
    </w:p>
    <w:p w:rsidR="00EC6D32" w:rsidRDefault="00EC6D32" w:rsidP="00EC6D32">
      <w:pPr>
        <w:autoSpaceDE w:val="0"/>
        <w:autoSpaceDN w:val="0"/>
        <w:adjustRightInd w:val="0"/>
        <w:jc w:val="both"/>
        <w:rPr>
          <w:bCs/>
          <w:iCs/>
        </w:rPr>
      </w:pPr>
      <w:r w:rsidRPr="00EC6D32">
        <w:rPr>
          <w:b/>
          <w:bCs/>
          <w:iCs/>
        </w:rPr>
        <w:t>Bonita</w:t>
      </w:r>
      <w:r w:rsidRPr="00EC6D32">
        <w:rPr>
          <w:bCs/>
          <w:iCs/>
        </w:rPr>
        <w:t xml:space="preserve">: schopnost klienta (domácnosti) splácet úvěr nebo jiné závazky. </w:t>
      </w:r>
    </w:p>
    <w:p w:rsidR="0084397A" w:rsidRPr="00EC6D32" w:rsidRDefault="0084397A" w:rsidP="00EC6D32">
      <w:pPr>
        <w:autoSpaceDE w:val="0"/>
        <w:autoSpaceDN w:val="0"/>
        <w:adjustRightInd w:val="0"/>
        <w:jc w:val="both"/>
        <w:rPr>
          <w:bCs/>
          <w:iCs/>
        </w:rPr>
      </w:pPr>
    </w:p>
    <w:p w:rsidR="00EC6D32" w:rsidRDefault="00EC6D32" w:rsidP="00EC6D32">
      <w:pPr>
        <w:autoSpaceDE w:val="0"/>
        <w:autoSpaceDN w:val="0"/>
        <w:adjustRightInd w:val="0"/>
        <w:jc w:val="both"/>
        <w:rPr>
          <w:bCs/>
          <w:iCs/>
        </w:rPr>
      </w:pPr>
      <w:r w:rsidRPr="00EC6D32">
        <w:rPr>
          <w:b/>
          <w:bCs/>
          <w:iCs/>
        </w:rPr>
        <w:t>Hodnotící číslo</w:t>
      </w:r>
      <w:r w:rsidRPr="00EC6D32">
        <w:rPr>
          <w:bCs/>
          <w:iCs/>
        </w:rPr>
        <w:t xml:space="preserve">: jedna z podmínek pro poskytnutí úvěru ze stavebního spoření. Způsob výpočtu hodnotícího čísla stanoví stavební spořitelna a zohledňuje v něm délku spoření klienta i částky, které již klient naspořil. </w:t>
      </w:r>
    </w:p>
    <w:p w:rsidR="0084397A" w:rsidRPr="00EC6D32" w:rsidRDefault="0084397A" w:rsidP="00EC6D32">
      <w:pPr>
        <w:autoSpaceDE w:val="0"/>
        <w:autoSpaceDN w:val="0"/>
        <w:adjustRightInd w:val="0"/>
        <w:jc w:val="both"/>
        <w:rPr>
          <w:bCs/>
          <w:iCs/>
        </w:rPr>
      </w:pPr>
    </w:p>
    <w:p w:rsidR="0084397A" w:rsidRDefault="00EC6D32" w:rsidP="00EC6D32">
      <w:pPr>
        <w:autoSpaceDE w:val="0"/>
        <w:autoSpaceDN w:val="0"/>
        <w:adjustRightInd w:val="0"/>
        <w:jc w:val="both"/>
        <w:rPr>
          <w:bCs/>
          <w:iCs/>
        </w:rPr>
      </w:pPr>
      <w:r w:rsidRPr="00EC6D32">
        <w:rPr>
          <w:b/>
          <w:bCs/>
          <w:iCs/>
        </w:rPr>
        <w:t>Překlenovací úvěr (meziúvěr</w:t>
      </w:r>
      <w:r w:rsidRPr="00EC6D32">
        <w:rPr>
          <w:bCs/>
          <w:iCs/>
        </w:rPr>
        <w:t>): úvěr, který stavební spořitelna poskytne těm žadatelům, kteří dosud nesplňují zákonné podmínky a podmínky stavební spořitelny (výše hodnotícího čísla) pro přidělení řádného úvěru. Překlenovací úvěr musí být použit pro financování bytových potřeb v souladu se zákonem.</w:t>
      </w:r>
    </w:p>
    <w:p w:rsidR="00EC6D32" w:rsidRPr="00EC6D32" w:rsidRDefault="00EC6D32" w:rsidP="00EC6D32">
      <w:pPr>
        <w:autoSpaceDE w:val="0"/>
        <w:autoSpaceDN w:val="0"/>
        <w:adjustRightInd w:val="0"/>
        <w:jc w:val="both"/>
        <w:rPr>
          <w:bCs/>
          <w:iCs/>
        </w:rPr>
      </w:pPr>
      <w:r w:rsidRPr="00EC6D32">
        <w:rPr>
          <w:bCs/>
          <w:iCs/>
        </w:rPr>
        <w:t xml:space="preserve"> </w:t>
      </w:r>
    </w:p>
    <w:p w:rsidR="0084397A" w:rsidRDefault="00EC6D32" w:rsidP="00EC6D32">
      <w:pPr>
        <w:autoSpaceDE w:val="0"/>
        <w:autoSpaceDN w:val="0"/>
        <w:adjustRightInd w:val="0"/>
        <w:jc w:val="both"/>
        <w:rPr>
          <w:bCs/>
          <w:iCs/>
        </w:rPr>
      </w:pPr>
      <w:r w:rsidRPr="00EC6D32">
        <w:rPr>
          <w:b/>
          <w:bCs/>
          <w:iCs/>
        </w:rPr>
        <w:t>Stavební spoření</w:t>
      </w:r>
      <w:r w:rsidRPr="00EC6D32">
        <w:rPr>
          <w:bCs/>
          <w:iCs/>
        </w:rPr>
        <w:t>: účelové a dlouhodobé spoření u specializované banky (stavební spořitelny). Spočívá v přijímání vkladů od účastníků stavebního spoření, v poskytování úvěrů účastníkům stavebního spoření a v poskytování státního příspěvku fyzickým osobám.</w:t>
      </w:r>
    </w:p>
    <w:p w:rsidR="00EC6D32" w:rsidRPr="00EC6D32" w:rsidRDefault="00EC6D32" w:rsidP="00EC6D32">
      <w:pPr>
        <w:autoSpaceDE w:val="0"/>
        <w:autoSpaceDN w:val="0"/>
        <w:adjustRightInd w:val="0"/>
        <w:jc w:val="both"/>
        <w:rPr>
          <w:bCs/>
          <w:iCs/>
        </w:rPr>
      </w:pPr>
      <w:r w:rsidRPr="00EC6D32">
        <w:rPr>
          <w:bCs/>
          <w:iCs/>
        </w:rPr>
        <w:t xml:space="preserve"> </w:t>
      </w:r>
    </w:p>
    <w:p w:rsidR="0084397A" w:rsidRDefault="00EC6D32" w:rsidP="00EC6D32">
      <w:pPr>
        <w:autoSpaceDE w:val="0"/>
        <w:autoSpaceDN w:val="0"/>
        <w:adjustRightInd w:val="0"/>
        <w:jc w:val="both"/>
        <w:rPr>
          <w:bCs/>
          <w:iCs/>
        </w:rPr>
      </w:pPr>
      <w:r w:rsidRPr="00EC6D32">
        <w:rPr>
          <w:b/>
          <w:bCs/>
          <w:iCs/>
        </w:rPr>
        <w:t xml:space="preserve">Zákon č. 96/1993 Sb., o stavebním spoření a státní podpoře stavebního spoření: </w:t>
      </w:r>
      <w:r w:rsidRPr="00EC6D32">
        <w:rPr>
          <w:bCs/>
          <w:iCs/>
        </w:rPr>
        <w:t>zákon, který upravuje podmínky stavebního spoření. Byl několikrát novelizován, nejvýznamnější novelou z r. 2003 byla snížena státní podpora (státní příspěvek) z 25% na 15%, zvýšena maximální částka, na kterou je možno získat státní příspěvek (z 18 tisíc na 20 tisíc ročně) a prodloužena minimální doba pro vznik nároku na přidělení státního příspěvku (z 60 měsíců na 72 měsíců).</w:t>
      </w:r>
    </w:p>
    <w:p w:rsidR="00EC6D32" w:rsidRPr="00EC6D32" w:rsidRDefault="00EC6D32" w:rsidP="00EC6D32">
      <w:pPr>
        <w:autoSpaceDE w:val="0"/>
        <w:autoSpaceDN w:val="0"/>
        <w:adjustRightInd w:val="0"/>
        <w:jc w:val="both"/>
        <w:rPr>
          <w:bCs/>
          <w:iCs/>
        </w:rPr>
      </w:pPr>
      <w:r w:rsidRPr="00EC6D32">
        <w:rPr>
          <w:bCs/>
          <w:iCs/>
        </w:rPr>
        <w:t xml:space="preserve"> </w:t>
      </w:r>
    </w:p>
    <w:p w:rsidR="000657FB" w:rsidRDefault="00EC6D32" w:rsidP="00DC48C5">
      <w:pPr>
        <w:autoSpaceDE w:val="0"/>
        <w:autoSpaceDN w:val="0"/>
        <w:adjustRightInd w:val="0"/>
        <w:jc w:val="both"/>
        <w:rPr>
          <w:bCs/>
          <w:iCs/>
        </w:rPr>
      </w:pPr>
      <w:r w:rsidRPr="00EC6D32">
        <w:rPr>
          <w:b/>
          <w:bCs/>
          <w:iCs/>
        </w:rPr>
        <w:t>Zákon č. 21/1992 Sb., o bankách</w:t>
      </w:r>
      <w:r w:rsidRPr="00EC6D32">
        <w:rPr>
          <w:bCs/>
          <w:iCs/>
        </w:rPr>
        <w:t>: zákon, který upravuje činnost stavebních spořitelen. Stavební spořitelny jsou specializovanými bankami a jejich činnost se řídí také tímto zákonem.</w:t>
      </w:r>
    </w:p>
    <w:p w:rsidR="00445EA2" w:rsidRDefault="00445EA2" w:rsidP="00EC6D32">
      <w:pPr>
        <w:autoSpaceDE w:val="0"/>
        <w:autoSpaceDN w:val="0"/>
        <w:adjustRightInd w:val="0"/>
        <w:jc w:val="both"/>
        <w:rPr>
          <w:bCs/>
          <w:iCs/>
        </w:rPr>
      </w:pPr>
    </w:p>
    <w:p w:rsidR="00EC6D32" w:rsidRDefault="00EC6D32" w:rsidP="00EC6D32">
      <w:pPr>
        <w:autoSpaceDE w:val="0"/>
        <w:autoSpaceDN w:val="0"/>
        <w:adjustRightInd w:val="0"/>
        <w:jc w:val="both"/>
        <w:rPr>
          <w:bCs/>
          <w:iCs/>
        </w:rPr>
      </w:pPr>
      <w:r w:rsidRPr="00EC6D32">
        <w:rPr>
          <w:bCs/>
          <w:iCs/>
        </w:rPr>
        <w:t xml:space="preserve">Stavební spoření je určeno všem občanům ČR, kteří chtějí úvěr na stavební potřeby. Úvěr ale mohou dostat (ale nemusí!!!) nejdříve po 24 měsících. </w:t>
      </w:r>
    </w:p>
    <w:p w:rsidR="00445EA2" w:rsidRPr="00EC6D32" w:rsidRDefault="00445EA2" w:rsidP="00EC6D32">
      <w:pPr>
        <w:autoSpaceDE w:val="0"/>
        <w:autoSpaceDN w:val="0"/>
        <w:adjustRightInd w:val="0"/>
        <w:jc w:val="both"/>
        <w:rPr>
          <w:bCs/>
          <w:iCs/>
        </w:rPr>
      </w:pPr>
    </w:p>
    <w:p w:rsidR="00EC6D32" w:rsidRDefault="00EC6D32" w:rsidP="00EC6D32">
      <w:pPr>
        <w:autoSpaceDE w:val="0"/>
        <w:autoSpaceDN w:val="0"/>
        <w:adjustRightInd w:val="0"/>
        <w:jc w:val="both"/>
        <w:rPr>
          <w:bCs/>
          <w:iCs/>
        </w:rPr>
      </w:pPr>
      <w:r w:rsidRPr="00EC6D32">
        <w:rPr>
          <w:bCs/>
          <w:iCs/>
        </w:rPr>
        <w:t>Účastníci stavebního spoření ale úvěr nemusí chtít, moh</w:t>
      </w:r>
      <w:r w:rsidR="0084397A">
        <w:rPr>
          <w:bCs/>
          <w:iCs/>
        </w:rPr>
        <w:t>ou jen spořit.</w:t>
      </w:r>
      <w:r w:rsidRPr="00EC6D32">
        <w:rPr>
          <w:bCs/>
          <w:iCs/>
        </w:rPr>
        <w:t xml:space="preserve"> Pak získávají nárok na státní podporu po 72 měsících (u smluv uzavřených podle starých podmínek do 31.12.2003 stačilo 60 měsíců). </w:t>
      </w:r>
    </w:p>
    <w:p w:rsidR="00445EA2" w:rsidRPr="00EC6D32" w:rsidRDefault="00445EA2" w:rsidP="00EC6D32">
      <w:pPr>
        <w:autoSpaceDE w:val="0"/>
        <w:autoSpaceDN w:val="0"/>
        <w:adjustRightInd w:val="0"/>
        <w:jc w:val="both"/>
        <w:rPr>
          <w:bCs/>
          <w:iCs/>
        </w:rPr>
      </w:pPr>
    </w:p>
    <w:p w:rsidR="00EC6D32" w:rsidRDefault="00EC6D32" w:rsidP="00EC6D32">
      <w:pPr>
        <w:autoSpaceDE w:val="0"/>
        <w:autoSpaceDN w:val="0"/>
        <w:adjustRightInd w:val="0"/>
        <w:jc w:val="both"/>
        <w:rPr>
          <w:bCs/>
          <w:iCs/>
        </w:rPr>
      </w:pPr>
      <w:r w:rsidRPr="00EC6D32">
        <w:rPr>
          <w:bCs/>
          <w:iCs/>
        </w:rPr>
        <w:t>Smlouvy o stavebním spoření ale mohou uzavřít i někteří občané EU a ostatní fyzické osoby mimo země EU nebo právnické osoby.</w:t>
      </w:r>
    </w:p>
    <w:p w:rsidR="0084397A" w:rsidRDefault="0084397A" w:rsidP="00EC6D32">
      <w:pPr>
        <w:autoSpaceDE w:val="0"/>
        <w:autoSpaceDN w:val="0"/>
        <w:adjustRightInd w:val="0"/>
        <w:jc w:val="both"/>
        <w:rPr>
          <w:bCs/>
          <w:iCs/>
        </w:rPr>
      </w:pPr>
    </w:p>
    <w:p w:rsidR="0084397A" w:rsidRDefault="008A635D" w:rsidP="00EC6D32">
      <w:pPr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  <w:noProof/>
          <w:lang w:eastAsia="cs-CZ"/>
        </w:rPr>
        <w:lastRenderedPageBreak/>
        <w:drawing>
          <wp:inline distT="0" distB="0" distL="0" distR="0">
            <wp:extent cx="4374515" cy="2955290"/>
            <wp:effectExtent l="19050" t="0" r="698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515" cy="2955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5EA2" w:rsidRPr="00445EA2" w:rsidRDefault="00445EA2" w:rsidP="00445EA2">
      <w:pPr>
        <w:widowControl w:val="0"/>
        <w:suppressAutoHyphens/>
        <w:autoSpaceDE w:val="0"/>
        <w:spacing w:after="200" w:line="276" w:lineRule="auto"/>
        <w:contextualSpacing/>
        <w:rPr>
          <w:rFonts w:eastAsia="Times New Roman"/>
          <w:color w:val="000000"/>
          <w:sz w:val="23"/>
          <w:szCs w:val="23"/>
          <w:lang w:eastAsia="cs-CZ"/>
        </w:rPr>
      </w:pPr>
      <w:r>
        <w:rPr>
          <w:rFonts w:eastAsia="Times New Roman"/>
          <w:color w:val="000000"/>
          <w:sz w:val="23"/>
          <w:szCs w:val="23"/>
          <w:lang w:eastAsia="cs-CZ"/>
        </w:rPr>
        <w:t xml:space="preserve">Zdroj: </w:t>
      </w:r>
      <w:r w:rsidRPr="00445EA2">
        <w:rPr>
          <w:rFonts w:eastAsia="Times New Roman"/>
          <w:color w:val="000000"/>
          <w:sz w:val="23"/>
          <w:szCs w:val="23"/>
          <w:lang w:eastAsia="cs-CZ"/>
        </w:rPr>
        <w:t xml:space="preserve">KFP -  Kořený Fichtner Pavlásek, CD ROM, 32 metodických listů pro výuku finanční gramotnosti 07/2010, </w:t>
      </w:r>
      <w:hyperlink r:id="rId7" w:history="1">
        <w:r w:rsidRPr="00445EA2">
          <w:rPr>
            <w:rFonts w:eastAsia="Times New Roman"/>
            <w:color w:val="0000FF"/>
            <w:sz w:val="23"/>
            <w:szCs w:val="23"/>
            <w:u w:val="single"/>
            <w:lang w:eastAsia="cs-CZ"/>
          </w:rPr>
          <w:t>www.jakvyucovatfinancnigramotnost.cz</w:t>
        </w:r>
      </w:hyperlink>
    </w:p>
    <w:p w:rsidR="00EC6D32" w:rsidRDefault="00EC6D32" w:rsidP="00EC6D32">
      <w:pPr>
        <w:autoSpaceDE w:val="0"/>
        <w:autoSpaceDN w:val="0"/>
        <w:adjustRightInd w:val="0"/>
        <w:jc w:val="both"/>
        <w:rPr>
          <w:bCs/>
          <w:iCs/>
        </w:rPr>
      </w:pPr>
    </w:p>
    <w:p w:rsidR="00EC6D32" w:rsidRPr="00EC6D32" w:rsidRDefault="00EC6D32" w:rsidP="00EC6D32">
      <w:pPr>
        <w:autoSpaceDE w:val="0"/>
        <w:autoSpaceDN w:val="0"/>
        <w:adjustRightInd w:val="0"/>
        <w:jc w:val="both"/>
        <w:rPr>
          <w:bCs/>
          <w:iCs/>
        </w:rPr>
      </w:pPr>
      <w:r w:rsidRPr="00EC6D32">
        <w:rPr>
          <w:bCs/>
          <w:iCs/>
        </w:rPr>
        <w:t>Velkou výhodou stavebního spoření je státní podpora (státní příspěvek).</w:t>
      </w:r>
      <w:r>
        <w:rPr>
          <w:bCs/>
          <w:iCs/>
        </w:rPr>
        <w:t xml:space="preserve"> </w:t>
      </w:r>
      <w:r w:rsidRPr="00EC6D32">
        <w:rPr>
          <w:bCs/>
          <w:iCs/>
        </w:rPr>
        <w:t xml:space="preserve">Státní podpora byla původně 25 %, od 1.1.2004 je snížena na 15 %. </w:t>
      </w:r>
    </w:p>
    <w:p w:rsidR="00EC6D32" w:rsidRDefault="00EC6D32" w:rsidP="00EC6D32">
      <w:pPr>
        <w:autoSpaceDE w:val="0"/>
        <w:autoSpaceDN w:val="0"/>
        <w:adjustRightInd w:val="0"/>
        <w:jc w:val="both"/>
        <w:rPr>
          <w:bCs/>
          <w:iCs/>
        </w:rPr>
      </w:pPr>
    </w:p>
    <w:p w:rsidR="00EC6D32" w:rsidRDefault="00EC6D32" w:rsidP="00EC6D32">
      <w:pPr>
        <w:autoSpaceDE w:val="0"/>
        <w:autoSpaceDN w:val="0"/>
        <w:adjustRightInd w:val="0"/>
        <w:jc w:val="both"/>
        <w:rPr>
          <w:bCs/>
          <w:iCs/>
        </w:rPr>
      </w:pPr>
      <w:r w:rsidRPr="00EC6D32">
        <w:rPr>
          <w:bCs/>
          <w:iCs/>
        </w:rPr>
        <w:t>Nevýhodou stavebního spoření jsou poplatky: při uzavření smlouvy platíme jednorázově většinou 1 % z cílové částky, platíme kolem 300 Kč ročně za vedení účtu a u starých smluv s vyšším státním příspěvkem a vyšší úrokovou sazbou zavedly spořitelny speciální poplatek z</w:t>
      </w:r>
      <w:r>
        <w:rPr>
          <w:bCs/>
          <w:iCs/>
        </w:rPr>
        <w:t>a evidenci úrokového zvýhodnění.</w:t>
      </w:r>
    </w:p>
    <w:p w:rsidR="0084397A" w:rsidRDefault="0084397A" w:rsidP="00EC6D32">
      <w:pPr>
        <w:autoSpaceDE w:val="0"/>
        <w:autoSpaceDN w:val="0"/>
        <w:adjustRightInd w:val="0"/>
        <w:jc w:val="both"/>
        <w:rPr>
          <w:bCs/>
          <w:iCs/>
        </w:rPr>
      </w:pPr>
    </w:p>
    <w:p w:rsidR="00EC6D32" w:rsidRDefault="00EC6D32" w:rsidP="00EC6D32">
      <w:pPr>
        <w:autoSpaceDE w:val="0"/>
        <w:autoSpaceDN w:val="0"/>
        <w:adjustRightInd w:val="0"/>
        <w:jc w:val="both"/>
        <w:rPr>
          <w:bCs/>
          <w:i/>
          <w:iCs/>
        </w:rPr>
      </w:pPr>
      <w:r w:rsidRPr="00EC6D32">
        <w:rPr>
          <w:bCs/>
          <w:iCs/>
        </w:rPr>
        <w:t xml:space="preserve">Již při podpisu smlouvy je sjednána úroková sazba z vkladů, která je pevná po celou dobu. Spořitelna ji může změnit jen se souhlasem účastníka. </w:t>
      </w:r>
      <w:r w:rsidRPr="00EC6D32">
        <w:rPr>
          <w:bCs/>
          <w:i/>
          <w:iCs/>
        </w:rPr>
        <w:t xml:space="preserve">(Proto si dejte pozor na „výhodné“ změny smluv např. při zvyšování cílové částky. Stavební spořitelna vám přitom může snížit úrokovou sazbu.) </w:t>
      </w:r>
    </w:p>
    <w:p w:rsidR="00445EA2" w:rsidRPr="00EC6D32" w:rsidRDefault="00445EA2" w:rsidP="00EC6D32">
      <w:pPr>
        <w:autoSpaceDE w:val="0"/>
        <w:autoSpaceDN w:val="0"/>
        <w:adjustRightInd w:val="0"/>
        <w:jc w:val="both"/>
        <w:rPr>
          <w:bCs/>
          <w:iCs/>
        </w:rPr>
      </w:pPr>
    </w:p>
    <w:p w:rsidR="00EC6D32" w:rsidRDefault="00EC6D32" w:rsidP="00EC6D32">
      <w:pPr>
        <w:autoSpaceDE w:val="0"/>
        <w:autoSpaceDN w:val="0"/>
        <w:adjustRightInd w:val="0"/>
        <w:jc w:val="both"/>
        <w:rPr>
          <w:bCs/>
          <w:iCs/>
        </w:rPr>
      </w:pPr>
      <w:r w:rsidRPr="00EC6D32">
        <w:rPr>
          <w:bCs/>
          <w:iCs/>
        </w:rPr>
        <w:t xml:space="preserve">Dnešní úroková sazba z vkladů je kolem 2 % p.a., úroková sazba z úvěrů se pohybuje mezi 3 – 5 % p.a. </w:t>
      </w:r>
    </w:p>
    <w:p w:rsidR="00445EA2" w:rsidRPr="00EC6D32" w:rsidRDefault="00445EA2" w:rsidP="00EC6D32">
      <w:pPr>
        <w:autoSpaceDE w:val="0"/>
        <w:autoSpaceDN w:val="0"/>
        <w:adjustRightInd w:val="0"/>
        <w:jc w:val="both"/>
        <w:rPr>
          <w:bCs/>
          <w:iCs/>
        </w:rPr>
      </w:pPr>
    </w:p>
    <w:p w:rsidR="00EC6D32" w:rsidRPr="00EC6D32" w:rsidRDefault="00EC6D32" w:rsidP="00EC6D32">
      <w:pPr>
        <w:autoSpaceDE w:val="0"/>
        <w:autoSpaceDN w:val="0"/>
        <w:adjustRightInd w:val="0"/>
        <w:jc w:val="both"/>
        <w:rPr>
          <w:bCs/>
          <w:iCs/>
        </w:rPr>
      </w:pPr>
      <w:r w:rsidRPr="00EC6D32">
        <w:rPr>
          <w:bCs/>
          <w:iCs/>
        </w:rPr>
        <w:t>Stavební spoření je dostupné téměř pro každého – stačí, k</w:t>
      </w:r>
      <w:r w:rsidR="0084397A">
        <w:rPr>
          <w:bCs/>
          <w:iCs/>
        </w:rPr>
        <w:t>dyž bude spořit 100 Kč měsíčně.</w:t>
      </w:r>
    </w:p>
    <w:p w:rsidR="0084397A" w:rsidRDefault="0084397A" w:rsidP="00EC6D32">
      <w:pPr>
        <w:autoSpaceDE w:val="0"/>
        <w:autoSpaceDN w:val="0"/>
        <w:adjustRightInd w:val="0"/>
        <w:jc w:val="both"/>
        <w:rPr>
          <w:bCs/>
          <w:iCs/>
        </w:rPr>
      </w:pPr>
    </w:p>
    <w:p w:rsidR="0084397A" w:rsidRDefault="008A635D" w:rsidP="00EC6D32">
      <w:pPr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  <w:noProof/>
          <w:lang w:eastAsia="cs-CZ"/>
        </w:rPr>
        <w:lastRenderedPageBreak/>
        <w:drawing>
          <wp:inline distT="0" distB="0" distL="0" distR="0">
            <wp:extent cx="4374515" cy="2969895"/>
            <wp:effectExtent l="19050" t="0" r="698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515" cy="2969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5EA2" w:rsidRPr="00445EA2" w:rsidRDefault="00445EA2" w:rsidP="00445EA2">
      <w:pPr>
        <w:widowControl w:val="0"/>
        <w:suppressAutoHyphens/>
        <w:autoSpaceDE w:val="0"/>
        <w:spacing w:after="200" w:line="276" w:lineRule="auto"/>
        <w:contextualSpacing/>
        <w:rPr>
          <w:rFonts w:eastAsia="Times New Roman"/>
          <w:color w:val="000000"/>
          <w:sz w:val="23"/>
          <w:szCs w:val="23"/>
          <w:lang w:eastAsia="cs-CZ"/>
        </w:rPr>
      </w:pPr>
      <w:r>
        <w:rPr>
          <w:rFonts w:eastAsia="Times New Roman"/>
          <w:color w:val="000000"/>
          <w:sz w:val="23"/>
          <w:szCs w:val="23"/>
          <w:lang w:eastAsia="cs-CZ"/>
        </w:rPr>
        <w:t xml:space="preserve">Zdroj: </w:t>
      </w:r>
      <w:r w:rsidRPr="00445EA2">
        <w:rPr>
          <w:rFonts w:eastAsia="Times New Roman"/>
          <w:color w:val="000000"/>
          <w:sz w:val="23"/>
          <w:szCs w:val="23"/>
          <w:lang w:eastAsia="cs-CZ"/>
        </w:rPr>
        <w:t xml:space="preserve">KFP -  Kořený Fichtner Pavlásek, CD ROM, 32 metodických listů pro výuku finanční gramotnosti 07/2010, </w:t>
      </w:r>
      <w:hyperlink r:id="rId9" w:history="1">
        <w:r w:rsidRPr="00445EA2">
          <w:rPr>
            <w:rFonts w:eastAsia="Times New Roman"/>
            <w:color w:val="0000FF"/>
            <w:sz w:val="23"/>
            <w:szCs w:val="23"/>
            <w:u w:val="single"/>
            <w:lang w:eastAsia="cs-CZ"/>
          </w:rPr>
          <w:t>www.jakvyucovatfinancnigramotnost.cz</w:t>
        </w:r>
      </w:hyperlink>
    </w:p>
    <w:p w:rsidR="00445EA2" w:rsidRDefault="00445EA2" w:rsidP="00EC6D32">
      <w:pPr>
        <w:autoSpaceDE w:val="0"/>
        <w:autoSpaceDN w:val="0"/>
        <w:adjustRightInd w:val="0"/>
        <w:jc w:val="both"/>
        <w:rPr>
          <w:bCs/>
          <w:iCs/>
        </w:rPr>
      </w:pPr>
    </w:p>
    <w:p w:rsidR="00445EA2" w:rsidRDefault="00445EA2" w:rsidP="00EC6D32">
      <w:pPr>
        <w:autoSpaceDE w:val="0"/>
        <w:autoSpaceDN w:val="0"/>
        <w:adjustRightInd w:val="0"/>
        <w:jc w:val="both"/>
        <w:rPr>
          <w:bCs/>
          <w:iCs/>
        </w:rPr>
      </w:pPr>
    </w:p>
    <w:p w:rsidR="0084397A" w:rsidRDefault="008A635D" w:rsidP="00EC6D32">
      <w:pPr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  <w:noProof/>
          <w:lang w:eastAsia="cs-CZ"/>
        </w:rPr>
        <w:drawing>
          <wp:inline distT="0" distB="0" distL="0" distR="0">
            <wp:extent cx="4330700" cy="2955290"/>
            <wp:effectExtent l="1905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0" cy="2955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5EA2" w:rsidRPr="00445EA2" w:rsidRDefault="00445EA2" w:rsidP="00445EA2">
      <w:pPr>
        <w:widowControl w:val="0"/>
        <w:suppressAutoHyphens/>
        <w:autoSpaceDE w:val="0"/>
        <w:spacing w:after="200" w:line="276" w:lineRule="auto"/>
        <w:contextualSpacing/>
        <w:rPr>
          <w:rFonts w:eastAsia="Times New Roman"/>
          <w:color w:val="000000"/>
          <w:sz w:val="23"/>
          <w:szCs w:val="23"/>
          <w:lang w:eastAsia="cs-CZ"/>
        </w:rPr>
      </w:pPr>
      <w:r>
        <w:rPr>
          <w:rFonts w:eastAsia="Times New Roman"/>
          <w:color w:val="000000"/>
          <w:sz w:val="23"/>
          <w:szCs w:val="23"/>
          <w:lang w:eastAsia="cs-CZ"/>
        </w:rPr>
        <w:t xml:space="preserve">Zdroj: </w:t>
      </w:r>
      <w:r w:rsidRPr="00445EA2">
        <w:rPr>
          <w:rFonts w:eastAsia="Times New Roman"/>
          <w:color w:val="000000"/>
          <w:sz w:val="23"/>
          <w:szCs w:val="23"/>
          <w:lang w:eastAsia="cs-CZ"/>
        </w:rPr>
        <w:t xml:space="preserve">KFP -  Kořený Fichtner Pavlásek, CD ROM, 32 metodických listů pro výuku finanční gramotnosti 07/2010, </w:t>
      </w:r>
      <w:hyperlink r:id="rId11" w:history="1">
        <w:r w:rsidRPr="00445EA2">
          <w:rPr>
            <w:rFonts w:eastAsia="Times New Roman"/>
            <w:color w:val="0000FF"/>
            <w:sz w:val="23"/>
            <w:szCs w:val="23"/>
            <w:u w:val="single"/>
            <w:lang w:eastAsia="cs-CZ"/>
          </w:rPr>
          <w:t>www.jakvyucovatfinancnigramotnost.cz</w:t>
        </w:r>
      </w:hyperlink>
    </w:p>
    <w:p w:rsidR="0084397A" w:rsidRDefault="0084397A" w:rsidP="00EC6D32">
      <w:pPr>
        <w:autoSpaceDE w:val="0"/>
        <w:autoSpaceDN w:val="0"/>
        <w:adjustRightInd w:val="0"/>
        <w:jc w:val="both"/>
        <w:rPr>
          <w:bCs/>
          <w:iCs/>
        </w:rPr>
      </w:pPr>
    </w:p>
    <w:p w:rsidR="00EC6D32" w:rsidRPr="00EC6D32" w:rsidRDefault="00EC6D32" w:rsidP="00EC6D32">
      <w:pPr>
        <w:autoSpaceDE w:val="0"/>
        <w:autoSpaceDN w:val="0"/>
        <w:adjustRightInd w:val="0"/>
        <w:jc w:val="both"/>
        <w:rPr>
          <w:bCs/>
          <w:iCs/>
        </w:rPr>
      </w:pPr>
      <w:r w:rsidRPr="00EC6D32">
        <w:rPr>
          <w:bCs/>
          <w:iCs/>
        </w:rPr>
        <w:t xml:space="preserve">Mezi výhody patří: </w:t>
      </w:r>
      <w:r w:rsidRPr="00EC6D32">
        <w:rPr>
          <w:b/>
          <w:bCs/>
          <w:iCs/>
        </w:rPr>
        <w:t xml:space="preserve">pojištění vkladů </w:t>
      </w:r>
      <w:r w:rsidR="00A0169C">
        <w:rPr>
          <w:bCs/>
          <w:iCs/>
        </w:rPr>
        <w:t xml:space="preserve">do výše 100.000 €. </w:t>
      </w:r>
      <w:r w:rsidRPr="00EC6D32">
        <w:rPr>
          <w:bCs/>
          <w:iCs/>
        </w:rPr>
        <w:t xml:space="preserve">To znamená, že kdyby stavební spořitelna zkrachovala, účastník dostane 100 % svých vkladů až do výše 100.000 €. </w:t>
      </w:r>
    </w:p>
    <w:p w:rsidR="00EC6D32" w:rsidRPr="00EC6D32" w:rsidRDefault="00EC6D32" w:rsidP="00EC6D32">
      <w:pPr>
        <w:autoSpaceDE w:val="0"/>
        <w:autoSpaceDN w:val="0"/>
        <w:adjustRightInd w:val="0"/>
        <w:jc w:val="both"/>
        <w:rPr>
          <w:bCs/>
          <w:iCs/>
        </w:rPr>
      </w:pPr>
      <w:r w:rsidRPr="00EC6D32">
        <w:rPr>
          <w:bCs/>
          <w:iCs/>
        </w:rPr>
        <w:t xml:space="preserve">Mezi další výhody patří </w:t>
      </w:r>
      <w:r w:rsidRPr="00EC6D32">
        <w:rPr>
          <w:b/>
          <w:bCs/>
          <w:iCs/>
        </w:rPr>
        <w:t xml:space="preserve">konstantní výnos </w:t>
      </w:r>
      <w:r w:rsidRPr="00EC6D32">
        <w:rPr>
          <w:bCs/>
          <w:iCs/>
        </w:rPr>
        <w:t xml:space="preserve">– po uzavření smlouvy je úroková sazba stavebního spoření neměnná, nezávisí na vývoji inflace, úrokových sazeb apod. </w:t>
      </w:r>
    </w:p>
    <w:p w:rsidR="00EC6D32" w:rsidRPr="00EC6D32" w:rsidRDefault="00EC6D32" w:rsidP="00EC6D32">
      <w:pPr>
        <w:autoSpaceDE w:val="0"/>
        <w:autoSpaceDN w:val="0"/>
        <w:adjustRightInd w:val="0"/>
        <w:jc w:val="both"/>
        <w:rPr>
          <w:bCs/>
          <w:iCs/>
        </w:rPr>
      </w:pPr>
      <w:r w:rsidRPr="00EC6D32">
        <w:rPr>
          <w:bCs/>
          <w:iCs/>
        </w:rPr>
        <w:t xml:space="preserve">Výnosy ze stavebního spoření jsou </w:t>
      </w:r>
      <w:r w:rsidRPr="00EC6D32">
        <w:rPr>
          <w:b/>
          <w:bCs/>
          <w:iCs/>
        </w:rPr>
        <w:t xml:space="preserve">osvobozeny od zdanění </w:t>
      </w:r>
      <w:r w:rsidRPr="00EC6D32">
        <w:rPr>
          <w:bCs/>
          <w:iCs/>
        </w:rPr>
        <w:t xml:space="preserve">(na rozdíl od termínovaných vkladů nebo penzijního připojištění). </w:t>
      </w:r>
    </w:p>
    <w:p w:rsidR="00EC6D32" w:rsidRPr="00EC6D32" w:rsidRDefault="00EC6D32" w:rsidP="00EC6D32">
      <w:pPr>
        <w:autoSpaceDE w:val="0"/>
        <w:autoSpaceDN w:val="0"/>
        <w:adjustRightInd w:val="0"/>
        <w:jc w:val="both"/>
        <w:rPr>
          <w:bCs/>
          <w:iCs/>
        </w:rPr>
      </w:pPr>
      <w:r w:rsidRPr="00EC6D32">
        <w:rPr>
          <w:bCs/>
          <w:iCs/>
        </w:rPr>
        <w:t xml:space="preserve">Další výhodou je možnost </w:t>
      </w:r>
      <w:r w:rsidRPr="00EC6D32">
        <w:rPr>
          <w:b/>
          <w:bCs/>
          <w:iCs/>
        </w:rPr>
        <w:t>kombinovat spoření s úvěrem</w:t>
      </w:r>
      <w:r w:rsidRPr="00EC6D32">
        <w:rPr>
          <w:bCs/>
          <w:iCs/>
        </w:rPr>
        <w:t xml:space="preserve">. </w:t>
      </w:r>
    </w:p>
    <w:p w:rsidR="00EC6D32" w:rsidRPr="00EC6D32" w:rsidRDefault="00EC6D32" w:rsidP="00EC6D32">
      <w:pPr>
        <w:autoSpaceDE w:val="0"/>
        <w:autoSpaceDN w:val="0"/>
        <w:adjustRightInd w:val="0"/>
        <w:jc w:val="both"/>
        <w:rPr>
          <w:bCs/>
          <w:iCs/>
        </w:rPr>
      </w:pPr>
      <w:r w:rsidRPr="00EC6D32">
        <w:rPr>
          <w:bCs/>
          <w:iCs/>
        </w:rPr>
        <w:lastRenderedPageBreak/>
        <w:t xml:space="preserve">A poslední uvedenou výhodou je možnost </w:t>
      </w:r>
      <w:r w:rsidRPr="00EC6D32">
        <w:rPr>
          <w:b/>
          <w:bCs/>
          <w:iCs/>
        </w:rPr>
        <w:t xml:space="preserve">odečíst si zaplacené úroky </w:t>
      </w:r>
      <w:r w:rsidRPr="00EC6D32">
        <w:rPr>
          <w:bCs/>
          <w:iCs/>
        </w:rPr>
        <w:t xml:space="preserve">z úvěru na bydlení (týká se pouze vlastního bydlení, když si na úvěr pořídíte byt na pronájem, úroky si odpočítávat nemůžete). </w:t>
      </w:r>
    </w:p>
    <w:p w:rsidR="0084397A" w:rsidRDefault="0084397A" w:rsidP="00EC6D32">
      <w:pPr>
        <w:autoSpaceDE w:val="0"/>
        <w:autoSpaceDN w:val="0"/>
        <w:adjustRightInd w:val="0"/>
        <w:jc w:val="both"/>
        <w:rPr>
          <w:bCs/>
          <w:iCs/>
        </w:rPr>
      </w:pPr>
    </w:p>
    <w:p w:rsidR="0084397A" w:rsidRDefault="0084397A" w:rsidP="00EC6D32">
      <w:pPr>
        <w:autoSpaceDE w:val="0"/>
        <w:autoSpaceDN w:val="0"/>
        <w:adjustRightInd w:val="0"/>
        <w:jc w:val="both"/>
        <w:rPr>
          <w:bCs/>
          <w:iCs/>
        </w:rPr>
      </w:pPr>
    </w:p>
    <w:p w:rsidR="0084397A" w:rsidRDefault="008A635D" w:rsidP="00EC6D32">
      <w:pPr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  <w:noProof/>
          <w:lang w:eastAsia="cs-CZ"/>
        </w:rPr>
        <w:drawing>
          <wp:inline distT="0" distB="0" distL="0" distR="0">
            <wp:extent cx="4330700" cy="2955290"/>
            <wp:effectExtent l="1905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0" cy="2955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5EA2" w:rsidRPr="00445EA2" w:rsidRDefault="00445EA2" w:rsidP="00445EA2">
      <w:pPr>
        <w:widowControl w:val="0"/>
        <w:suppressAutoHyphens/>
        <w:autoSpaceDE w:val="0"/>
        <w:spacing w:after="200" w:line="276" w:lineRule="auto"/>
        <w:contextualSpacing/>
        <w:rPr>
          <w:rFonts w:eastAsia="Times New Roman"/>
          <w:color w:val="000000"/>
          <w:sz w:val="23"/>
          <w:szCs w:val="23"/>
          <w:lang w:eastAsia="cs-CZ"/>
        </w:rPr>
      </w:pPr>
      <w:r>
        <w:rPr>
          <w:rFonts w:eastAsia="Times New Roman"/>
          <w:color w:val="000000"/>
          <w:sz w:val="23"/>
          <w:szCs w:val="23"/>
          <w:lang w:eastAsia="cs-CZ"/>
        </w:rPr>
        <w:t xml:space="preserve">Zdroj: </w:t>
      </w:r>
      <w:r w:rsidRPr="00445EA2">
        <w:rPr>
          <w:rFonts w:eastAsia="Times New Roman"/>
          <w:color w:val="000000"/>
          <w:sz w:val="23"/>
          <w:szCs w:val="23"/>
          <w:lang w:eastAsia="cs-CZ"/>
        </w:rPr>
        <w:t xml:space="preserve">KFP -  Kořený Fichtner Pavlásek, CD ROM, 32 metodických listů pro výuku finanční gramotnosti 07/2010, </w:t>
      </w:r>
      <w:hyperlink r:id="rId13" w:history="1">
        <w:r w:rsidRPr="00445EA2">
          <w:rPr>
            <w:rFonts w:eastAsia="Times New Roman"/>
            <w:color w:val="0000FF"/>
            <w:sz w:val="23"/>
            <w:szCs w:val="23"/>
            <w:u w:val="single"/>
            <w:lang w:eastAsia="cs-CZ"/>
          </w:rPr>
          <w:t>www.jakvyucovatfinancnigramotnost.cz</w:t>
        </w:r>
      </w:hyperlink>
    </w:p>
    <w:p w:rsidR="0084397A" w:rsidRDefault="0084397A" w:rsidP="00EC6D32">
      <w:pPr>
        <w:autoSpaceDE w:val="0"/>
        <w:autoSpaceDN w:val="0"/>
        <w:adjustRightInd w:val="0"/>
        <w:jc w:val="both"/>
        <w:rPr>
          <w:bCs/>
          <w:iCs/>
        </w:rPr>
      </w:pPr>
    </w:p>
    <w:p w:rsidR="00EC6D32" w:rsidRDefault="00EC6D32" w:rsidP="00EC6D32">
      <w:pPr>
        <w:autoSpaceDE w:val="0"/>
        <w:autoSpaceDN w:val="0"/>
        <w:adjustRightInd w:val="0"/>
        <w:jc w:val="both"/>
        <w:rPr>
          <w:bCs/>
          <w:iCs/>
        </w:rPr>
      </w:pPr>
      <w:r w:rsidRPr="00EC6D32">
        <w:rPr>
          <w:bCs/>
          <w:iCs/>
        </w:rPr>
        <w:t>Stavební spoření ale má i určité nevýhody (a ty</w:t>
      </w:r>
      <w:r w:rsidR="00445EA2">
        <w:rPr>
          <w:bCs/>
          <w:iCs/>
        </w:rPr>
        <w:t xml:space="preserve"> si lidé ne vždy uvědomují):</w:t>
      </w:r>
    </w:p>
    <w:p w:rsidR="00445EA2" w:rsidRPr="00EC6D32" w:rsidRDefault="00445EA2" w:rsidP="00EC6D32">
      <w:pPr>
        <w:autoSpaceDE w:val="0"/>
        <w:autoSpaceDN w:val="0"/>
        <w:adjustRightInd w:val="0"/>
        <w:jc w:val="both"/>
        <w:rPr>
          <w:bCs/>
          <w:iCs/>
        </w:rPr>
      </w:pPr>
    </w:p>
    <w:p w:rsidR="00EC6D32" w:rsidRDefault="00EC6D32" w:rsidP="00EC6D32">
      <w:pPr>
        <w:autoSpaceDE w:val="0"/>
        <w:autoSpaceDN w:val="0"/>
        <w:adjustRightInd w:val="0"/>
        <w:jc w:val="both"/>
        <w:rPr>
          <w:bCs/>
          <w:iCs/>
        </w:rPr>
      </w:pPr>
      <w:r w:rsidRPr="00EC6D32">
        <w:rPr>
          <w:bCs/>
          <w:iCs/>
        </w:rPr>
        <w:t xml:space="preserve">Asi největší nevýhodou je </w:t>
      </w:r>
      <w:r w:rsidRPr="00EC6D32">
        <w:rPr>
          <w:b/>
          <w:bCs/>
          <w:iCs/>
        </w:rPr>
        <w:t xml:space="preserve">nízká likvidita </w:t>
      </w:r>
      <w:r w:rsidRPr="00EC6D32">
        <w:rPr>
          <w:bCs/>
          <w:iCs/>
        </w:rPr>
        <w:t>– pro splnění podmínek na přiznání státní podpory je nutné spořit alespoň 72 měsíců (tj. 6 let).</w:t>
      </w:r>
    </w:p>
    <w:p w:rsidR="00445EA2" w:rsidRDefault="00445EA2" w:rsidP="00EC6D32">
      <w:pPr>
        <w:autoSpaceDE w:val="0"/>
        <w:autoSpaceDN w:val="0"/>
        <w:adjustRightInd w:val="0"/>
        <w:jc w:val="both"/>
        <w:rPr>
          <w:bCs/>
          <w:iCs/>
        </w:rPr>
      </w:pPr>
    </w:p>
    <w:p w:rsidR="00445EA2" w:rsidRDefault="0084397A" w:rsidP="0084397A">
      <w:pPr>
        <w:autoSpaceDE w:val="0"/>
        <w:autoSpaceDN w:val="0"/>
        <w:adjustRightInd w:val="0"/>
        <w:jc w:val="both"/>
        <w:rPr>
          <w:bCs/>
          <w:iCs/>
        </w:rPr>
      </w:pPr>
      <w:r w:rsidRPr="0084397A">
        <w:rPr>
          <w:bCs/>
          <w:iCs/>
        </w:rPr>
        <w:t xml:space="preserve">Další nevýhodou je </w:t>
      </w:r>
      <w:r w:rsidRPr="0084397A">
        <w:rPr>
          <w:b/>
          <w:bCs/>
          <w:iCs/>
        </w:rPr>
        <w:t xml:space="preserve">strop pro efektivní výši vkladu </w:t>
      </w:r>
      <w:r w:rsidRPr="0084397A">
        <w:rPr>
          <w:bCs/>
          <w:iCs/>
        </w:rPr>
        <w:t>– státní podpora je poskytována jen do</w:t>
      </w:r>
      <w:r>
        <w:rPr>
          <w:bCs/>
          <w:iCs/>
        </w:rPr>
        <w:t xml:space="preserve"> </w:t>
      </w:r>
      <w:r w:rsidRPr="0084397A">
        <w:rPr>
          <w:bCs/>
          <w:iCs/>
        </w:rPr>
        <w:t>výše 20.000 Kč, vyšší vklady jsou úročeny jen úrokovou sazbou stavební spořitelny.</w:t>
      </w:r>
    </w:p>
    <w:p w:rsidR="0084397A" w:rsidRPr="0084397A" w:rsidRDefault="0084397A" w:rsidP="0084397A">
      <w:pPr>
        <w:autoSpaceDE w:val="0"/>
        <w:autoSpaceDN w:val="0"/>
        <w:adjustRightInd w:val="0"/>
        <w:jc w:val="both"/>
        <w:rPr>
          <w:bCs/>
          <w:iCs/>
        </w:rPr>
      </w:pPr>
      <w:r w:rsidRPr="0084397A">
        <w:rPr>
          <w:bCs/>
          <w:iCs/>
        </w:rPr>
        <w:t xml:space="preserve"> </w:t>
      </w:r>
    </w:p>
    <w:p w:rsidR="00445EA2" w:rsidRDefault="0084397A" w:rsidP="0084397A">
      <w:pPr>
        <w:autoSpaceDE w:val="0"/>
        <w:autoSpaceDN w:val="0"/>
        <w:adjustRightInd w:val="0"/>
        <w:jc w:val="both"/>
        <w:rPr>
          <w:bCs/>
          <w:iCs/>
        </w:rPr>
      </w:pPr>
      <w:r w:rsidRPr="0084397A">
        <w:rPr>
          <w:bCs/>
          <w:iCs/>
        </w:rPr>
        <w:t xml:space="preserve">Ne všichni lidé si uvědomují, že </w:t>
      </w:r>
      <w:r w:rsidRPr="0084397A">
        <w:rPr>
          <w:b/>
          <w:bCs/>
          <w:iCs/>
        </w:rPr>
        <w:t xml:space="preserve">nemají právní nárok na úvěr </w:t>
      </w:r>
      <w:r w:rsidRPr="0084397A">
        <w:rPr>
          <w:bCs/>
          <w:iCs/>
        </w:rPr>
        <w:t>– jestliže vám stavební spořitelna zamítne žádost o úvěr ze stavebního spoření, nemůžete se ztěžovat na to, že „vám to při sj</w:t>
      </w:r>
      <w:r w:rsidR="008A635D">
        <w:rPr>
          <w:bCs/>
          <w:iCs/>
        </w:rPr>
        <w:t>ednávání smlouvy slíbili“ (no, s</w:t>
      </w:r>
      <w:r w:rsidRPr="0084397A">
        <w:rPr>
          <w:bCs/>
          <w:iCs/>
        </w:rPr>
        <w:t>těžovat si můžet</w:t>
      </w:r>
      <w:r w:rsidR="00A0169C">
        <w:rPr>
          <w:bCs/>
          <w:iCs/>
        </w:rPr>
        <w:t>e, ale nebude vám to nic platné</w:t>
      </w:r>
      <w:r w:rsidRPr="0084397A">
        <w:rPr>
          <w:bCs/>
          <w:iCs/>
        </w:rPr>
        <w:t>).</w:t>
      </w:r>
    </w:p>
    <w:p w:rsidR="0084397A" w:rsidRPr="0084397A" w:rsidRDefault="0084397A" w:rsidP="0084397A">
      <w:pPr>
        <w:autoSpaceDE w:val="0"/>
        <w:autoSpaceDN w:val="0"/>
        <w:adjustRightInd w:val="0"/>
        <w:jc w:val="both"/>
        <w:rPr>
          <w:bCs/>
          <w:iCs/>
        </w:rPr>
      </w:pPr>
      <w:r w:rsidRPr="0084397A">
        <w:rPr>
          <w:bCs/>
          <w:iCs/>
        </w:rPr>
        <w:t xml:space="preserve"> </w:t>
      </w:r>
    </w:p>
    <w:p w:rsidR="00EC6D32" w:rsidRDefault="0084397A" w:rsidP="0084397A">
      <w:pPr>
        <w:autoSpaceDE w:val="0"/>
        <w:autoSpaceDN w:val="0"/>
        <w:adjustRightInd w:val="0"/>
        <w:jc w:val="both"/>
        <w:rPr>
          <w:bCs/>
          <w:iCs/>
        </w:rPr>
      </w:pPr>
      <w:r w:rsidRPr="0084397A">
        <w:rPr>
          <w:bCs/>
          <w:iCs/>
        </w:rPr>
        <w:t xml:space="preserve">Za nevýhodu lze považovat i </w:t>
      </w:r>
      <w:r w:rsidRPr="0084397A">
        <w:rPr>
          <w:b/>
          <w:bCs/>
          <w:iCs/>
        </w:rPr>
        <w:t xml:space="preserve">účelovou vázanost úvěru </w:t>
      </w:r>
      <w:r w:rsidRPr="0084397A">
        <w:rPr>
          <w:bCs/>
          <w:iCs/>
        </w:rPr>
        <w:t>– úvěr musí být použit výhradně na bytové účely (specifikované v zákoně).</w:t>
      </w:r>
    </w:p>
    <w:p w:rsidR="0084397A" w:rsidRDefault="0084397A" w:rsidP="0084397A">
      <w:pPr>
        <w:autoSpaceDE w:val="0"/>
        <w:autoSpaceDN w:val="0"/>
        <w:adjustRightInd w:val="0"/>
        <w:jc w:val="both"/>
        <w:rPr>
          <w:bCs/>
          <w:iCs/>
        </w:rPr>
      </w:pPr>
    </w:p>
    <w:p w:rsidR="0084397A" w:rsidRDefault="008A635D" w:rsidP="0084397A">
      <w:pPr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  <w:noProof/>
          <w:lang w:eastAsia="cs-CZ"/>
        </w:rPr>
        <w:lastRenderedPageBreak/>
        <w:drawing>
          <wp:inline distT="0" distB="0" distL="0" distR="0">
            <wp:extent cx="3906520" cy="2655570"/>
            <wp:effectExtent l="1905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6520" cy="2655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5EA2" w:rsidRPr="00445EA2" w:rsidRDefault="00445EA2" w:rsidP="00445EA2">
      <w:pPr>
        <w:widowControl w:val="0"/>
        <w:suppressAutoHyphens/>
        <w:autoSpaceDE w:val="0"/>
        <w:spacing w:after="200" w:line="276" w:lineRule="auto"/>
        <w:contextualSpacing/>
        <w:rPr>
          <w:rFonts w:eastAsia="Times New Roman"/>
          <w:color w:val="000000"/>
          <w:sz w:val="23"/>
          <w:szCs w:val="23"/>
          <w:lang w:eastAsia="cs-CZ"/>
        </w:rPr>
      </w:pPr>
      <w:r>
        <w:rPr>
          <w:rFonts w:eastAsia="Times New Roman"/>
          <w:color w:val="000000"/>
          <w:sz w:val="23"/>
          <w:szCs w:val="23"/>
          <w:lang w:eastAsia="cs-CZ"/>
        </w:rPr>
        <w:t xml:space="preserve">Zdroj: </w:t>
      </w:r>
      <w:r w:rsidRPr="00445EA2">
        <w:rPr>
          <w:rFonts w:eastAsia="Times New Roman"/>
          <w:color w:val="000000"/>
          <w:sz w:val="23"/>
          <w:szCs w:val="23"/>
          <w:lang w:eastAsia="cs-CZ"/>
        </w:rPr>
        <w:t xml:space="preserve">KFP -  Kořený Fichtner Pavlásek, CD ROM, 32 metodických listů pro výuku finanční gramotnosti 07/2010, </w:t>
      </w:r>
      <w:hyperlink r:id="rId15" w:history="1">
        <w:r w:rsidRPr="00445EA2">
          <w:rPr>
            <w:rFonts w:eastAsia="Times New Roman"/>
            <w:color w:val="0000FF"/>
            <w:sz w:val="23"/>
            <w:szCs w:val="23"/>
            <w:u w:val="single"/>
            <w:lang w:eastAsia="cs-CZ"/>
          </w:rPr>
          <w:t>www.jakvyucovatfinancnigramotnost.cz</w:t>
        </w:r>
      </w:hyperlink>
    </w:p>
    <w:p w:rsidR="00BD3DEE" w:rsidRDefault="00BD3DEE" w:rsidP="00BD3DEE">
      <w:pPr>
        <w:autoSpaceDE w:val="0"/>
        <w:autoSpaceDN w:val="0"/>
        <w:adjustRightInd w:val="0"/>
        <w:jc w:val="both"/>
        <w:rPr>
          <w:bCs/>
          <w:iCs/>
        </w:rPr>
      </w:pPr>
    </w:p>
    <w:p w:rsidR="00B67022" w:rsidRPr="00B67022" w:rsidRDefault="00B67022" w:rsidP="00B67022">
      <w:pPr>
        <w:autoSpaceDE w:val="0"/>
        <w:autoSpaceDN w:val="0"/>
        <w:adjustRightInd w:val="0"/>
        <w:rPr>
          <w:rFonts w:eastAsia="Times New Roman"/>
          <w:b/>
          <w:bCs/>
          <w:color w:val="000000"/>
          <w:sz w:val="32"/>
          <w:szCs w:val="32"/>
          <w:lang w:eastAsia="cs-CZ"/>
        </w:rPr>
      </w:pPr>
      <w:r w:rsidRPr="00B67022">
        <w:rPr>
          <w:rFonts w:eastAsia="Times New Roman"/>
          <w:b/>
          <w:bCs/>
          <w:color w:val="000000"/>
          <w:sz w:val="32"/>
          <w:szCs w:val="32"/>
          <w:lang w:eastAsia="cs-CZ"/>
        </w:rPr>
        <w:t>6. Cvičení</w:t>
      </w:r>
    </w:p>
    <w:p w:rsidR="00B67022" w:rsidRDefault="00B67022" w:rsidP="003E1C5E">
      <w:pPr>
        <w:autoSpaceDE w:val="0"/>
        <w:autoSpaceDN w:val="0"/>
        <w:adjustRightInd w:val="0"/>
        <w:jc w:val="both"/>
      </w:pPr>
    </w:p>
    <w:p w:rsidR="00107A32" w:rsidRDefault="00107A32" w:rsidP="00107A32">
      <w:pPr>
        <w:autoSpaceDE w:val="0"/>
        <w:autoSpaceDN w:val="0"/>
        <w:adjustRightInd w:val="0"/>
        <w:jc w:val="both"/>
        <w:rPr>
          <w:b/>
          <w:u w:val="single"/>
        </w:rPr>
      </w:pPr>
      <w:r>
        <w:rPr>
          <w:b/>
          <w:u w:val="single"/>
        </w:rPr>
        <w:t>Cvičení 1</w:t>
      </w:r>
    </w:p>
    <w:p w:rsidR="005D07FB" w:rsidRDefault="005D07FB" w:rsidP="00107A32">
      <w:pPr>
        <w:autoSpaceDE w:val="0"/>
        <w:autoSpaceDN w:val="0"/>
        <w:adjustRightInd w:val="0"/>
        <w:jc w:val="both"/>
        <w:rPr>
          <w:b/>
          <w:u w:val="single"/>
        </w:rPr>
      </w:pPr>
    </w:p>
    <w:p w:rsidR="005D07FB" w:rsidRDefault="005D07FB" w:rsidP="005D07FB">
      <w:pPr>
        <w:autoSpaceDE w:val="0"/>
        <w:autoSpaceDN w:val="0"/>
        <w:adjustRightInd w:val="0"/>
        <w:rPr>
          <w:color w:val="000000"/>
          <w:sz w:val="23"/>
          <w:szCs w:val="23"/>
          <w:lang w:eastAsia="cs-CZ"/>
        </w:rPr>
      </w:pPr>
      <w:r w:rsidRPr="005D07FB">
        <w:rPr>
          <w:color w:val="000000"/>
          <w:sz w:val="23"/>
          <w:szCs w:val="23"/>
          <w:lang w:eastAsia="cs-CZ"/>
        </w:rPr>
        <w:t xml:space="preserve">V současné době v ČR působí 5 stavebních spořitelen. Máte však loga 6 spořitelen. Která mezi ně nepatří? </w:t>
      </w:r>
    </w:p>
    <w:p w:rsidR="005D07FB" w:rsidRDefault="005D07FB" w:rsidP="005D07FB">
      <w:pPr>
        <w:autoSpaceDE w:val="0"/>
        <w:autoSpaceDN w:val="0"/>
        <w:adjustRightInd w:val="0"/>
        <w:rPr>
          <w:color w:val="000000"/>
          <w:sz w:val="23"/>
          <w:szCs w:val="23"/>
          <w:lang w:eastAsia="cs-CZ"/>
        </w:rPr>
      </w:pPr>
    </w:p>
    <w:p w:rsidR="005D07FB" w:rsidRPr="005D07FB" w:rsidRDefault="005D07FB" w:rsidP="005D07FB">
      <w:pPr>
        <w:autoSpaceDE w:val="0"/>
        <w:autoSpaceDN w:val="0"/>
        <w:adjustRightInd w:val="0"/>
        <w:rPr>
          <w:color w:val="000000"/>
          <w:sz w:val="23"/>
          <w:szCs w:val="23"/>
          <w:lang w:eastAsia="cs-CZ"/>
        </w:rPr>
      </w:pPr>
      <w:r w:rsidRPr="005D07FB">
        <w:rPr>
          <w:color w:val="000000"/>
          <w:sz w:val="23"/>
          <w:szCs w:val="23"/>
          <w:u w:val="single"/>
          <w:lang w:eastAsia="cs-CZ"/>
        </w:rPr>
        <w:t>Řešení:</w:t>
      </w:r>
      <w:r>
        <w:rPr>
          <w:i/>
          <w:iCs/>
          <w:color w:val="000000"/>
          <w:sz w:val="23"/>
          <w:szCs w:val="23"/>
          <w:lang w:eastAsia="cs-CZ"/>
        </w:rPr>
        <w:t xml:space="preserve"> </w:t>
      </w:r>
      <w:r w:rsidRPr="005D07FB">
        <w:rPr>
          <w:color w:val="000000"/>
          <w:sz w:val="23"/>
          <w:szCs w:val="23"/>
          <w:lang w:eastAsia="cs-CZ"/>
        </w:rPr>
        <w:t>HYPO stavební spořitelna, která byla sloučena s Raiffeisen stavební spořitelnou</w:t>
      </w:r>
      <w:r w:rsidRPr="005D07FB">
        <w:rPr>
          <w:i/>
          <w:iCs/>
          <w:color w:val="000000"/>
          <w:sz w:val="23"/>
          <w:szCs w:val="23"/>
          <w:lang w:eastAsia="cs-CZ"/>
        </w:rPr>
        <w:t xml:space="preserve"> </w:t>
      </w:r>
    </w:p>
    <w:p w:rsidR="005D07FB" w:rsidRDefault="005D07FB" w:rsidP="005D07FB">
      <w:pPr>
        <w:autoSpaceDE w:val="0"/>
        <w:autoSpaceDN w:val="0"/>
        <w:adjustRightInd w:val="0"/>
        <w:jc w:val="both"/>
        <w:rPr>
          <w:color w:val="000000"/>
          <w:sz w:val="23"/>
          <w:szCs w:val="23"/>
          <w:lang w:eastAsia="cs-CZ"/>
        </w:rPr>
      </w:pPr>
    </w:p>
    <w:p w:rsidR="00445EA2" w:rsidRPr="00445EA2" w:rsidRDefault="00445EA2" w:rsidP="005D07FB">
      <w:pPr>
        <w:autoSpaceDE w:val="0"/>
        <w:autoSpaceDN w:val="0"/>
        <w:adjustRightInd w:val="0"/>
        <w:jc w:val="both"/>
        <w:rPr>
          <w:b/>
          <w:u w:val="single"/>
        </w:rPr>
      </w:pPr>
      <w:r w:rsidRPr="00445EA2">
        <w:rPr>
          <w:b/>
          <w:u w:val="single"/>
        </w:rPr>
        <w:t>Cvičení 2</w:t>
      </w:r>
    </w:p>
    <w:p w:rsidR="00445EA2" w:rsidRDefault="00445EA2" w:rsidP="005D07FB">
      <w:pPr>
        <w:autoSpaceDE w:val="0"/>
        <w:autoSpaceDN w:val="0"/>
        <w:adjustRightInd w:val="0"/>
        <w:jc w:val="both"/>
        <w:rPr>
          <w:color w:val="000000"/>
          <w:sz w:val="23"/>
          <w:szCs w:val="23"/>
          <w:lang w:eastAsia="cs-CZ"/>
        </w:rPr>
      </w:pPr>
    </w:p>
    <w:p w:rsidR="005D07FB" w:rsidRDefault="005D07FB" w:rsidP="005D07FB">
      <w:pPr>
        <w:autoSpaceDE w:val="0"/>
        <w:autoSpaceDN w:val="0"/>
        <w:adjustRightInd w:val="0"/>
        <w:jc w:val="both"/>
        <w:rPr>
          <w:color w:val="000000"/>
          <w:sz w:val="23"/>
          <w:szCs w:val="23"/>
          <w:lang w:eastAsia="cs-CZ"/>
        </w:rPr>
      </w:pPr>
      <w:r w:rsidRPr="005D07FB">
        <w:rPr>
          <w:color w:val="000000"/>
          <w:sz w:val="23"/>
          <w:szCs w:val="23"/>
          <w:lang w:eastAsia="cs-CZ"/>
        </w:rPr>
        <w:t>Každá spořitelna má svůj slogan. Přiřaďte jednotlivé slogany stavebním spořitelnám.</w:t>
      </w:r>
    </w:p>
    <w:p w:rsidR="005D07FB" w:rsidRDefault="005D07FB" w:rsidP="005D07FB">
      <w:pPr>
        <w:autoSpaceDE w:val="0"/>
        <w:autoSpaceDN w:val="0"/>
        <w:adjustRightInd w:val="0"/>
        <w:jc w:val="both"/>
        <w:rPr>
          <w:color w:val="000000"/>
          <w:sz w:val="23"/>
          <w:szCs w:val="23"/>
          <w:lang w:eastAsia="cs-CZ"/>
        </w:rPr>
      </w:pPr>
    </w:p>
    <w:p w:rsidR="005D07FB" w:rsidRDefault="005D07FB" w:rsidP="005D07FB">
      <w:pPr>
        <w:autoSpaceDE w:val="0"/>
        <w:autoSpaceDN w:val="0"/>
        <w:adjustRightInd w:val="0"/>
        <w:jc w:val="both"/>
        <w:rPr>
          <w:b/>
          <w:u w:val="single"/>
        </w:rPr>
      </w:pPr>
      <w:r w:rsidRPr="005D07FB">
        <w:rPr>
          <w:color w:val="000000"/>
          <w:sz w:val="23"/>
          <w:szCs w:val="23"/>
          <w:u w:val="single"/>
          <w:lang w:eastAsia="cs-CZ"/>
        </w:rPr>
        <w:t>Řešení:</w:t>
      </w:r>
      <w:r>
        <w:rPr>
          <w:color w:val="000000"/>
          <w:sz w:val="23"/>
          <w:szCs w:val="23"/>
          <w:lang w:eastAsia="cs-CZ"/>
        </w:rPr>
        <w:t xml:space="preserve"> </w:t>
      </w:r>
      <w:r w:rsidRPr="005D07FB">
        <w:rPr>
          <w:color w:val="000000"/>
          <w:sz w:val="23"/>
          <w:szCs w:val="23"/>
          <w:lang w:eastAsia="cs-CZ"/>
        </w:rPr>
        <w:t>ČMSS, Wüstenrot, RB, MP, SSČS</w:t>
      </w:r>
    </w:p>
    <w:p w:rsidR="007C55FB" w:rsidRDefault="007C55FB" w:rsidP="00107A32">
      <w:pPr>
        <w:autoSpaceDE w:val="0"/>
        <w:autoSpaceDN w:val="0"/>
        <w:adjustRightInd w:val="0"/>
        <w:jc w:val="both"/>
        <w:rPr>
          <w:b/>
          <w:u w:val="single"/>
        </w:rPr>
      </w:pPr>
    </w:p>
    <w:p w:rsidR="00107A32" w:rsidRPr="00107A32" w:rsidRDefault="008A635D" w:rsidP="00C46182">
      <w:pPr>
        <w:autoSpaceDE w:val="0"/>
        <w:autoSpaceDN w:val="0"/>
        <w:adjustRightInd w:val="0"/>
        <w:jc w:val="both"/>
        <w:rPr>
          <w:u w:val="single"/>
        </w:rPr>
      </w:pPr>
      <w:r>
        <w:rPr>
          <w:noProof/>
          <w:u w:val="single"/>
          <w:lang w:eastAsia="cs-CZ"/>
        </w:rPr>
        <w:drawing>
          <wp:inline distT="0" distB="0" distL="0" distR="0">
            <wp:extent cx="3467100" cy="2362835"/>
            <wp:effectExtent l="1905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2362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5EA2" w:rsidRPr="00445EA2" w:rsidRDefault="00445EA2" w:rsidP="00445EA2">
      <w:pPr>
        <w:widowControl w:val="0"/>
        <w:suppressAutoHyphens/>
        <w:autoSpaceDE w:val="0"/>
        <w:spacing w:after="200" w:line="276" w:lineRule="auto"/>
        <w:contextualSpacing/>
        <w:rPr>
          <w:rFonts w:eastAsia="Times New Roman"/>
          <w:color w:val="000000"/>
          <w:sz w:val="23"/>
          <w:szCs w:val="23"/>
          <w:lang w:eastAsia="cs-CZ"/>
        </w:rPr>
      </w:pPr>
      <w:r>
        <w:rPr>
          <w:rFonts w:eastAsia="Times New Roman"/>
          <w:color w:val="000000"/>
          <w:sz w:val="23"/>
          <w:szCs w:val="23"/>
          <w:lang w:eastAsia="cs-CZ"/>
        </w:rPr>
        <w:t xml:space="preserve">Zdroj: </w:t>
      </w:r>
      <w:r w:rsidRPr="00445EA2">
        <w:rPr>
          <w:rFonts w:eastAsia="Times New Roman"/>
          <w:color w:val="000000"/>
          <w:sz w:val="23"/>
          <w:szCs w:val="23"/>
          <w:lang w:eastAsia="cs-CZ"/>
        </w:rPr>
        <w:t xml:space="preserve">KFP -  Kořený Fichtner Pavlásek, CD ROM, 32 metodických listů pro výuku finanční gramotnosti 07/2010, </w:t>
      </w:r>
      <w:hyperlink r:id="rId17" w:history="1">
        <w:r w:rsidRPr="00445EA2">
          <w:rPr>
            <w:rFonts w:eastAsia="Times New Roman"/>
            <w:color w:val="0000FF"/>
            <w:sz w:val="23"/>
            <w:szCs w:val="23"/>
            <w:u w:val="single"/>
            <w:lang w:eastAsia="cs-CZ"/>
          </w:rPr>
          <w:t>www.jakvyucovatfinancnigramotnost.cz</w:t>
        </w:r>
      </w:hyperlink>
    </w:p>
    <w:p w:rsidR="00C52430" w:rsidRPr="00C52430" w:rsidRDefault="00C52430" w:rsidP="003E1C5E">
      <w:pPr>
        <w:autoSpaceDE w:val="0"/>
        <w:autoSpaceDN w:val="0"/>
        <w:adjustRightInd w:val="0"/>
        <w:jc w:val="both"/>
      </w:pPr>
    </w:p>
    <w:p w:rsidR="00B67022" w:rsidRDefault="00B67022" w:rsidP="005D07FB">
      <w:pPr>
        <w:autoSpaceDE w:val="0"/>
        <w:autoSpaceDN w:val="0"/>
        <w:adjustRightInd w:val="0"/>
        <w:jc w:val="both"/>
        <w:rPr>
          <w:rFonts w:eastAsia="Times New Roman"/>
          <w:color w:val="000000"/>
          <w:sz w:val="23"/>
          <w:szCs w:val="23"/>
          <w:lang w:eastAsia="cs-CZ"/>
        </w:rPr>
      </w:pPr>
      <w:r w:rsidRPr="00B67022">
        <w:rPr>
          <w:rFonts w:eastAsia="Times New Roman"/>
          <w:b/>
          <w:bCs/>
          <w:color w:val="000000"/>
          <w:sz w:val="32"/>
          <w:szCs w:val="32"/>
          <w:lang w:eastAsia="cs-CZ"/>
        </w:rPr>
        <w:lastRenderedPageBreak/>
        <w:t xml:space="preserve">7. Pomůcky, zdroje a odkazy </w:t>
      </w:r>
    </w:p>
    <w:p w:rsidR="005D07FB" w:rsidRPr="00B67022" w:rsidRDefault="005D07FB" w:rsidP="005D07FB">
      <w:pPr>
        <w:autoSpaceDE w:val="0"/>
        <w:autoSpaceDN w:val="0"/>
        <w:adjustRightInd w:val="0"/>
        <w:jc w:val="both"/>
        <w:rPr>
          <w:rFonts w:eastAsia="Times New Roman"/>
          <w:color w:val="000000"/>
          <w:sz w:val="23"/>
          <w:szCs w:val="23"/>
          <w:lang w:eastAsia="cs-CZ"/>
        </w:rPr>
      </w:pPr>
    </w:p>
    <w:p w:rsidR="00445EA2" w:rsidRPr="00D34209" w:rsidRDefault="00445EA2" w:rsidP="00445EA2">
      <w:pPr>
        <w:pStyle w:val="Odstavecseseznamem"/>
        <w:widowControl w:val="0"/>
        <w:numPr>
          <w:ilvl w:val="0"/>
          <w:numId w:val="3"/>
        </w:numPr>
        <w:suppressAutoHyphens/>
        <w:autoSpaceDE w:val="0"/>
        <w:spacing w:after="0" w:line="240" w:lineRule="auto"/>
        <w:rPr>
          <w:rFonts w:ascii="Times New Roman" w:eastAsia="Times New Roman" w:hAnsi="Times New Roman"/>
          <w:color w:val="000000"/>
          <w:sz w:val="23"/>
          <w:szCs w:val="23"/>
          <w:lang w:eastAsia="cs-CZ"/>
        </w:rPr>
      </w:pPr>
      <w:r w:rsidRPr="00D34209">
        <w:rPr>
          <w:rFonts w:ascii="Times New Roman" w:eastAsia="Times New Roman" w:hAnsi="Times New Roman"/>
          <w:color w:val="000000"/>
          <w:sz w:val="23"/>
          <w:szCs w:val="23"/>
          <w:lang w:eastAsia="cs-CZ"/>
        </w:rPr>
        <w:t xml:space="preserve">KFP -  Kořený Fichtner Pavlásek, CD ROM, 32 metodických listů pro výuku finanční gramotnosti 07/2010, </w:t>
      </w:r>
      <w:hyperlink r:id="rId18" w:history="1">
        <w:r w:rsidRPr="00D34209">
          <w:rPr>
            <w:rStyle w:val="Hypertextovodkaz"/>
            <w:rFonts w:ascii="Times New Roman" w:eastAsia="Times New Roman" w:hAnsi="Times New Roman"/>
            <w:sz w:val="23"/>
            <w:szCs w:val="23"/>
            <w:lang w:eastAsia="cs-CZ"/>
          </w:rPr>
          <w:t>www.jakvyucovatfinancnigramotnost.cz</w:t>
        </w:r>
      </w:hyperlink>
    </w:p>
    <w:p w:rsidR="00061262" w:rsidRPr="008463D6" w:rsidRDefault="00061262" w:rsidP="00445EA2">
      <w:pPr>
        <w:widowControl w:val="0"/>
        <w:suppressAutoHyphens/>
        <w:autoSpaceDE w:val="0"/>
        <w:ind w:left="36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</w:p>
    <w:p w:rsidR="00921912" w:rsidRPr="00B67022" w:rsidRDefault="00921912" w:rsidP="00921912">
      <w:pPr>
        <w:widowControl w:val="0"/>
        <w:suppressAutoHyphens/>
        <w:autoSpaceDE w:val="0"/>
        <w:autoSpaceDN w:val="0"/>
        <w:adjustRightInd w:val="0"/>
        <w:ind w:left="720"/>
        <w:contextualSpacing/>
        <w:jc w:val="both"/>
        <w:rPr>
          <w:rFonts w:eastAsia="Times New Roman"/>
          <w:color w:val="000000"/>
          <w:kern w:val="2"/>
          <w:sz w:val="23"/>
          <w:szCs w:val="23"/>
          <w:lang w:eastAsia="cs-CZ" w:bidi="hi-IN"/>
        </w:rPr>
      </w:pPr>
    </w:p>
    <w:p w:rsidR="00B67022" w:rsidRPr="00B67022" w:rsidRDefault="00B67022" w:rsidP="00B67022">
      <w:pPr>
        <w:autoSpaceDE w:val="0"/>
        <w:autoSpaceDN w:val="0"/>
        <w:adjustRightInd w:val="0"/>
        <w:ind w:left="720"/>
        <w:contextualSpacing/>
        <w:jc w:val="both"/>
        <w:rPr>
          <w:rFonts w:eastAsia="Times New Roman"/>
          <w:color w:val="000000"/>
          <w:sz w:val="23"/>
          <w:szCs w:val="23"/>
          <w:lang w:eastAsia="cs-CZ"/>
        </w:rPr>
      </w:pPr>
    </w:p>
    <w:p w:rsidR="00264719" w:rsidRPr="00275EDC" w:rsidRDefault="00B67022" w:rsidP="00275EDC">
      <w:pPr>
        <w:autoSpaceDE w:val="0"/>
        <w:autoSpaceDN w:val="0"/>
        <w:adjustRightInd w:val="0"/>
        <w:jc w:val="both"/>
        <w:rPr>
          <w:rFonts w:eastAsia="Times New Roman"/>
          <w:b/>
          <w:bCs/>
          <w:color w:val="000000"/>
          <w:sz w:val="32"/>
          <w:szCs w:val="32"/>
          <w:lang w:eastAsia="cs-CZ"/>
        </w:rPr>
      </w:pPr>
      <w:r w:rsidRPr="00B67022">
        <w:rPr>
          <w:rFonts w:eastAsia="Times New Roman"/>
          <w:b/>
          <w:bCs/>
          <w:color w:val="000000"/>
          <w:sz w:val="32"/>
          <w:szCs w:val="32"/>
          <w:lang w:eastAsia="cs-CZ"/>
        </w:rPr>
        <w:t>8. Poznámky</w:t>
      </w:r>
    </w:p>
    <w:p w:rsidR="00CB0B65" w:rsidRPr="00004C52" w:rsidRDefault="00CB0B65" w:rsidP="00C0650B">
      <w:pPr>
        <w:jc w:val="both"/>
      </w:pPr>
    </w:p>
    <w:sectPr w:rsidR="00CB0B65" w:rsidRPr="00004C52" w:rsidSect="00A134A3">
      <w:type w:val="continuous"/>
      <w:pgSz w:w="11905" w:h="16837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06518"/>
    <w:multiLevelType w:val="hybridMultilevel"/>
    <w:tmpl w:val="383830C6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CD573D0"/>
    <w:multiLevelType w:val="hybridMultilevel"/>
    <w:tmpl w:val="6468872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203748"/>
    <w:multiLevelType w:val="hybridMultilevel"/>
    <w:tmpl w:val="40CA07E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BD009D"/>
    <w:multiLevelType w:val="hybridMultilevel"/>
    <w:tmpl w:val="772083F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E14FDF"/>
    <w:multiLevelType w:val="hybridMultilevel"/>
    <w:tmpl w:val="22E4CBC0"/>
    <w:lvl w:ilvl="0" w:tplc="97063170">
      <w:start w:val="5"/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3747BF"/>
    <w:multiLevelType w:val="hybridMultilevel"/>
    <w:tmpl w:val="C134597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783C92"/>
    <w:multiLevelType w:val="hybridMultilevel"/>
    <w:tmpl w:val="E2CC630A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5B5C96"/>
    <w:multiLevelType w:val="hybridMultilevel"/>
    <w:tmpl w:val="71ECF4B0"/>
    <w:lvl w:ilvl="0" w:tplc="1D768AEE">
      <w:start w:val="3"/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A10E2E"/>
    <w:multiLevelType w:val="hybridMultilevel"/>
    <w:tmpl w:val="0AEEA28C"/>
    <w:lvl w:ilvl="0" w:tplc="38743FC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282747"/>
    <w:multiLevelType w:val="multilevel"/>
    <w:tmpl w:val="1AFA378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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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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10">
    <w:nsid w:val="76C4079B"/>
    <w:multiLevelType w:val="hybridMultilevel"/>
    <w:tmpl w:val="357C54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C575C9"/>
    <w:multiLevelType w:val="hybridMultilevel"/>
    <w:tmpl w:val="C5F4B1AE"/>
    <w:lvl w:ilvl="0" w:tplc="8DB00FF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4"/>
  </w:num>
  <w:num w:numId="5">
    <w:abstractNumId w:val="10"/>
  </w:num>
  <w:num w:numId="6">
    <w:abstractNumId w:val="1"/>
  </w:num>
  <w:num w:numId="7">
    <w:abstractNumId w:val="7"/>
  </w:num>
  <w:num w:numId="8">
    <w:abstractNumId w:val="8"/>
  </w:num>
  <w:num w:numId="9">
    <w:abstractNumId w:val="2"/>
  </w:num>
  <w:num w:numId="10">
    <w:abstractNumId w:val="5"/>
  </w:num>
  <w:num w:numId="11">
    <w:abstractNumId w:val="11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drawingGridHorizontalSpacing w:val="120"/>
  <w:displayHorizontalDrawingGridEvery w:val="0"/>
  <w:displayVerticalDrawingGridEvery w:val="2"/>
  <w:noPunctuationKerning/>
  <w:characterSpacingControl w:val="doNotCompress"/>
  <w:compat>
    <w:useFELayout/>
  </w:compat>
  <w:rsids>
    <w:rsidRoot w:val="003718AC"/>
    <w:rsid w:val="00004C52"/>
    <w:rsid w:val="00061262"/>
    <w:rsid w:val="000657FB"/>
    <w:rsid w:val="00081E7A"/>
    <w:rsid w:val="000869D7"/>
    <w:rsid w:val="000A2F70"/>
    <w:rsid w:val="000E0D67"/>
    <w:rsid w:val="000F352F"/>
    <w:rsid w:val="00107A32"/>
    <w:rsid w:val="001D1510"/>
    <w:rsid w:val="001F01BE"/>
    <w:rsid w:val="00240692"/>
    <w:rsid w:val="00264719"/>
    <w:rsid w:val="00275EDC"/>
    <w:rsid w:val="00281459"/>
    <w:rsid w:val="002A6C6B"/>
    <w:rsid w:val="002C61EE"/>
    <w:rsid w:val="002D3970"/>
    <w:rsid w:val="003072A4"/>
    <w:rsid w:val="003718AC"/>
    <w:rsid w:val="003A14EB"/>
    <w:rsid w:val="003A3D8B"/>
    <w:rsid w:val="003E1C5E"/>
    <w:rsid w:val="00422D1A"/>
    <w:rsid w:val="00445A94"/>
    <w:rsid w:val="00445EA2"/>
    <w:rsid w:val="004765F8"/>
    <w:rsid w:val="00497883"/>
    <w:rsid w:val="004B42F6"/>
    <w:rsid w:val="005D07FB"/>
    <w:rsid w:val="006D5FC7"/>
    <w:rsid w:val="006F7A42"/>
    <w:rsid w:val="00700BD2"/>
    <w:rsid w:val="00717E94"/>
    <w:rsid w:val="00734736"/>
    <w:rsid w:val="00761CD2"/>
    <w:rsid w:val="007C55FB"/>
    <w:rsid w:val="00823CDD"/>
    <w:rsid w:val="0084397A"/>
    <w:rsid w:val="008463D6"/>
    <w:rsid w:val="00850599"/>
    <w:rsid w:val="008A635D"/>
    <w:rsid w:val="00921912"/>
    <w:rsid w:val="009624CA"/>
    <w:rsid w:val="0099473D"/>
    <w:rsid w:val="009D2248"/>
    <w:rsid w:val="009D6D98"/>
    <w:rsid w:val="00A0169C"/>
    <w:rsid w:val="00A134A3"/>
    <w:rsid w:val="00A53545"/>
    <w:rsid w:val="00A619CA"/>
    <w:rsid w:val="00A778A4"/>
    <w:rsid w:val="00AD078F"/>
    <w:rsid w:val="00AD24E1"/>
    <w:rsid w:val="00B52A0E"/>
    <w:rsid w:val="00B67022"/>
    <w:rsid w:val="00BC5493"/>
    <w:rsid w:val="00BD3DEE"/>
    <w:rsid w:val="00C0650B"/>
    <w:rsid w:val="00C24DE0"/>
    <w:rsid w:val="00C4215C"/>
    <w:rsid w:val="00C46182"/>
    <w:rsid w:val="00C52430"/>
    <w:rsid w:val="00CA3889"/>
    <w:rsid w:val="00CB0B65"/>
    <w:rsid w:val="00CB7C3C"/>
    <w:rsid w:val="00DC48C5"/>
    <w:rsid w:val="00E2546E"/>
    <w:rsid w:val="00E92047"/>
    <w:rsid w:val="00EC6D32"/>
    <w:rsid w:val="00F7037B"/>
    <w:rsid w:val="00FF5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  <w:lang w:eastAsia="ja-JP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customStyle="1" w:styleId="Default">
    <w:name w:val="Default"/>
    <w:basedOn w:val="Normln"/>
    <w:rsid w:val="00F7037B"/>
    <w:pPr>
      <w:widowControl w:val="0"/>
      <w:suppressAutoHyphens/>
      <w:autoSpaceDE w:val="0"/>
    </w:pPr>
    <w:rPr>
      <w:rFonts w:eastAsia="Times New Roman"/>
      <w:color w:val="000000"/>
      <w:kern w:val="2"/>
      <w:lang w:eastAsia="hi-IN" w:bidi="hi-IN"/>
    </w:rPr>
  </w:style>
  <w:style w:type="character" w:styleId="Hypertextovodkaz">
    <w:name w:val="Hyperlink"/>
    <w:uiPriority w:val="99"/>
    <w:unhideWhenUsed/>
    <w:rsid w:val="00921912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45EA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hyperlink" Target="http://www.jakvyucovatfinancnigramotnost.cz" TargetMode="External"/><Relationship Id="rId18" Type="http://schemas.openxmlformats.org/officeDocument/2006/relationships/hyperlink" Target="http://www.jakvyucovatfinancnigramotnost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jakvyucovatfinancnigramotnost.cz" TargetMode="External"/><Relationship Id="rId12" Type="http://schemas.openxmlformats.org/officeDocument/2006/relationships/image" Target="media/image5.emf"/><Relationship Id="rId17" Type="http://schemas.openxmlformats.org/officeDocument/2006/relationships/hyperlink" Target="http://www.jakvyucovatfinancnigramotnost.cz" TargetMode="External"/><Relationship Id="rId2" Type="http://schemas.openxmlformats.org/officeDocument/2006/relationships/styles" Target="styles.xml"/><Relationship Id="rId16" Type="http://schemas.openxmlformats.org/officeDocument/2006/relationships/image" Target="media/image7.emf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hyperlink" Target="http://www.jakvyucovatfinancnigramotnost.cz" TargetMode="External"/><Relationship Id="rId5" Type="http://schemas.openxmlformats.org/officeDocument/2006/relationships/image" Target="media/image1.png"/><Relationship Id="rId15" Type="http://schemas.openxmlformats.org/officeDocument/2006/relationships/hyperlink" Target="http://www.jakvyucovatfinancnigramotnost.cz" TargetMode="External"/><Relationship Id="rId10" Type="http://schemas.openxmlformats.org/officeDocument/2006/relationships/image" Target="media/image4.emf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jakvyucovatfinancnigramotnost.cz" TargetMode="External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1035</Words>
  <Characters>6109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Ceny</vt:lpstr>
    </vt:vector>
  </TitlesOfParts>
  <Company/>
  <LinksUpToDate>false</LinksUpToDate>
  <CharactersWithSpaces>7130</CharactersWithSpaces>
  <SharedDoc>false</SharedDoc>
  <HLinks>
    <vt:vector size="42" baseType="variant">
      <vt:variant>
        <vt:i4>786452</vt:i4>
      </vt:variant>
      <vt:variant>
        <vt:i4>18</vt:i4>
      </vt:variant>
      <vt:variant>
        <vt:i4>0</vt:i4>
      </vt:variant>
      <vt:variant>
        <vt:i4>5</vt:i4>
      </vt:variant>
      <vt:variant>
        <vt:lpwstr>http://www.jakvyucovatfinancnigramotnost.cz/</vt:lpwstr>
      </vt:variant>
      <vt:variant>
        <vt:lpwstr/>
      </vt:variant>
      <vt:variant>
        <vt:i4>786452</vt:i4>
      </vt:variant>
      <vt:variant>
        <vt:i4>15</vt:i4>
      </vt:variant>
      <vt:variant>
        <vt:i4>0</vt:i4>
      </vt:variant>
      <vt:variant>
        <vt:i4>5</vt:i4>
      </vt:variant>
      <vt:variant>
        <vt:lpwstr>http://www.jakvyucovatfinancnigramotnost.cz/</vt:lpwstr>
      </vt:variant>
      <vt:variant>
        <vt:lpwstr/>
      </vt:variant>
      <vt:variant>
        <vt:i4>786452</vt:i4>
      </vt:variant>
      <vt:variant>
        <vt:i4>12</vt:i4>
      </vt:variant>
      <vt:variant>
        <vt:i4>0</vt:i4>
      </vt:variant>
      <vt:variant>
        <vt:i4>5</vt:i4>
      </vt:variant>
      <vt:variant>
        <vt:lpwstr>http://www.jakvyucovatfinancnigramotnost.cz/</vt:lpwstr>
      </vt:variant>
      <vt:variant>
        <vt:lpwstr/>
      </vt:variant>
      <vt:variant>
        <vt:i4>786452</vt:i4>
      </vt:variant>
      <vt:variant>
        <vt:i4>9</vt:i4>
      </vt:variant>
      <vt:variant>
        <vt:i4>0</vt:i4>
      </vt:variant>
      <vt:variant>
        <vt:i4>5</vt:i4>
      </vt:variant>
      <vt:variant>
        <vt:lpwstr>http://www.jakvyucovatfinancnigramotnost.cz/</vt:lpwstr>
      </vt:variant>
      <vt:variant>
        <vt:lpwstr/>
      </vt:variant>
      <vt:variant>
        <vt:i4>786452</vt:i4>
      </vt:variant>
      <vt:variant>
        <vt:i4>6</vt:i4>
      </vt:variant>
      <vt:variant>
        <vt:i4>0</vt:i4>
      </vt:variant>
      <vt:variant>
        <vt:i4>5</vt:i4>
      </vt:variant>
      <vt:variant>
        <vt:lpwstr>http://www.jakvyucovatfinancnigramotnost.cz/</vt:lpwstr>
      </vt:variant>
      <vt:variant>
        <vt:lpwstr/>
      </vt:variant>
      <vt:variant>
        <vt:i4>786452</vt:i4>
      </vt:variant>
      <vt:variant>
        <vt:i4>3</vt:i4>
      </vt:variant>
      <vt:variant>
        <vt:i4>0</vt:i4>
      </vt:variant>
      <vt:variant>
        <vt:i4>5</vt:i4>
      </vt:variant>
      <vt:variant>
        <vt:lpwstr>http://www.jakvyucovatfinancnigramotnost.cz/</vt:lpwstr>
      </vt:variant>
      <vt:variant>
        <vt:lpwstr/>
      </vt:variant>
      <vt:variant>
        <vt:i4>786452</vt:i4>
      </vt:variant>
      <vt:variant>
        <vt:i4>0</vt:i4>
      </vt:variant>
      <vt:variant>
        <vt:i4>0</vt:i4>
      </vt:variant>
      <vt:variant>
        <vt:i4>5</vt:i4>
      </vt:variant>
      <vt:variant>
        <vt:lpwstr>http://www.jakvyucovatfinancnigramotnost.cz/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Ceny</dc:title>
  <dc:subject/>
  <dc:creator>Marek Tůma</dc:creator>
  <cp:keywords/>
  <dc:description/>
  <cp:lastModifiedBy>Dum</cp:lastModifiedBy>
  <cp:revision>2</cp:revision>
  <dcterms:created xsi:type="dcterms:W3CDTF">2014-05-05T18:33:00Z</dcterms:created>
  <dcterms:modified xsi:type="dcterms:W3CDTF">2014-05-05T18:33:00Z</dcterms:modified>
</cp:coreProperties>
</file>