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14B" w:rsidRPr="001A6EAF" w:rsidRDefault="009C214B" w:rsidP="009C214B">
      <w:pPr>
        <w:spacing w:before="2400"/>
        <w:rPr>
          <w:rFonts w:ascii="Calibri" w:eastAsia="Calibri" w:hAnsi="Calibri" w:cs="Times New Roman"/>
          <w:lang w:eastAsia="en-US"/>
        </w:rPr>
      </w:pPr>
      <w:r w:rsidRPr="001A6EAF">
        <w:rPr>
          <w:rFonts w:ascii="Calibri" w:eastAsia="Calibri" w:hAnsi="Calibri" w:cs="Times New Roman"/>
          <w:noProof/>
        </w:rPr>
        <w:drawing>
          <wp:inline distT="0" distB="0" distL="0" distR="0" wp14:anchorId="56AA0B64" wp14:editId="5483E859">
            <wp:extent cx="5760720" cy="1258570"/>
            <wp:effectExtent l="0" t="0" r="0" b="0"/>
            <wp:docPr id="5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14B" w:rsidRPr="001A6EAF" w:rsidRDefault="009C214B" w:rsidP="009C214B">
      <w:pPr>
        <w:jc w:val="center"/>
        <w:rPr>
          <w:rFonts w:ascii="Calibri" w:eastAsia="Calibri" w:hAnsi="Calibri" w:cs="Times New Roman"/>
          <w:lang w:eastAsia="en-US"/>
        </w:rPr>
      </w:pPr>
    </w:p>
    <w:p w:rsidR="009C214B" w:rsidRPr="001A6EAF" w:rsidRDefault="009C214B" w:rsidP="009C214B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1A6EAF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1A6EAF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1A6EAF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1A6EAF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1A6EAF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1A6EAF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9C214B" w:rsidRPr="001A6EAF" w:rsidRDefault="009C214B" w:rsidP="009C214B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9C214B" w:rsidRPr="001A6EAF" w:rsidRDefault="009C214B" w:rsidP="009C214B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9C214B" w:rsidRPr="001A6EAF" w:rsidTr="00FB299A">
        <w:tc>
          <w:tcPr>
            <w:tcW w:w="3369" w:type="dxa"/>
          </w:tcPr>
          <w:p w:rsidR="009C214B" w:rsidRPr="001A6EAF" w:rsidRDefault="009C214B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9C214B" w:rsidRPr="00EF4F17" w:rsidRDefault="009C214B" w:rsidP="00FB299A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CZ.1.07/1.5.00/34.0423</w:t>
            </w:r>
          </w:p>
        </w:tc>
      </w:tr>
      <w:tr w:rsidR="009C214B" w:rsidRPr="001A6EAF" w:rsidTr="00FB299A">
        <w:tc>
          <w:tcPr>
            <w:tcW w:w="3369" w:type="dxa"/>
          </w:tcPr>
          <w:p w:rsidR="009C214B" w:rsidRPr="001A6EAF" w:rsidRDefault="009C214B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9C214B" w:rsidRPr="00EF4F17" w:rsidRDefault="009C214B" w:rsidP="009C214B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rFonts w:ascii="Calibri" w:hAnsi="Calibri" w:cs="Times New Roman"/>
                <w:smallCaps/>
                <w:sz w:val="28"/>
                <w:szCs w:val="28"/>
              </w:rPr>
              <w:t>4</w:t>
            </w:r>
            <w:r w:rsidRPr="00EF4F17">
              <w:rPr>
                <w:rFonts w:ascii="Calibri" w:hAnsi="Calibri" w:cs="Times New Roman"/>
                <w:smallCaps/>
                <w:sz w:val="28"/>
                <w:szCs w:val="28"/>
              </w:rPr>
              <w:t xml:space="preserve">. </w:t>
            </w:r>
            <w:r>
              <w:rPr>
                <w:rFonts w:ascii="Calibri" w:hAnsi="Calibri" w:cs="Times New Roman"/>
                <w:smallCaps/>
                <w:sz w:val="28"/>
                <w:szCs w:val="28"/>
              </w:rPr>
              <w:t>ČLENĚNÍ TEXTU</w:t>
            </w:r>
          </w:p>
        </w:tc>
      </w:tr>
      <w:tr w:rsidR="009C214B" w:rsidRPr="001A6EAF" w:rsidTr="00FB299A">
        <w:tc>
          <w:tcPr>
            <w:tcW w:w="3369" w:type="dxa"/>
          </w:tcPr>
          <w:p w:rsidR="009C214B" w:rsidRPr="001A6EAF" w:rsidRDefault="009C214B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9C214B" w:rsidRPr="001A6EAF" w:rsidRDefault="009C214B" w:rsidP="00FB299A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1A6EAF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9C214B" w:rsidRPr="001A6EAF" w:rsidTr="00FB299A">
        <w:tc>
          <w:tcPr>
            <w:tcW w:w="3369" w:type="dxa"/>
          </w:tcPr>
          <w:p w:rsidR="009C214B" w:rsidRPr="001A6EAF" w:rsidRDefault="009C214B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9C214B" w:rsidRPr="00EF4F17" w:rsidRDefault="009C214B" w:rsidP="00FB299A">
            <w:pPr>
              <w:jc w:val="center"/>
              <w:rPr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Ing. Jindřiška Baronová</w:t>
            </w:r>
          </w:p>
        </w:tc>
      </w:tr>
      <w:tr w:rsidR="009C214B" w:rsidRPr="001A6EAF" w:rsidTr="00FB299A">
        <w:tc>
          <w:tcPr>
            <w:tcW w:w="3369" w:type="dxa"/>
          </w:tcPr>
          <w:p w:rsidR="009C214B" w:rsidRPr="001A6EAF" w:rsidRDefault="009C214B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9C214B" w:rsidRPr="00EF4F17" w:rsidRDefault="009C214B" w:rsidP="00FB2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Obchodní korespondence - </w:t>
            </w:r>
            <w:r w:rsidRPr="00BD72B8">
              <w:rPr>
                <w:sz w:val="28"/>
                <w:szCs w:val="28"/>
              </w:rPr>
              <w:t>základní pravidla a organizace</w:t>
            </w:r>
            <w:r>
              <w:rPr>
                <w:sz w:val="28"/>
                <w:szCs w:val="28"/>
              </w:rPr>
              <w:t xml:space="preserve"> </w:t>
            </w:r>
            <w:r w:rsidRPr="00BD72B8">
              <w:rPr>
                <w:sz w:val="28"/>
                <w:szCs w:val="28"/>
              </w:rPr>
              <w:t>písemného styku</w:t>
            </w:r>
          </w:p>
        </w:tc>
      </w:tr>
      <w:tr w:rsidR="009C214B" w:rsidRPr="001A6EAF" w:rsidTr="00FB299A">
        <w:tc>
          <w:tcPr>
            <w:tcW w:w="3369" w:type="dxa"/>
          </w:tcPr>
          <w:p w:rsidR="009C214B" w:rsidRPr="001A6EAF" w:rsidRDefault="009C214B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9C214B" w:rsidRPr="00EF4F17" w:rsidRDefault="009C214B" w:rsidP="00FB299A">
            <w:pPr>
              <w:jc w:val="center"/>
              <w:rPr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III.</w:t>
            </w:r>
            <w:r>
              <w:rPr>
                <w:sz w:val="28"/>
                <w:szCs w:val="28"/>
              </w:rPr>
              <w:t xml:space="preserve"> ročník, maturitní obor Hotelnictví a turismus</w:t>
            </w:r>
          </w:p>
        </w:tc>
      </w:tr>
      <w:tr w:rsidR="009C214B" w:rsidRPr="001A6EAF" w:rsidTr="00FB299A">
        <w:tc>
          <w:tcPr>
            <w:tcW w:w="3369" w:type="dxa"/>
          </w:tcPr>
          <w:p w:rsidR="009C214B" w:rsidRPr="001A6EAF" w:rsidRDefault="009C214B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9C214B" w:rsidRPr="00EF4F17" w:rsidRDefault="009C214B" w:rsidP="00FB2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září 2013</w:t>
            </w:r>
          </w:p>
        </w:tc>
      </w:tr>
    </w:tbl>
    <w:p w:rsidR="009C214B" w:rsidRPr="001A6EAF" w:rsidRDefault="009C214B" w:rsidP="009C214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9C214B" w:rsidRDefault="009C214B" w:rsidP="009C214B">
      <w:pPr>
        <w:rPr>
          <w:rFonts w:ascii="Calibri" w:eastAsia="Calibri" w:hAnsi="Calibri"/>
          <w:smallCaps/>
          <w:sz w:val="52"/>
          <w:lang w:eastAsia="en-US"/>
        </w:rPr>
      </w:pPr>
    </w:p>
    <w:p w:rsidR="009C214B" w:rsidRPr="001A6EAF" w:rsidRDefault="009C214B" w:rsidP="009C214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9C214B" w:rsidRPr="001A6EAF" w:rsidRDefault="009C214B" w:rsidP="009C214B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1A6EAF">
        <w:rPr>
          <w:rFonts w:ascii="Calibri" w:eastAsia="Calibri" w:hAnsi="Calibri" w:cs="Times New Roman"/>
          <w:b/>
          <w:smallCaps/>
          <w:sz w:val="52"/>
          <w:lang w:eastAsia="en-US"/>
        </w:rPr>
        <w:t>Anotace:</w:t>
      </w:r>
    </w:p>
    <w:p w:rsidR="009C214B" w:rsidRDefault="009C214B" w:rsidP="009C214B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9C214B" w:rsidRDefault="009C214B" w:rsidP="009C214B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Materiál vysvětluje a názorně ukazuje, jak upravovat a členit text, jak postupovat při tvoření výčtů, označování nadpisů a jak upravovat nadpisy</w:t>
      </w:r>
      <w:r>
        <w:rPr>
          <w:rFonts w:ascii="Calibri" w:eastAsia="Calibri" w:hAnsi="Calibri"/>
          <w:sz w:val="28"/>
          <w:szCs w:val="28"/>
          <w:lang w:eastAsia="en-US"/>
        </w:rPr>
        <w:t>.</w:t>
      </w:r>
    </w:p>
    <w:p w:rsidR="009C214B" w:rsidRPr="001A6EAF" w:rsidRDefault="009C214B" w:rsidP="009C214B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9C214B" w:rsidRPr="001A6EAF" w:rsidRDefault="009C214B" w:rsidP="009C214B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1A6EAF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9C214B" w:rsidRDefault="009C214B" w:rsidP="009C214B">
      <w:pPr>
        <w:rPr>
          <w:rFonts w:ascii="Calibri" w:eastAsia="Calibri" w:hAnsi="Calibri"/>
          <w:sz w:val="28"/>
          <w:szCs w:val="28"/>
          <w:lang w:eastAsia="en-US"/>
        </w:rPr>
      </w:pP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9C214B" w:rsidRPr="001A6EAF" w:rsidRDefault="009C214B" w:rsidP="009C214B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>Tento materiál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je vhodné využít jako pomůcku pro</w:t>
      </w: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výuku</w:t>
      </w: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>.</w:t>
      </w:r>
      <w:r w:rsidRPr="00AC474A">
        <w:rPr>
          <w:rFonts w:ascii="Calibri" w:eastAsia="Calibri" w:hAnsi="Calibri"/>
          <w:sz w:val="28"/>
          <w:szCs w:val="28"/>
          <w:lang w:eastAsia="en-US"/>
        </w:rPr>
        <w:t xml:space="preserve">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Žáci jej použijí jako podklad pro zápis do svého virtuálního sešitu (uloženého ve svých datech a dostu</w:t>
      </w:r>
      <w:r>
        <w:rPr>
          <w:rFonts w:ascii="Calibri" w:eastAsia="Calibri" w:hAnsi="Calibri"/>
          <w:sz w:val="28"/>
          <w:szCs w:val="28"/>
          <w:lang w:eastAsia="en-US"/>
        </w:rPr>
        <w:t>pného kdykoliv při výuce na PC).</w:t>
      </w:r>
      <w:r w:rsidRPr="001A6EAF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</w:p>
    <w:p w:rsidR="009C214B" w:rsidRPr="001A6EAF" w:rsidRDefault="009C214B" w:rsidP="009C214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9C214B" w:rsidRPr="001A6EAF" w:rsidRDefault="009C214B" w:rsidP="009C214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9C214B" w:rsidRPr="001A6EAF" w:rsidRDefault="009C214B" w:rsidP="009C214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9C214B" w:rsidRDefault="009C214B" w:rsidP="009C214B">
      <w:pPr>
        <w:pStyle w:val="Nadpis1"/>
        <w:spacing w:before="0"/>
        <w:jc w:val="center"/>
      </w:pPr>
    </w:p>
    <w:p w:rsidR="009C214B" w:rsidRDefault="009C214B" w:rsidP="009C214B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</w:pPr>
      <w:r>
        <w:br w:type="page"/>
      </w:r>
    </w:p>
    <w:p w:rsidR="00C141D5" w:rsidRDefault="00C141D5" w:rsidP="00C141D5">
      <w:pPr>
        <w:pStyle w:val="Nzev"/>
        <w:rPr>
          <w:rFonts w:eastAsia="Times New Roman"/>
        </w:rPr>
      </w:pPr>
      <w:r>
        <w:rPr>
          <w:rFonts w:eastAsia="Times New Roman"/>
        </w:rPr>
        <w:t>Členění textu</w:t>
      </w:r>
    </w:p>
    <w:p w:rsidR="00C141D5" w:rsidRDefault="00C141D5" w:rsidP="00C141D5">
      <w:pPr>
        <w:pStyle w:val="Nadpis2"/>
        <w:rPr>
          <w:rFonts w:eastAsia="Times New Roman"/>
        </w:rPr>
      </w:pPr>
      <w:r>
        <w:rPr>
          <w:rFonts w:eastAsia="Times New Roman"/>
        </w:rPr>
        <w:t xml:space="preserve">Odstavce </w:t>
      </w:r>
    </w:p>
    <w:p w:rsidR="00C141D5" w:rsidRDefault="00C141D5" w:rsidP="00C141D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141D5" w:rsidRPr="00C141D5" w:rsidRDefault="00C141D5" w:rsidP="00C141D5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41D5">
        <w:rPr>
          <w:rFonts w:ascii="Times New Roman" w:eastAsia="Times New Roman" w:hAnsi="Times New Roman" w:cs="Times New Roman"/>
          <w:sz w:val="24"/>
          <w:szCs w:val="24"/>
        </w:rPr>
        <w:t xml:space="preserve">Mezi odstavci vynecháváme 1prázdný řádek nebo zvětšíme meziodstavcovou mezeru </w:t>
      </w:r>
    </w:p>
    <w:p w:rsidR="00C141D5" w:rsidRDefault="00C141D5" w:rsidP="00C141D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141D5" w:rsidRDefault="00C141D5" w:rsidP="00C141D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141D5" w:rsidRPr="00C141D5" w:rsidRDefault="00C141D5" w:rsidP="00C141D5">
      <w:pPr>
        <w:pStyle w:val="Nadpis2"/>
        <w:rPr>
          <w:rFonts w:eastAsia="Times New Roman"/>
        </w:rPr>
      </w:pPr>
      <w:r w:rsidRPr="00C141D5">
        <w:rPr>
          <w:rFonts w:eastAsia="Times New Roman"/>
        </w:rPr>
        <w:t>Výčty</w:t>
      </w:r>
    </w:p>
    <w:p w:rsidR="00C141D5" w:rsidRDefault="00C141D5" w:rsidP="00C141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141D5" w:rsidRPr="00C141D5" w:rsidRDefault="00C141D5" w:rsidP="00C141D5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141D5">
        <w:rPr>
          <w:rFonts w:ascii="Times New Roman" w:eastAsia="Times New Roman" w:hAnsi="Times New Roman" w:cs="Times New Roman"/>
          <w:sz w:val="24"/>
          <w:szCs w:val="24"/>
        </w:rPr>
        <w:t>Začátek a konec výčtu se od předcházejícího a následujícího textu odděluje prázdným řádkem.</w:t>
      </w:r>
    </w:p>
    <w:p w:rsidR="00C141D5" w:rsidRPr="00C141D5" w:rsidRDefault="00C141D5" w:rsidP="00C141D5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141D5" w:rsidRPr="006075A0" w:rsidRDefault="00C141D5" w:rsidP="00C141D5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5A0">
        <w:rPr>
          <w:rFonts w:ascii="Times New Roman" w:eastAsia="Times New Roman" w:hAnsi="Times New Roman" w:cs="Times New Roman"/>
          <w:sz w:val="24"/>
          <w:szCs w:val="24"/>
        </w:rPr>
        <w:t>Obsahuje-li některý bod výčtu více řádků, řádkuje se mezi jednotlivými body dvakrát.</w:t>
      </w:r>
    </w:p>
    <w:p w:rsidR="00C141D5" w:rsidRDefault="00C141D5" w:rsidP="00C141D5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141D5" w:rsidRDefault="00C141D5" w:rsidP="00C141D5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75A0">
        <w:rPr>
          <w:rFonts w:ascii="Times New Roman" w:eastAsia="Times New Roman" w:hAnsi="Times New Roman" w:cs="Times New Roman"/>
          <w:sz w:val="24"/>
          <w:szCs w:val="24"/>
        </w:rPr>
        <w:t xml:space="preserve">Jednotlivé body se označují arabskými nebo římskými číslicemi, písmeny abecedy, </w:t>
      </w:r>
      <w:r w:rsidR="006075A0" w:rsidRPr="006075A0">
        <w:rPr>
          <w:rFonts w:ascii="Times New Roman" w:eastAsia="Times New Roman" w:hAnsi="Times New Roman" w:cs="Times New Roman"/>
          <w:sz w:val="24"/>
          <w:szCs w:val="24"/>
        </w:rPr>
        <w:t>pomlčkami nebo jinými odrážkami</w:t>
      </w:r>
      <w:r w:rsidR="006075A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075A0" w:rsidRDefault="006075A0" w:rsidP="006075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75A0" w:rsidRDefault="006075A0" w:rsidP="006075A0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Jsou-li jednotlivé body výčtu dostatečně graficky odlišeny, není nutno na jejich konci psát dělicí znaménka.</w:t>
      </w:r>
    </w:p>
    <w:p w:rsidR="002E6AA6" w:rsidRDefault="002E6AA6" w:rsidP="002E6AA6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75A0" w:rsidRDefault="006075A0" w:rsidP="006075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75A0" w:rsidRPr="00A42437" w:rsidRDefault="006075A0" w:rsidP="006075A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Příklady</w:t>
      </w:r>
    </w:p>
    <w:p w:rsidR="006075A0" w:rsidRPr="00A42437" w:rsidRDefault="006075A0" w:rsidP="006075A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E6AA6" w:rsidRPr="00A42437" w:rsidRDefault="002E6AA6" w:rsidP="006075A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  <w:sectPr w:rsidR="002E6AA6" w:rsidRPr="00A42437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075A0" w:rsidRPr="00A42437" w:rsidRDefault="006075A0" w:rsidP="006075A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Výrobci zahradní techniky nabízejí:</w:t>
      </w:r>
    </w:p>
    <w:p w:rsidR="006075A0" w:rsidRPr="00A42437" w:rsidRDefault="006075A0" w:rsidP="006075A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6075A0" w:rsidRPr="00A42437" w:rsidRDefault="006075A0" w:rsidP="006075A0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sekačky na trávu</w:t>
      </w:r>
    </w:p>
    <w:p w:rsidR="006075A0" w:rsidRPr="00A42437" w:rsidRDefault="006075A0" w:rsidP="006075A0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zahradní traktory</w:t>
      </w:r>
    </w:p>
    <w:p w:rsidR="006075A0" w:rsidRPr="00A42437" w:rsidRDefault="006075A0" w:rsidP="006075A0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kultivátory</w:t>
      </w:r>
    </w:p>
    <w:p w:rsidR="006075A0" w:rsidRPr="00A42437" w:rsidRDefault="006075A0" w:rsidP="006075A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6075A0" w:rsidRPr="00A42437" w:rsidRDefault="006075A0" w:rsidP="006075A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Výrobci zahradní techniky nabízejí:</w:t>
      </w:r>
    </w:p>
    <w:p w:rsidR="006075A0" w:rsidRPr="00A42437" w:rsidRDefault="006075A0" w:rsidP="006075A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6075A0" w:rsidRPr="00A42437" w:rsidRDefault="006075A0" w:rsidP="006075A0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sekačky na trávu,</w:t>
      </w:r>
    </w:p>
    <w:p w:rsidR="006075A0" w:rsidRPr="00A42437" w:rsidRDefault="006075A0" w:rsidP="006075A0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zahradní traktory,</w:t>
      </w:r>
    </w:p>
    <w:p w:rsidR="006075A0" w:rsidRPr="00A42437" w:rsidRDefault="006075A0" w:rsidP="006075A0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kultivátory.</w:t>
      </w:r>
    </w:p>
    <w:p w:rsidR="002E6AA6" w:rsidRPr="00A42437" w:rsidRDefault="002E6AA6" w:rsidP="006075A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  <w:sectPr w:rsidR="002E6AA6" w:rsidRPr="00A42437" w:rsidSect="002E6AA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075A0" w:rsidRDefault="006075A0" w:rsidP="006075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6AA6" w:rsidRDefault="002E6AA6" w:rsidP="006075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075A0" w:rsidRDefault="006075A0" w:rsidP="002E6AA6">
      <w:pPr>
        <w:pStyle w:val="Nadpis2"/>
        <w:rPr>
          <w:rFonts w:eastAsia="Times New Roman"/>
        </w:rPr>
      </w:pPr>
      <w:r>
        <w:rPr>
          <w:rFonts w:eastAsia="Times New Roman"/>
        </w:rPr>
        <w:t>Označování částí textu</w:t>
      </w:r>
    </w:p>
    <w:p w:rsidR="006075A0" w:rsidRDefault="006075A0" w:rsidP="006075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6AA6" w:rsidRDefault="002E6AA6" w:rsidP="002E6AA6">
      <w:pPr>
        <w:pStyle w:val="Odstavecseseznamem"/>
        <w:numPr>
          <w:ilvl w:val="0"/>
          <w:numId w:val="5"/>
        </w:num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 w:rsidRPr="002E6AA6">
        <w:rPr>
          <w:rFonts w:ascii="Times New Roman" w:eastAsia="Times New Roman" w:hAnsi="Times New Roman" w:cs="Times New Roman"/>
          <w:sz w:val="24"/>
          <w:szCs w:val="24"/>
        </w:rPr>
        <w:t>Delší texty se dělí na oddíly a pododdíly, které se nejčastěji označují číselnými výrazy členěnými tečkami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E6AA6" w:rsidRDefault="002E6AA6" w:rsidP="002E6AA6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</w:p>
    <w:p w:rsidR="002E6AA6" w:rsidRDefault="002E6AA6" w:rsidP="002E6AA6">
      <w:pPr>
        <w:pStyle w:val="Odstavecseseznamem"/>
        <w:numPr>
          <w:ilvl w:val="0"/>
          <w:numId w:val="5"/>
        </w:num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Uvnitř údaje se za tečkou mezera nedělá.</w:t>
      </w:r>
    </w:p>
    <w:p w:rsidR="002E6AA6" w:rsidRDefault="002E6AA6" w:rsidP="002E6AA6">
      <w:pPr>
        <w:pStyle w:val="Odstavecseseznamem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</w:p>
    <w:p w:rsidR="002E6AA6" w:rsidRDefault="002E6AA6" w:rsidP="002E6AA6">
      <w:pPr>
        <w:pStyle w:val="Odstavecseseznamem"/>
        <w:numPr>
          <w:ilvl w:val="0"/>
          <w:numId w:val="5"/>
        </w:num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konci číselného výrazu se tečka nepíše.</w:t>
      </w:r>
    </w:p>
    <w:p w:rsidR="002E6AA6" w:rsidRDefault="002E6AA6" w:rsidP="002E6AA6">
      <w:pPr>
        <w:pStyle w:val="Odstavecseseznamem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</w:p>
    <w:p w:rsidR="002E6AA6" w:rsidRDefault="002E6AA6" w:rsidP="002E6AA6">
      <w:pPr>
        <w:pStyle w:val="Odstavecseseznamem"/>
        <w:numPr>
          <w:ilvl w:val="0"/>
          <w:numId w:val="5"/>
        </w:num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Mezi číslem a textem se dělají dvě mezery.</w:t>
      </w:r>
    </w:p>
    <w:p w:rsidR="002E6AA6" w:rsidRDefault="002E6AA6" w:rsidP="002E6AA6">
      <w:pPr>
        <w:pStyle w:val="Odstavecseseznamem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</w:p>
    <w:p w:rsidR="002E6AA6" w:rsidRDefault="002E6AA6" w:rsidP="002E6AA6">
      <w:pPr>
        <w:pStyle w:val="Odstavecseseznamem"/>
        <w:numPr>
          <w:ilvl w:val="0"/>
          <w:numId w:val="5"/>
        </w:num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Přehledy a obsahy se píší od levé svislice se zřetelem k nejdelšímu číselnému označení.</w:t>
      </w:r>
    </w:p>
    <w:p w:rsidR="002E6AA6" w:rsidRDefault="002E6AA6" w:rsidP="002E6A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6AA6" w:rsidRDefault="002E6AA6" w:rsidP="002E6A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6AA6" w:rsidRPr="002E6AA6" w:rsidRDefault="002E6AA6" w:rsidP="002E6A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6AA6" w:rsidRPr="00A42437" w:rsidRDefault="002E6AA6" w:rsidP="002E6AA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lastRenderedPageBreak/>
        <w:t>Příklad</w:t>
      </w:r>
    </w:p>
    <w:p w:rsidR="002E6AA6" w:rsidRPr="00A42437" w:rsidRDefault="002E6AA6" w:rsidP="002E6AA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E6AA6" w:rsidRPr="00A42437" w:rsidRDefault="002E6AA6" w:rsidP="002E6AA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  <w:sectPr w:rsidR="002E6AA6" w:rsidRPr="00A42437" w:rsidSect="002E6AA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E6AA6" w:rsidRPr="00A42437" w:rsidRDefault="002E6AA6" w:rsidP="002E6AA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Z katalogu zahradní techniky:</w:t>
      </w:r>
    </w:p>
    <w:p w:rsidR="002E6AA6" w:rsidRPr="00A42437" w:rsidRDefault="002E6AA6" w:rsidP="002E6AA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E6AA6" w:rsidRPr="00A42437" w:rsidRDefault="00A42437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1</w:t>
      </w: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ab/>
        <w:t>S</w:t>
      </w:r>
      <w:r w:rsidR="002E6AA6"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ekačky na trávu</w:t>
      </w:r>
    </w:p>
    <w:p w:rsidR="002E6AA6" w:rsidRPr="00A42437" w:rsidRDefault="00A42437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1.1 </w:t>
      </w: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ab/>
        <w:t>S</w:t>
      </w:r>
      <w:r w:rsidR="002E6AA6"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 benzinovým motorem</w:t>
      </w:r>
    </w:p>
    <w:p w:rsidR="002E6AA6" w:rsidRPr="00A42437" w:rsidRDefault="00A42437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1.1.1 </w:t>
      </w: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ab/>
        <w:t>S</w:t>
      </w:r>
      <w:r w:rsidR="002E6AA6"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amochodné</w:t>
      </w:r>
    </w:p>
    <w:p w:rsidR="002E6AA6" w:rsidRPr="00A42437" w:rsidRDefault="00A42437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1.1.1.1 </w:t>
      </w: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ab/>
        <w:t>R</w:t>
      </w:r>
      <w:r w:rsidR="002E6AA6"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otační</w:t>
      </w:r>
    </w:p>
    <w:p w:rsidR="002E6AA6" w:rsidRPr="00A42437" w:rsidRDefault="00A42437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1.1.1.2 </w:t>
      </w: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ab/>
        <w:t>L</w:t>
      </w:r>
      <w:r w:rsidR="002E6AA6"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ištové</w:t>
      </w:r>
    </w:p>
    <w:p w:rsidR="002E6AA6" w:rsidRPr="00A42437" w:rsidRDefault="00A42437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1.1.1.3 </w:t>
      </w: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ab/>
        <w:t>B</w:t>
      </w:r>
      <w:r w:rsidR="002E6AA6"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ubnové</w:t>
      </w:r>
    </w:p>
    <w:p w:rsidR="002E6AA6" w:rsidRPr="00A42437" w:rsidRDefault="00A42437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1.1.2</w:t>
      </w: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ab/>
        <w:t>B</w:t>
      </w:r>
      <w:r w:rsidR="002E6AA6"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ez pohonu kol</w:t>
      </w:r>
    </w:p>
    <w:p w:rsidR="002E6AA6" w:rsidRPr="00A42437" w:rsidRDefault="002E6AA6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…</w:t>
      </w:r>
    </w:p>
    <w:p w:rsidR="002E6AA6" w:rsidRPr="00A42437" w:rsidRDefault="00A42437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1.2 </w:t>
      </w: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="002E6AA6"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S elektrickým motorem</w:t>
      </w:r>
    </w:p>
    <w:p w:rsidR="002E6AA6" w:rsidRPr="00A42437" w:rsidRDefault="002E6AA6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…</w:t>
      </w:r>
    </w:p>
    <w:p w:rsidR="002E6AA6" w:rsidRPr="00A42437" w:rsidRDefault="00A42437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2 </w:t>
      </w: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="002E6AA6"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Zahradní traktory</w:t>
      </w:r>
    </w:p>
    <w:p w:rsidR="002E6AA6" w:rsidRPr="00A42437" w:rsidRDefault="002E6AA6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…</w:t>
      </w:r>
    </w:p>
    <w:p w:rsidR="002E6AA6" w:rsidRPr="00A42437" w:rsidRDefault="00A42437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3 </w:t>
      </w: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="002E6AA6"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Kultivátory </w:t>
      </w:r>
    </w:p>
    <w:p w:rsidR="00A42437" w:rsidRDefault="00A42437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b/>
          <w:i/>
          <w:sz w:val="24"/>
          <w:szCs w:val="24"/>
        </w:rPr>
        <w:t>…</w:t>
      </w:r>
    </w:p>
    <w:p w:rsidR="00A42437" w:rsidRDefault="00A42437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A42437" w:rsidRDefault="00A42437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9F22B6" w:rsidRDefault="009F22B6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A42437" w:rsidRDefault="00A42437" w:rsidP="00A42437">
      <w:pPr>
        <w:pStyle w:val="Nadpis2"/>
        <w:rPr>
          <w:rFonts w:eastAsia="Times New Roman"/>
        </w:rPr>
      </w:pPr>
      <w:r>
        <w:rPr>
          <w:rFonts w:eastAsia="Times New Roman"/>
        </w:rPr>
        <w:t>Úprava nadpisů</w:t>
      </w:r>
    </w:p>
    <w:p w:rsidR="00A42437" w:rsidRDefault="00A42437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A42437" w:rsidRPr="00A42437" w:rsidRDefault="00A42437" w:rsidP="00A42437">
      <w:pPr>
        <w:pStyle w:val="Odstavecseseznamem"/>
        <w:numPr>
          <w:ilvl w:val="0"/>
          <w:numId w:val="7"/>
        </w:num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sz w:val="24"/>
          <w:szCs w:val="24"/>
        </w:rPr>
        <w:t>Nadpisy větších částí textu se od předcházejícího textu oddělují dvěma prázdnými řádky, od následujícího textu jedním prázdným řádkem (nebo lze zvětšit rozteče řádků).</w:t>
      </w:r>
    </w:p>
    <w:p w:rsidR="00A42437" w:rsidRDefault="00A42437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2437" w:rsidRPr="00A42437" w:rsidRDefault="00A42437" w:rsidP="00A42437">
      <w:pPr>
        <w:pStyle w:val="Odstavecseseznamem"/>
        <w:numPr>
          <w:ilvl w:val="0"/>
          <w:numId w:val="7"/>
        </w:num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sz w:val="24"/>
          <w:szCs w:val="24"/>
        </w:rPr>
        <w:t>Nad nadpis náleží vždy větší mezera než pod nadpis.</w:t>
      </w:r>
    </w:p>
    <w:p w:rsidR="00A42437" w:rsidRDefault="00A42437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42437" w:rsidRPr="00A42437" w:rsidRDefault="00A42437" w:rsidP="00A42437">
      <w:pPr>
        <w:pStyle w:val="Odstavecseseznamem"/>
        <w:numPr>
          <w:ilvl w:val="0"/>
          <w:numId w:val="7"/>
        </w:num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sz w:val="24"/>
          <w:szCs w:val="24"/>
        </w:rPr>
        <w:t>Pro nadpisy stejné úrovně použijeme stejné zvýraznění.</w:t>
      </w:r>
    </w:p>
    <w:p w:rsidR="00A42437" w:rsidRPr="00A42437" w:rsidRDefault="00A42437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42437" w:rsidRPr="00A42437" w:rsidRDefault="00A42437" w:rsidP="00A42437">
      <w:pPr>
        <w:pStyle w:val="Odstavecseseznamem"/>
        <w:numPr>
          <w:ilvl w:val="0"/>
          <w:numId w:val="7"/>
        </w:num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2437">
        <w:rPr>
          <w:rFonts w:ascii="Times New Roman" w:eastAsia="Times New Roman" w:hAnsi="Times New Roman" w:cs="Times New Roman"/>
          <w:sz w:val="24"/>
          <w:szCs w:val="24"/>
        </w:rPr>
        <w:t>Nadpis začíná velkým písmenem a není ukončen tečkou.</w:t>
      </w:r>
    </w:p>
    <w:p w:rsidR="00A42437" w:rsidRDefault="00A42437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42437" w:rsidRPr="002E6AA6" w:rsidRDefault="00A42437" w:rsidP="00A42437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6AA6" w:rsidRPr="002E6AA6" w:rsidRDefault="002E6AA6" w:rsidP="002E6A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6AA6" w:rsidRPr="002E6AA6" w:rsidRDefault="002E6AA6" w:rsidP="006075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6AA6" w:rsidRPr="002E6AA6" w:rsidRDefault="002E6AA6" w:rsidP="006075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141D5" w:rsidRPr="002E6AA6" w:rsidRDefault="00C141D5" w:rsidP="00C141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141D5" w:rsidRPr="002E6AA6" w:rsidRDefault="00C141D5" w:rsidP="00C141D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075A0" w:rsidRPr="002E6AA6" w:rsidRDefault="006075A0" w:rsidP="00C141D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075A0" w:rsidRDefault="006075A0" w:rsidP="00C141D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075A0" w:rsidRDefault="006075A0" w:rsidP="00C141D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075A0" w:rsidRDefault="006075A0" w:rsidP="00C141D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6075A0" w:rsidRDefault="006075A0" w:rsidP="00C141D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141D5" w:rsidRPr="00C141D5" w:rsidRDefault="00C141D5" w:rsidP="00C141D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141D5">
        <w:rPr>
          <w:rFonts w:ascii="Times New Roman" w:eastAsia="Times New Roman" w:hAnsi="Times New Roman" w:cs="Times New Roman"/>
          <w:i/>
          <w:sz w:val="24"/>
          <w:szCs w:val="24"/>
        </w:rPr>
        <w:t>Použité zdroje</w:t>
      </w:r>
    </w:p>
    <w:p w:rsidR="00C141D5" w:rsidRPr="00C141D5" w:rsidRDefault="00C141D5" w:rsidP="00C141D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141D5" w:rsidRPr="00C141D5" w:rsidRDefault="00C141D5" w:rsidP="00C141D5">
      <w:pPr>
        <w:contextualSpacing/>
        <w:rPr>
          <w:rFonts w:ascii="Times New Roman" w:hAnsi="Times New Roman" w:cs="Times New Roman"/>
          <w:sz w:val="20"/>
          <w:szCs w:val="20"/>
        </w:rPr>
      </w:pPr>
      <w:r w:rsidRPr="00C141D5">
        <w:rPr>
          <w:rFonts w:ascii="Times New Roman" w:hAnsi="Times New Roman" w:cs="Times New Roman"/>
          <w:sz w:val="20"/>
          <w:szCs w:val="20"/>
        </w:rPr>
        <w:t xml:space="preserve">KULDOVÁ, Olga a Emílie FLEISCHMANNOVÁ. </w:t>
      </w:r>
      <w:r w:rsidRPr="00C141D5">
        <w:rPr>
          <w:rFonts w:ascii="Times New Roman" w:hAnsi="Times New Roman" w:cs="Times New Roman"/>
          <w:i/>
          <w:iCs/>
          <w:sz w:val="20"/>
          <w:szCs w:val="20"/>
        </w:rPr>
        <w:t>Jak psát obchodní dopisy a jiné písemnosti: pro střední školy i pro širokou veřejnost</w:t>
      </w:r>
      <w:r w:rsidRPr="00C141D5">
        <w:rPr>
          <w:rFonts w:ascii="Times New Roman" w:hAnsi="Times New Roman" w:cs="Times New Roman"/>
          <w:sz w:val="20"/>
          <w:szCs w:val="20"/>
        </w:rPr>
        <w:t>. 6., upr</w:t>
      </w:r>
      <w:bookmarkStart w:id="0" w:name="_GoBack"/>
      <w:bookmarkEnd w:id="0"/>
      <w:r w:rsidRPr="00C141D5">
        <w:rPr>
          <w:rFonts w:ascii="Times New Roman" w:hAnsi="Times New Roman" w:cs="Times New Roman"/>
          <w:sz w:val="20"/>
          <w:szCs w:val="20"/>
        </w:rPr>
        <w:t>. vyd. Praha: Fortuna, 2007, 199 s. ISBN 978-807-3730-093</w:t>
      </w:r>
    </w:p>
    <w:p w:rsidR="005621A0" w:rsidRDefault="005621A0"/>
    <w:sectPr w:rsidR="005621A0" w:rsidSect="002E6AA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14B" w:rsidRDefault="009C214B" w:rsidP="009C214B">
      <w:pPr>
        <w:spacing w:after="0" w:line="240" w:lineRule="auto"/>
      </w:pPr>
      <w:r>
        <w:separator/>
      </w:r>
    </w:p>
  </w:endnote>
  <w:endnote w:type="continuationSeparator" w:id="0">
    <w:p w:rsidR="009C214B" w:rsidRDefault="009C214B" w:rsidP="009C2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14B" w:rsidRPr="001A6EAF" w:rsidRDefault="009C214B" w:rsidP="009C214B">
    <w:pPr>
      <w:tabs>
        <w:tab w:val="center" w:pos="4536"/>
        <w:tab w:val="right" w:pos="9072"/>
      </w:tabs>
      <w:spacing w:after="0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1A6EAF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9C214B" w:rsidRDefault="009C214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14B" w:rsidRDefault="009C214B" w:rsidP="009C214B">
      <w:pPr>
        <w:spacing w:after="0" w:line="240" w:lineRule="auto"/>
      </w:pPr>
      <w:r>
        <w:separator/>
      </w:r>
    </w:p>
  </w:footnote>
  <w:footnote w:type="continuationSeparator" w:id="0">
    <w:p w:rsidR="009C214B" w:rsidRDefault="009C214B" w:rsidP="009C21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735EB"/>
    <w:multiLevelType w:val="hybridMultilevel"/>
    <w:tmpl w:val="C70A68C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34164D"/>
    <w:multiLevelType w:val="hybridMultilevel"/>
    <w:tmpl w:val="8E2CB36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F10979"/>
    <w:multiLevelType w:val="hybridMultilevel"/>
    <w:tmpl w:val="447E22C8"/>
    <w:lvl w:ilvl="0" w:tplc="158E34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F57E98"/>
    <w:multiLevelType w:val="hybridMultilevel"/>
    <w:tmpl w:val="A37434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807F23"/>
    <w:multiLevelType w:val="multilevel"/>
    <w:tmpl w:val="0405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5">
    <w:nsid w:val="4BCB6EB0"/>
    <w:multiLevelType w:val="hybridMultilevel"/>
    <w:tmpl w:val="2C726B7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65201E"/>
    <w:multiLevelType w:val="hybridMultilevel"/>
    <w:tmpl w:val="CE5ACF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141D5"/>
    <w:rsid w:val="002E6AA6"/>
    <w:rsid w:val="005621A0"/>
    <w:rsid w:val="006075A0"/>
    <w:rsid w:val="006A5545"/>
    <w:rsid w:val="007021FF"/>
    <w:rsid w:val="009C214B"/>
    <w:rsid w:val="009F22B6"/>
    <w:rsid w:val="00A42437"/>
    <w:rsid w:val="00C1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60885D-DD03-424D-8C95-72EA384A3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141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141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C141D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141D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C141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141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C141D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C2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C214B"/>
  </w:style>
  <w:style w:type="paragraph" w:styleId="Zpat">
    <w:name w:val="footer"/>
    <w:basedOn w:val="Normln"/>
    <w:link w:val="ZpatChar"/>
    <w:uiPriority w:val="99"/>
    <w:unhideWhenUsed/>
    <w:rsid w:val="009C2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C214B"/>
  </w:style>
  <w:style w:type="table" w:styleId="Mkatabulky">
    <w:name w:val="Table Grid"/>
    <w:basedOn w:val="Normlntabulka"/>
    <w:uiPriority w:val="59"/>
    <w:rsid w:val="009C214B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435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Admin</cp:lastModifiedBy>
  <cp:revision>6</cp:revision>
  <dcterms:created xsi:type="dcterms:W3CDTF">2014-04-03T16:42:00Z</dcterms:created>
  <dcterms:modified xsi:type="dcterms:W3CDTF">2014-05-22T17:16:00Z</dcterms:modified>
</cp:coreProperties>
</file>