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harts/chart10.xml" ContentType="application/vnd.openxmlformats-officedocument.drawingml.chart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9.xml" ContentType="application/vnd.openxmlformats-officedocument.drawingml.chart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2.xml" ContentType="application/vnd.openxmlformats-officedocument.wordprocessingml.header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20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773D82" w:rsidP="008A565C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  <w:t>Mgr. Dana Jirků</w:t>
      </w:r>
    </w:p>
    <w:p w:rsidR="00773D82" w:rsidRDefault="008A565C" w:rsidP="00773D82">
      <w:pPr>
        <w:rPr>
          <w:sz w:val="24"/>
          <w:szCs w:val="24"/>
        </w:rPr>
      </w:pPr>
      <w:r w:rsidRPr="008A565C">
        <w:rPr>
          <w:sz w:val="24"/>
          <w:szCs w:val="24"/>
        </w:rPr>
        <w:t>Tematická sada</w:t>
      </w:r>
      <w:r w:rsidRPr="00773D82">
        <w:rPr>
          <w:b/>
          <w:sz w:val="24"/>
          <w:szCs w:val="24"/>
        </w:rPr>
        <w:t>:</w:t>
      </w:r>
      <w:r w:rsidR="00773D82" w:rsidRPr="00773D82">
        <w:rPr>
          <w:b/>
          <w:sz w:val="24"/>
          <w:szCs w:val="24"/>
        </w:rPr>
        <w:t xml:space="preserve"> </w:t>
      </w:r>
      <w:r w:rsidRPr="00773D82">
        <w:rPr>
          <w:b/>
          <w:sz w:val="24"/>
          <w:szCs w:val="24"/>
        </w:rPr>
        <w:t xml:space="preserve"> </w:t>
      </w:r>
      <w:bookmarkStart w:id="0" w:name="_GoBack"/>
      <w:bookmarkEnd w:id="0"/>
      <w:r w:rsidR="00773D82">
        <w:rPr>
          <w:b/>
          <w:bCs/>
          <w:sz w:val="24"/>
          <w:szCs w:val="24"/>
        </w:rPr>
        <w:t>Nestandardní matematické úlohy a problémy pro učivo matematiky na SŠ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3E64AB">
        <w:rPr>
          <w:b/>
          <w:bCs/>
          <w:sz w:val="24"/>
          <w:szCs w:val="24"/>
        </w:rPr>
        <w:t>Exponenciální a logaritmická funkce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Číslo </w:t>
      </w:r>
      <w:r w:rsidR="003E64AB">
        <w:rPr>
          <w:sz w:val="24"/>
          <w:szCs w:val="24"/>
        </w:rPr>
        <w:t>materiálu:</w:t>
      </w:r>
      <w:r w:rsidR="003E64AB">
        <w:rPr>
          <w:sz w:val="24"/>
          <w:szCs w:val="24"/>
        </w:rPr>
        <w:tab/>
        <w:t>VY_42_INOVACE_02_22</w:t>
      </w:r>
      <w:r w:rsidR="00773D82">
        <w:rPr>
          <w:sz w:val="24"/>
          <w:szCs w:val="24"/>
        </w:rPr>
        <w:t>_JIDA</w:t>
      </w:r>
    </w:p>
    <w:p w:rsidR="00CC5D4C" w:rsidRDefault="008A565C" w:rsidP="00934536">
      <w:pPr>
        <w:ind w:left="993" w:hanging="993"/>
        <w:jc w:val="both"/>
        <w:rPr>
          <w:sz w:val="24"/>
          <w:szCs w:val="24"/>
        </w:rPr>
      </w:pPr>
      <w:r>
        <w:rPr>
          <w:sz w:val="24"/>
          <w:szCs w:val="24"/>
        </w:rPr>
        <w:t>Anotace:</w:t>
      </w:r>
      <w:r w:rsidR="00632D4B">
        <w:rPr>
          <w:sz w:val="24"/>
          <w:szCs w:val="24"/>
        </w:rPr>
        <w:t xml:space="preserve"> </w:t>
      </w:r>
      <w:r w:rsidR="00CC5D4C">
        <w:rPr>
          <w:sz w:val="24"/>
          <w:szCs w:val="24"/>
        </w:rPr>
        <w:t>Pracovní list slouží k zopakován</w:t>
      </w:r>
      <w:r w:rsidR="00632D4B">
        <w:rPr>
          <w:sz w:val="24"/>
          <w:szCs w:val="24"/>
        </w:rPr>
        <w:t>í či procvičení učiva funkcí, především exponenciální a logaritmické. Předpokládá se znalost grafů exponenciální a logaritmické funkce, pojmů inverzní funkce, lineární funkce, konstantní funkce, přímá úměrnost,</w:t>
      </w:r>
      <w:r w:rsidR="00694B5B">
        <w:rPr>
          <w:sz w:val="24"/>
          <w:szCs w:val="24"/>
        </w:rPr>
        <w:t xml:space="preserve"> přirozený logaritmus, dekadický logaritmus, exponent.</w:t>
      </w:r>
      <w:r w:rsidR="00CC5D4C">
        <w:rPr>
          <w:sz w:val="24"/>
          <w:szCs w:val="24"/>
        </w:rPr>
        <w:t xml:space="preserve"> Pracovní list je vhodný pro</w:t>
      </w:r>
      <w:r w:rsidR="007737C3">
        <w:rPr>
          <w:sz w:val="24"/>
          <w:szCs w:val="24"/>
        </w:rPr>
        <w:t> </w:t>
      </w:r>
      <w:r w:rsidR="00CC5D4C">
        <w:rPr>
          <w:sz w:val="24"/>
          <w:szCs w:val="24"/>
        </w:rPr>
        <w:t xml:space="preserve">4. ročník střední školy. Motivací pro řešení úkolů je úvodní tajenka, která skrývá </w:t>
      </w:r>
      <w:r w:rsidR="00173FE3">
        <w:rPr>
          <w:sz w:val="24"/>
          <w:szCs w:val="24"/>
        </w:rPr>
        <w:t>latinský název přirozeného logaritmu</w:t>
      </w:r>
      <w:r w:rsidR="00CC5D4C">
        <w:rPr>
          <w:sz w:val="24"/>
          <w:szCs w:val="24"/>
        </w:rPr>
        <w:t>. V závěru je pro učitele doplněno řešení.</w:t>
      </w: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6D5735" w:rsidRDefault="006D5735" w:rsidP="008A565C">
      <w:pPr>
        <w:rPr>
          <w:sz w:val="24"/>
          <w:szCs w:val="24"/>
        </w:rPr>
      </w:pPr>
    </w:p>
    <w:p w:rsidR="00173FE3" w:rsidRDefault="00173FE3" w:rsidP="005211AC">
      <w:pPr>
        <w:spacing w:after="80"/>
        <w:rPr>
          <w:sz w:val="24"/>
          <w:szCs w:val="24"/>
        </w:rPr>
      </w:pPr>
    </w:p>
    <w:p w:rsidR="00173FE3" w:rsidRDefault="00173FE3" w:rsidP="005211AC">
      <w:pPr>
        <w:spacing w:after="80"/>
        <w:rPr>
          <w:sz w:val="24"/>
          <w:szCs w:val="24"/>
        </w:rPr>
      </w:pPr>
    </w:p>
    <w:p w:rsidR="00173FE3" w:rsidRDefault="00173FE3" w:rsidP="005211AC">
      <w:pPr>
        <w:spacing w:after="80"/>
        <w:rPr>
          <w:sz w:val="24"/>
          <w:szCs w:val="24"/>
        </w:rPr>
      </w:pPr>
    </w:p>
    <w:p w:rsidR="00173FE3" w:rsidRDefault="00173FE3" w:rsidP="005211AC">
      <w:pPr>
        <w:spacing w:after="80"/>
        <w:rPr>
          <w:sz w:val="24"/>
          <w:szCs w:val="24"/>
        </w:rPr>
      </w:pPr>
    </w:p>
    <w:p w:rsidR="0089357D" w:rsidRDefault="0089357D" w:rsidP="005211AC">
      <w:pPr>
        <w:spacing w:after="80"/>
        <w:rPr>
          <w:rFonts w:ascii="Times New Roman" w:hAnsi="Times New Roman"/>
          <w:b/>
          <w:sz w:val="36"/>
          <w:szCs w:val="36"/>
        </w:rPr>
      </w:pPr>
      <w:r w:rsidRPr="0089357D">
        <w:rPr>
          <w:rFonts w:ascii="Times New Roman" w:hAnsi="Times New Roman"/>
          <w:b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1" name="obrázek 1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9357D" w:rsidRDefault="0089357D" w:rsidP="005211AC">
      <w:pPr>
        <w:spacing w:after="80"/>
        <w:rPr>
          <w:rFonts w:ascii="Times New Roman" w:hAnsi="Times New Roman"/>
          <w:b/>
          <w:sz w:val="36"/>
          <w:szCs w:val="36"/>
        </w:rPr>
      </w:pPr>
    </w:p>
    <w:p w:rsidR="0089357D" w:rsidRDefault="0089357D" w:rsidP="005211AC">
      <w:pPr>
        <w:spacing w:after="80"/>
        <w:rPr>
          <w:rFonts w:ascii="Times New Roman" w:hAnsi="Times New Roman"/>
          <w:b/>
          <w:sz w:val="36"/>
          <w:szCs w:val="36"/>
        </w:rPr>
      </w:pPr>
    </w:p>
    <w:p w:rsidR="009A635D" w:rsidRPr="00D20ADD" w:rsidRDefault="009A635D" w:rsidP="005211AC">
      <w:pPr>
        <w:spacing w:after="80"/>
        <w:rPr>
          <w:rFonts w:ascii="Times New Roman" w:hAnsi="Times New Roman"/>
          <w:b/>
          <w:sz w:val="36"/>
          <w:szCs w:val="36"/>
        </w:rPr>
      </w:pPr>
      <w:r w:rsidRPr="00D20ADD">
        <w:rPr>
          <w:rFonts w:ascii="Times New Roman" w:hAnsi="Times New Roman"/>
          <w:b/>
          <w:sz w:val="36"/>
          <w:szCs w:val="36"/>
        </w:rPr>
        <w:t>Pracovní list</w:t>
      </w:r>
      <w:r w:rsidR="007E0F79">
        <w:rPr>
          <w:rFonts w:ascii="Times New Roman" w:hAnsi="Times New Roman"/>
          <w:b/>
          <w:sz w:val="36"/>
          <w:szCs w:val="36"/>
        </w:rPr>
        <w:t xml:space="preserve"> – Exponenciální a logaritmická funkce</w:t>
      </w:r>
    </w:p>
    <w:p w:rsidR="006D5735" w:rsidRDefault="006D5735" w:rsidP="005211AC">
      <w:pPr>
        <w:spacing w:after="80"/>
        <w:rPr>
          <w:rFonts w:ascii="Times New Roman" w:hAnsi="Times New Roman"/>
          <w:sz w:val="28"/>
          <w:szCs w:val="28"/>
        </w:rPr>
      </w:pPr>
    </w:p>
    <w:p w:rsidR="005211AC" w:rsidRPr="005211AC" w:rsidRDefault="005211AC" w:rsidP="001D6EA9">
      <w:pPr>
        <w:spacing w:after="80"/>
        <w:jc w:val="both"/>
        <w:rPr>
          <w:rFonts w:ascii="Times New Roman" w:hAnsi="Times New Roman"/>
          <w:sz w:val="28"/>
          <w:szCs w:val="28"/>
        </w:rPr>
      </w:pPr>
      <w:r w:rsidRPr="005211AC">
        <w:rPr>
          <w:rFonts w:ascii="Times New Roman" w:hAnsi="Times New Roman"/>
          <w:b/>
          <w:sz w:val="28"/>
          <w:szCs w:val="28"/>
        </w:rPr>
        <w:t>Víme, že:</w:t>
      </w:r>
      <w:r w:rsidR="001D6EA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rebuchet MS" w:hAnsi="Trebuchet MS"/>
        </w:rPr>
        <w:t xml:space="preserve"> </w:t>
      </w:r>
      <w:r>
        <w:rPr>
          <w:rFonts w:ascii="Times New Roman" w:hAnsi="Times New Roman"/>
          <w:sz w:val="28"/>
          <w:szCs w:val="28"/>
        </w:rPr>
        <w:t>- l</w:t>
      </w:r>
      <w:r w:rsidRPr="005211AC">
        <w:rPr>
          <w:rFonts w:ascii="Times New Roman" w:hAnsi="Times New Roman"/>
          <w:sz w:val="28"/>
          <w:szCs w:val="28"/>
        </w:rPr>
        <w:t xml:space="preserve">ogaritmická funkce je funkce </w:t>
      </w:r>
      <w:hyperlink r:id="rId10" w:tooltip="Inverzní zobrazení" w:history="1">
        <w:r w:rsidRPr="005211AC">
          <w:rPr>
            <w:rFonts w:ascii="Times New Roman" w:hAnsi="Times New Roman"/>
            <w:sz w:val="28"/>
            <w:szCs w:val="28"/>
          </w:rPr>
          <w:t>inverzní</w:t>
        </w:r>
      </w:hyperlink>
      <w:r w:rsidRPr="005211AC">
        <w:rPr>
          <w:rFonts w:ascii="Times New Roman" w:hAnsi="Times New Roman"/>
          <w:sz w:val="28"/>
          <w:szCs w:val="28"/>
        </w:rPr>
        <w:t xml:space="preserve"> k </w:t>
      </w:r>
      <w:hyperlink r:id="rId11" w:tooltip="Exponenciální funkce" w:history="1">
        <w:r w:rsidRPr="005211AC">
          <w:rPr>
            <w:rFonts w:ascii="Times New Roman" w:hAnsi="Times New Roman"/>
            <w:sz w:val="28"/>
            <w:szCs w:val="28"/>
          </w:rPr>
          <w:t>exponenciální funkci</w:t>
        </w:r>
      </w:hyperlink>
    </w:p>
    <w:p w:rsidR="005211AC" w:rsidRPr="005211AC" w:rsidRDefault="005211AC" w:rsidP="001D6EA9">
      <w:pPr>
        <w:pStyle w:val="Odstavecseseznamem"/>
        <w:numPr>
          <w:ilvl w:val="0"/>
          <w:numId w:val="1"/>
        </w:numPr>
        <w:spacing w:after="80"/>
        <w:ind w:left="1418" w:hanging="19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</w:t>
      </w:r>
      <w:r w:rsidRPr="005211AC">
        <w:rPr>
          <w:rFonts w:ascii="Times New Roman" w:hAnsi="Times New Roman"/>
          <w:sz w:val="28"/>
          <w:szCs w:val="28"/>
        </w:rPr>
        <w:t>ýznamné exponenciální funkce jsou dekadická exponenciální funkce (exponenciální funkce o základu 10) a přirozená exponenciální funkce (exponenciální funkce, jejímž základem je Eulerovo číslo e; e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≐2,7)</m:t>
        </m:r>
      </m:oMath>
    </w:p>
    <w:p w:rsidR="005211AC" w:rsidRPr="005211AC" w:rsidRDefault="005211AC" w:rsidP="001D6EA9">
      <w:pPr>
        <w:pStyle w:val="Odstavecseseznamem"/>
        <w:spacing w:after="80"/>
        <w:ind w:left="1418"/>
        <w:jc w:val="both"/>
        <w:rPr>
          <w:rFonts w:ascii="Times New Roman" w:hAnsi="Times New Roman"/>
          <w:sz w:val="8"/>
          <w:szCs w:val="8"/>
        </w:rPr>
      </w:pPr>
    </w:p>
    <w:p w:rsidR="005211AC" w:rsidRDefault="005211AC" w:rsidP="0089357D">
      <w:pPr>
        <w:pStyle w:val="Odstavecseseznamem"/>
        <w:numPr>
          <w:ilvl w:val="0"/>
          <w:numId w:val="1"/>
        </w:numPr>
        <w:spacing w:after="0"/>
        <w:ind w:left="1418" w:hanging="19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</w:t>
      </w:r>
      <w:r w:rsidRPr="005211AC">
        <w:rPr>
          <w:rFonts w:ascii="Times New Roman" w:hAnsi="Times New Roman"/>
          <w:sz w:val="28"/>
          <w:szCs w:val="28"/>
        </w:rPr>
        <w:t>ýznamné logaritmické fun</w:t>
      </w:r>
      <w:r w:rsidR="001D6EA9">
        <w:rPr>
          <w:rFonts w:ascii="Times New Roman" w:hAnsi="Times New Roman"/>
          <w:sz w:val="28"/>
          <w:szCs w:val="28"/>
        </w:rPr>
        <w:t>kce jsou dekadická logaritmická</w:t>
      </w:r>
      <w:r w:rsidRPr="005211AC">
        <w:rPr>
          <w:rFonts w:ascii="Times New Roman" w:hAnsi="Times New Roman"/>
          <w:sz w:val="28"/>
          <w:szCs w:val="28"/>
        </w:rPr>
        <w:t xml:space="preserve"> funkce (inverzní k dekadické exponenciální funkci) a přirozená logaritmická funkce (inverzní k přirozené exponenciální funkci)</w:t>
      </w:r>
    </w:p>
    <w:p w:rsidR="0089357D" w:rsidRPr="005211AC" w:rsidRDefault="0089357D" w:rsidP="0089357D">
      <w:pPr>
        <w:pStyle w:val="Odstavecseseznamem"/>
        <w:spacing w:after="0"/>
        <w:ind w:left="1418"/>
        <w:jc w:val="both"/>
        <w:rPr>
          <w:rFonts w:ascii="Times New Roman" w:hAnsi="Times New Roman"/>
          <w:sz w:val="28"/>
          <w:szCs w:val="28"/>
        </w:rPr>
      </w:pPr>
    </w:p>
    <w:p w:rsidR="005211AC" w:rsidRPr="005211AC" w:rsidRDefault="005211AC" w:rsidP="005211AC">
      <w:pPr>
        <w:rPr>
          <w:rFonts w:ascii="Times New Roman" w:hAnsi="Times New Roman"/>
          <w:sz w:val="28"/>
          <w:szCs w:val="28"/>
        </w:rPr>
      </w:pPr>
      <w:r w:rsidRPr="005211AC">
        <w:rPr>
          <w:rFonts w:ascii="Times New Roman" w:hAnsi="Times New Roman"/>
          <w:b/>
          <w:sz w:val="28"/>
          <w:szCs w:val="28"/>
        </w:rPr>
        <w:t>Víte, proč</w:t>
      </w:r>
      <w:r>
        <w:rPr>
          <w:rFonts w:ascii="Trebuchet MS" w:hAnsi="Trebuchet MS"/>
        </w:rPr>
        <w:t xml:space="preserve"> se </w:t>
      </w:r>
      <w:r w:rsidRPr="005211AC">
        <w:rPr>
          <w:rFonts w:ascii="Times New Roman" w:hAnsi="Times New Roman"/>
          <w:sz w:val="28"/>
          <w:szCs w:val="28"/>
        </w:rPr>
        <w:t xml:space="preserve">přirozená logaritmická funkce značí </w:t>
      </w:r>
      <m:oMath>
        <m:r>
          <w:rPr>
            <w:rFonts w:ascii="Cambria Math" w:hAnsi="Cambria Math"/>
            <w:sz w:val="28"/>
            <w:szCs w:val="28"/>
          </w:rPr>
          <m:t>y=lnx</m:t>
        </m:r>
      </m:oMath>
      <w:r w:rsidRPr="005211AC">
        <w:rPr>
          <w:rFonts w:ascii="Times New Roman" w:hAnsi="Times New Roman"/>
          <w:sz w:val="28"/>
          <w:szCs w:val="28"/>
        </w:rPr>
        <w:t>?</w:t>
      </w:r>
    </w:p>
    <w:tbl>
      <w:tblPr>
        <w:tblpPr w:leftFromText="28" w:rightFromText="28" w:vertAnchor="text" w:horzAnchor="page" w:tblpX="5955" w:tblpY="3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376"/>
      </w:tblGrid>
      <w:tr w:rsidR="00B70800" w:rsidRPr="006651EA" w:rsidTr="004A3156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B70800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B70800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B70800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B70800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B70800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B70800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vAlign w:val="center"/>
          </w:tcPr>
          <w:p w:rsidR="00B70800" w:rsidRPr="006651EA" w:rsidRDefault="00B70800" w:rsidP="00B70800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B70800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vAlign w:val="center"/>
          </w:tcPr>
          <w:p w:rsidR="00B70800" w:rsidRPr="006651EA" w:rsidRDefault="00B70800" w:rsidP="00B70800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296" w:type="dxa"/>
            <w:vAlign w:val="center"/>
          </w:tcPr>
          <w:p w:rsidR="00B70800" w:rsidRPr="006651EA" w:rsidRDefault="00B70800" w:rsidP="00B70800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</w:tr>
      <w:tr w:rsidR="00B70800" w:rsidRPr="006651EA" w:rsidTr="004A3156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B70800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B70800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B70800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B70800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B70800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B70800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vAlign w:val="center"/>
          </w:tcPr>
          <w:p w:rsidR="00B70800" w:rsidRPr="006651EA" w:rsidRDefault="00B70800" w:rsidP="00B70800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B70800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vAlign w:val="center"/>
          </w:tcPr>
          <w:p w:rsidR="00B70800" w:rsidRPr="006651EA" w:rsidRDefault="00B70800" w:rsidP="00B70800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vAlign w:val="center"/>
          </w:tcPr>
          <w:p w:rsidR="00B70800" w:rsidRPr="006651EA" w:rsidRDefault="00B70800" w:rsidP="00B70800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EF2AAF" w:rsidRPr="000F7A75" w:rsidRDefault="00EF2AAF" w:rsidP="005211AC">
      <w:pPr>
        <w:rPr>
          <w:rFonts w:ascii="Times New Roman" w:hAnsi="Times New Roman"/>
          <w:b/>
          <w:sz w:val="10"/>
          <w:szCs w:val="10"/>
        </w:rPr>
      </w:pPr>
    </w:p>
    <w:p w:rsidR="00EF2AAF" w:rsidRPr="005211AC" w:rsidRDefault="005211AC" w:rsidP="005211AC">
      <w:pPr>
        <w:rPr>
          <w:rFonts w:ascii="Times New Roman" w:hAnsi="Times New Roman"/>
          <w:sz w:val="28"/>
          <w:szCs w:val="28"/>
        </w:rPr>
      </w:pPr>
      <w:r w:rsidRPr="005211AC">
        <w:rPr>
          <w:rFonts w:ascii="Times New Roman" w:hAnsi="Times New Roman"/>
          <w:b/>
          <w:sz w:val="28"/>
          <w:szCs w:val="28"/>
        </w:rPr>
        <w:t>Protože</w:t>
      </w:r>
      <w:r>
        <w:rPr>
          <w:rFonts w:ascii="Trebuchet MS" w:eastAsiaTheme="minorEastAsia" w:hAnsi="Trebuchet MS"/>
          <w:b/>
        </w:rPr>
        <w:t xml:space="preserve"> </w:t>
      </w:r>
      <w:r w:rsidRPr="005211AC">
        <w:rPr>
          <w:rFonts w:ascii="Times New Roman" w:hAnsi="Times New Roman"/>
          <w:sz w:val="28"/>
          <w:szCs w:val="28"/>
        </w:rPr>
        <w:t xml:space="preserve">symbol </w:t>
      </w:r>
      <m:oMath>
        <m:r>
          <w:rPr>
            <w:rFonts w:ascii="Cambria Math" w:hAnsi="Cambria Math"/>
            <w:sz w:val="28"/>
            <w:szCs w:val="28"/>
          </w:rPr>
          <m:t>ln</m:t>
        </m:r>
      </m:oMath>
      <w:r w:rsidRPr="005211AC">
        <w:rPr>
          <w:rFonts w:ascii="Times New Roman" w:hAnsi="Times New Roman"/>
          <w:sz w:val="28"/>
          <w:szCs w:val="28"/>
        </w:rPr>
        <w:t xml:space="preserve"> znamená latinsky „</w:t>
      </w:r>
    </w:p>
    <w:tbl>
      <w:tblPr>
        <w:tblpPr w:leftFromText="142" w:rightFromText="142" w:vertAnchor="text" w:horzAnchor="page" w:tblpX="2541" w:tblpY="2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</w:tblGrid>
      <w:tr w:rsidR="00B70800" w:rsidRPr="006651EA" w:rsidTr="008D02F6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593937" w:rsidP="008D02F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B70800" w:rsidRPr="006651E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593937" w:rsidP="008D02F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B70800" w:rsidRPr="006651E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593937" w:rsidP="008D02F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B70800" w:rsidRPr="006651E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593937" w:rsidP="008D02F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B70800" w:rsidRPr="006651EA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593937" w:rsidP="008D02F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B70800" w:rsidRPr="006651EA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593937" w:rsidP="008D02F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B70800" w:rsidRPr="006651EA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593937" w:rsidP="008D02F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B70800" w:rsidRPr="006651EA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593937" w:rsidP="008D02F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B70800" w:rsidRPr="006651EA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593937" w:rsidP="008D02F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B70800" w:rsidRPr="006651EA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</w:tr>
      <w:tr w:rsidR="00B70800" w:rsidRPr="006651EA" w:rsidTr="008D02F6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8D02F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8D02F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8D02F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8D02F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8D02F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8D02F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8D02F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8D02F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B70800" w:rsidRPr="006651EA" w:rsidRDefault="00B70800" w:rsidP="008D02F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EA75B5" w:rsidRPr="00566F59" w:rsidRDefault="00173FE3" w:rsidP="007E5DA8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B70800" w:rsidRPr="005211AC">
        <w:rPr>
          <w:rFonts w:ascii="Times New Roman" w:hAnsi="Times New Roman"/>
          <w:sz w:val="28"/>
          <w:szCs w:val="28"/>
        </w:rPr>
        <w:t>“</w:t>
      </w:r>
    </w:p>
    <w:p w:rsidR="00CC5D4C" w:rsidRDefault="007E5DA8" w:rsidP="005211AC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73FE3">
        <w:rPr>
          <w:rFonts w:ascii="Times New Roman" w:hAnsi="Times New Roman"/>
          <w:sz w:val="28"/>
          <w:szCs w:val="28"/>
        </w:rPr>
        <w:t xml:space="preserve">              </w:t>
      </w:r>
      <w:r w:rsidR="008D02F6">
        <w:rPr>
          <w:rFonts w:ascii="Times New Roman" w:hAnsi="Times New Roman"/>
          <w:sz w:val="28"/>
          <w:szCs w:val="28"/>
        </w:rPr>
        <w:t xml:space="preserve"> </w:t>
      </w:r>
      <w:r w:rsidR="00B70800" w:rsidRPr="005211A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70800" w:rsidRPr="005211AC">
        <w:rPr>
          <w:rFonts w:ascii="Times New Roman" w:hAnsi="Times New Roman"/>
          <w:sz w:val="28"/>
          <w:szCs w:val="28"/>
        </w:rPr>
        <w:t>=</w:t>
      </w:r>
      <w:r w:rsidR="007424B3">
        <w:rPr>
          <w:rFonts w:ascii="Times New Roman" w:hAnsi="Times New Roman"/>
          <w:sz w:val="28"/>
          <w:szCs w:val="28"/>
        </w:rPr>
        <w:t xml:space="preserve"> </w:t>
      </w:r>
      <w:r w:rsidR="00663CC6">
        <w:rPr>
          <w:rFonts w:ascii="Times New Roman" w:hAnsi="Times New Roman"/>
          <w:sz w:val="28"/>
          <w:szCs w:val="28"/>
        </w:rPr>
        <w:t xml:space="preserve"> </w:t>
      </w:r>
      <w:r w:rsidR="00566F59" w:rsidRPr="005211AC">
        <w:rPr>
          <w:rFonts w:ascii="Times New Roman" w:hAnsi="Times New Roman"/>
          <w:sz w:val="28"/>
          <w:szCs w:val="28"/>
        </w:rPr>
        <w:t>„přirozený</w:t>
      </w:r>
      <w:proofErr w:type="gramEnd"/>
      <w:r w:rsidR="00566F59" w:rsidRPr="005211AC">
        <w:rPr>
          <w:rFonts w:ascii="Times New Roman" w:hAnsi="Times New Roman"/>
          <w:sz w:val="28"/>
          <w:szCs w:val="28"/>
        </w:rPr>
        <w:t xml:space="preserve"> logaritmus“</w:t>
      </w:r>
      <w:r w:rsidR="00B70800">
        <w:rPr>
          <w:rFonts w:ascii="Times New Roman" w:hAnsi="Times New Roman"/>
          <w:sz w:val="28"/>
          <w:szCs w:val="28"/>
        </w:rPr>
        <w:t xml:space="preserve">      </w:t>
      </w:r>
      <w:r w:rsidR="00023D43">
        <w:rPr>
          <w:rFonts w:ascii="Times New Roman" w:hAnsi="Times New Roman"/>
          <w:sz w:val="28"/>
          <w:szCs w:val="28"/>
        </w:rPr>
        <w:t xml:space="preserve">      </w:t>
      </w:r>
      <w:r w:rsidR="00B70800">
        <w:rPr>
          <w:rFonts w:ascii="Times New Roman" w:hAnsi="Times New Roman"/>
          <w:sz w:val="28"/>
          <w:szCs w:val="28"/>
        </w:rPr>
        <w:t xml:space="preserve">        </w:t>
      </w:r>
      <w:r w:rsidR="00023D43">
        <w:rPr>
          <w:rFonts w:ascii="Times New Roman" w:hAnsi="Times New Roman"/>
          <w:sz w:val="28"/>
          <w:szCs w:val="28"/>
          <w:vertAlign w:val="superscript"/>
        </w:rPr>
        <w:t>(1)</w:t>
      </w:r>
      <w:r w:rsidR="00B7080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</w:t>
      </w:r>
    </w:p>
    <w:p w:rsidR="00EF2AAF" w:rsidRDefault="00EF2AAF" w:rsidP="005211AC">
      <w:pPr>
        <w:spacing w:after="80"/>
        <w:rPr>
          <w:rFonts w:ascii="Times New Roman" w:hAnsi="Times New Roman"/>
          <w:sz w:val="28"/>
          <w:szCs w:val="28"/>
        </w:rPr>
      </w:pPr>
    </w:p>
    <w:p w:rsidR="0089357D" w:rsidRDefault="0089357D" w:rsidP="001D6EA9">
      <w:pPr>
        <w:spacing w:after="80"/>
        <w:jc w:val="both"/>
        <w:rPr>
          <w:rFonts w:ascii="Times New Roman" w:hAnsi="Times New Roman"/>
          <w:b/>
          <w:sz w:val="28"/>
          <w:szCs w:val="28"/>
        </w:rPr>
      </w:pPr>
    </w:p>
    <w:p w:rsidR="00CC5D4C" w:rsidRDefault="008A69C5" w:rsidP="001D6EA9">
      <w:pPr>
        <w:spacing w:after="8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část tajenky</w:t>
      </w:r>
      <w:r w:rsidR="00CC5D4C" w:rsidRPr="008A2A7C">
        <w:rPr>
          <w:rFonts w:ascii="Times New Roman" w:hAnsi="Times New Roman"/>
          <w:b/>
          <w:sz w:val="28"/>
          <w:szCs w:val="28"/>
        </w:rPr>
        <w:t xml:space="preserve"> získáte</w:t>
      </w:r>
      <w:r w:rsidR="00057915">
        <w:rPr>
          <w:rFonts w:ascii="Times New Roman" w:hAnsi="Times New Roman"/>
          <w:b/>
          <w:sz w:val="28"/>
          <w:szCs w:val="28"/>
        </w:rPr>
        <w:t xml:space="preserve">, </w:t>
      </w:r>
      <w:r w:rsidR="007E5DA8">
        <w:rPr>
          <w:rFonts w:ascii="Times New Roman" w:hAnsi="Times New Roman"/>
          <w:sz w:val="28"/>
          <w:szCs w:val="28"/>
        </w:rPr>
        <w:t>jestliže k následujícím grafům přiřadíte odpovídající předpis exponenciální nebo logaritmické funkce z tabul</w:t>
      </w:r>
      <w:r w:rsidR="00663CC6">
        <w:rPr>
          <w:rFonts w:ascii="Times New Roman" w:hAnsi="Times New Roman"/>
          <w:sz w:val="28"/>
          <w:szCs w:val="28"/>
        </w:rPr>
        <w:t>ek</w:t>
      </w:r>
      <w:r w:rsidR="007E5DA8">
        <w:rPr>
          <w:rFonts w:ascii="Times New Roman" w:hAnsi="Times New Roman"/>
          <w:sz w:val="28"/>
          <w:szCs w:val="28"/>
        </w:rPr>
        <w:t xml:space="preserve"> pod grafy. Písmenko u daného </w:t>
      </w:r>
      <w:r w:rsidR="00663CC6">
        <w:rPr>
          <w:rFonts w:ascii="Times New Roman" w:hAnsi="Times New Roman"/>
          <w:sz w:val="28"/>
          <w:szCs w:val="28"/>
        </w:rPr>
        <w:t xml:space="preserve">předpisu je hledaným písmenem </w:t>
      </w:r>
      <w:r w:rsidR="007E5DA8">
        <w:rPr>
          <w:rFonts w:ascii="Times New Roman" w:hAnsi="Times New Roman"/>
          <w:sz w:val="28"/>
          <w:szCs w:val="28"/>
        </w:rPr>
        <w:t>tajenky.</w:t>
      </w:r>
    </w:p>
    <w:p w:rsidR="005A64C1" w:rsidRDefault="005A64C1" w:rsidP="005A64C1">
      <w:pPr>
        <w:rPr>
          <w:rFonts w:ascii="Times New Roman" w:hAnsi="Times New Roman"/>
          <w:sz w:val="28"/>
          <w:szCs w:val="28"/>
        </w:rPr>
      </w:pPr>
    </w:p>
    <w:p w:rsidR="005A64C1" w:rsidRDefault="005A64C1" w:rsidP="005A64C1">
      <w:pPr>
        <w:rPr>
          <w:rFonts w:ascii="Times New Roman" w:hAnsi="Times New Roman"/>
          <w:sz w:val="28"/>
          <w:szCs w:val="28"/>
        </w:rPr>
        <w:sectPr w:rsidR="005A64C1" w:rsidSect="000471C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9357D" w:rsidRDefault="0089357D" w:rsidP="005A64C1">
      <w:pPr>
        <w:rPr>
          <w:rFonts w:ascii="Times New Roman" w:hAnsi="Times New Roman"/>
          <w:sz w:val="28"/>
          <w:szCs w:val="28"/>
        </w:rPr>
        <w:sectPr w:rsidR="0089357D" w:rsidSect="00682B51">
          <w:type w:val="continuous"/>
          <w:pgSz w:w="11906" w:h="16838"/>
          <w:pgMar w:top="1417" w:right="1133" w:bottom="1417" w:left="1276" w:header="708" w:footer="708" w:gutter="0"/>
          <w:cols w:space="708"/>
          <w:docGrid w:linePitch="360"/>
        </w:sectPr>
      </w:pPr>
    </w:p>
    <w:p w:rsidR="005A64C1" w:rsidRDefault="003428D3" w:rsidP="005A64C1">
      <w:pPr>
        <w:rPr>
          <w:rFonts w:ascii="Times New Roman" w:hAnsi="Times New Roman"/>
          <w:sz w:val="28"/>
          <w:szCs w:val="28"/>
        </w:rPr>
      </w:pPr>
      <w:r w:rsidRPr="003428D3">
        <w:rPr>
          <w:b/>
          <w:noProof/>
          <w:lang w:eastAsia="cs-CZ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103.6pt;margin-top:20.65pt;width:.05pt;height:167.1pt;flip:y;z-index:251669504" o:connectortype="straight" strokeweight="1pt">
            <v:stroke endarrow="block"/>
          </v:shape>
        </w:pict>
      </w:r>
      <w:r w:rsidR="00C43B21">
        <w:rPr>
          <w:rFonts w:ascii="Times New Roman" w:hAnsi="Times New Roman"/>
          <w:sz w:val="28"/>
          <w:szCs w:val="28"/>
        </w:rPr>
        <w:t>1. písmeno</w:t>
      </w:r>
      <w:r w:rsidR="00581718">
        <w:rPr>
          <w:rFonts w:ascii="Times New Roman" w:hAnsi="Times New Roman"/>
          <w:sz w:val="28"/>
          <w:szCs w:val="28"/>
        </w:rPr>
        <w:t>:                                                     2. písmeno:</w:t>
      </w:r>
    </w:p>
    <w:p w:rsidR="00581718" w:rsidRPr="00581718" w:rsidRDefault="003428D3" w:rsidP="005A64C1">
      <w:pPr>
        <w:rPr>
          <w:b/>
        </w:rPr>
      </w:pPr>
      <w:r>
        <w:rPr>
          <w:b/>
          <w:noProof/>
          <w:lang w:eastAsia="cs-CZ"/>
        </w:rPr>
        <w:pict>
          <v:shape id="_x0000_s1030" type="#_x0000_t32" style="position:absolute;margin-left:267.5pt;margin-top:39.55pt;width:.05pt;height:119.7pt;flip:y;z-index:251665408" o:connectortype="straight" strokeweight="1pt">
            <v:stroke endarrow="block"/>
          </v:shape>
        </w:pict>
      </w:r>
      <w:r>
        <w:rPr>
          <w:b/>
          <w:noProof/>
          <w:lang w:eastAsia="cs-CZ"/>
        </w:rPr>
        <w:pict>
          <v:shape id="_x0000_s1053" type="#_x0000_t32" style="position:absolute;margin-left:245.55pt;margin-top:85.4pt;width:161.7pt;height:0;z-index:251677696" o:connectortype="straight" strokeweight="1pt">
            <v:stroke endarrow="block"/>
          </v:shape>
        </w:pict>
      </w:r>
      <w:r>
        <w:rPr>
          <w:b/>
          <w:noProof/>
          <w:lang w:eastAsia="cs-CZ"/>
        </w:rPr>
        <w:pict>
          <v:shape id="_x0000_s1054" type="#_x0000_t32" style="position:absolute;margin-left:4.35pt;margin-top:14.3pt;width:180.05pt;height:0;z-index:251679744" o:connectortype="straight" strokeweight="1pt">
            <v:stroke endarrow="block"/>
          </v:shape>
        </w:pict>
      </w:r>
      <w:r w:rsidR="00581718">
        <w:rPr>
          <w:b/>
        </w:rPr>
        <w:t xml:space="preserve">            </w:t>
      </w:r>
      <w:r w:rsidR="00581718" w:rsidRPr="003F7933">
        <w:rPr>
          <w:b/>
          <w:noProof/>
          <w:lang w:eastAsia="cs-CZ"/>
        </w:rPr>
        <w:drawing>
          <wp:inline distT="0" distB="0" distL="0" distR="0">
            <wp:extent cx="1391478" cy="1997766"/>
            <wp:effectExtent l="0" t="0" r="0" b="0"/>
            <wp:docPr id="40" name="Graf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="00581718">
        <w:rPr>
          <w:b/>
        </w:rPr>
        <w:t xml:space="preserve">                                            </w:t>
      </w:r>
      <w:r w:rsidR="00581718" w:rsidRPr="002605CA">
        <w:rPr>
          <w:b/>
          <w:noProof/>
          <w:lang w:eastAsia="cs-CZ"/>
        </w:rPr>
        <w:drawing>
          <wp:inline distT="0" distB="0" distL="0" distR="0">
            <wp:extent cx="1967948" cy="1302026"/>
            <wp:effectExtent l="0" t="0" r="0" b="0"/>
            <wp:docPr id="39" name="Graf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581718" w:rsidRDefault="00581718" w:rsidP="005A64C1">
      <w:pPr>
        <w:rPr>
          <w:rFonts w:ascii="Times New Roman" w:hAnsi="Times New Roman"/>
          <w:sz w:val="28"/>
          <w:szCs w:val="28"/>
        </w:rPr>
      </w:pPr>
    </w:p>
    <w:p w:rsidR="00E70F1F" w:rsidRPr="00E02188" w:rsidRDefault="005A64C1" w:rsidP="00E70F1F">
      <w:pPr>
        <w:rPr>
          <w:b/>
        </w:rPr>
      </w:pPr>
      <w:r w:rsidRPr="00E02188">
        <w:rPr>
          <w:b/>
        </w:rPr>
        <w:t xml:space="preserve">  </w:t>
      </w:r>
      <w:r>
        <w:rPr>
          <w:rFonts w:ascii="Times New Roman" w:hAnsi="Times New Roman"/>
          <w:sz w:val="28"/>
          <w:szCs w:val="28"/>
        </w:rPr>
        <w:t>3. písmeno:</w:t>
      </w:r>
      <w:r w:rsidR="00F56361">
        <w:rPr>
          <w:rFonts w:ascii="Times New Roman" w:hAnsi="Times New Roman"/>
          <w:sz w:val="28"/>
          <w:szCs w:val="28"/>
        </w:rPr>
        <w:t xml:space="preserve"> </w:t>
      </w:r>
      <w:r w:rsidR="00E70F1F">
        <w:rPr>
          <w:rFonts w:ascii="Times New Roman" w:hAnsi="Times New Roman"/>
          <w:sz w:val="28"/>
          <w:szCs w:val="28"/>
        </w:rPr>
        <w:t xml:space="preserve">                                                     4. písmeno: </w:t>
      </w:r>
      <w:r w:rsidR="00E70F1F" w:rsidRPr="00E02188">
        <w:rPr>
          <w:b/>
        </w:rPr>
        <w:t xml:space="preserve">                                                                      </w:t>
      </w:r>
      <w:r w:rsidR="00E70F1F">
        <w:rPr>
          <w:b/>
        </w:rPr>
        <w:t xml:space="preserve">       </w:t>
      </w:r>
    </w:p>
    <w:p w:rsidR="009031E7" w:rsidRDefault="003428D3" w:rsidP="00E70F1F">
      <w:pPr>
        <w:rPr>
          <w:b/>
        </w:rPr>
      </w:pPr>
      <w:r>
        <w:rPr>
          <w:b/>
          <w:noProof/>
          <w:lang w:eastAsia="cs-CZ"/>
        </w:rPr>
        <w:pict>
          <v:shape id="_x0000_s1061" type="#_x0000_t32" style="position:absolute;margin-left:303.1pt;margin-top:51.65pt;width:.05pt;height:119.7pt;flip:y;z-index:251684864" o:connectortype="straight" strokeweight="1pt">
            <v:stroke endarrow="block"/>
          </v:shape>
        </w:pict>
      </w:r>
      <w:r>
        <w:rPr>
          <w:b/>
          <w:noProof/>
          <w:lang w:eastAsia="cs-CZ"/>
        </w:rPr>
        <w:pict>
          <v:shape id="_x0000_s1058" type="#_x0000_t32" style="position:absolute;margin-left:237.7pt;margin-top:142.75pt;width:180.05pt;height:0;z-index:251682816" o:connectortype="straight" strokeweight="1pt">
            <v:stroke endarrow="block"/>
          </v:shape>
        </w:pict>
      </w:r>
      <w:r>
        <w:rPr>
          <w:b/>
          <w:noProof/>
          <w:lang w:eastAsia="cs-CZ"/>
        </w:rPr>
        <w:pict>
          <v:shape id="_x0000_s1060" type="#_x0000_t32" style="position:absolute;margin-left:85.1pt;margin-top:3.9pt;width:.05pt;height:167.45pt;flip:y;z-index:251686912" o:connectortype="straight" strokeweight="1pt">
            <v:stroke endarrow="block"/>
          </v:shape>
        </w:pict>
      </w:r>
      <w:r>
        <w:rPr>
          <w:b/>
          <w:noProof/>
          <w:lang w:eastAsia="cs-CZ"/>
        </w:rPr>
        <w:pict>
          <v:shape id="_x0000_s1059" type="#_x0000_t32" style="position:absolute;margin-left:-3.9pt;margin-top:62.6pt;width:145.3pt;height:0;z-index:251685888" o:connectortype="straight" strokeweight="1pt">
            <v:stroke endarrow="block"/>
          </v:shape>
        </w:pict>
      </w:r>
      <w:r w:rsidR="00E70F1F" w:rsidRPr="00966311">
        <w:rPr>
          <w:b/>
          <w:noProof/>
          <w:lang w:eastAsia="cs-CZ"/>
        </w:rPr>
        <w:drawing>
          <wp:inline distT="0" distB="0" distL="0" distR="0">
            <wp:extent cx="1699591" cy="2176669"/>
            <wp:effectExtent l="0" t="0" r="0" b="0"/>
            <wp:docPr id="43" name="Graf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 w:rsidR="00E70F1F">
        <w:rPr>
          <w:b/>
        </w:rPr>
        <w:t xml:space="preserve">                                           </w:t>
      </w:r>
      <w:r w:rsidR="00E70F1F" w:rsidRPr="00E70F1F">
        <w:rPr>
          <w:b/>
          <w:noProof/>
          <w:lang w:eastAsia="cs-CZ"/>
        </w:rPr>
        <w:drawing>
          <wp:inline distT="0" distB="0" distL="0" distR="0">
            <wp:extent cx="2200275" cy="1219200"/>
            <wp:effectExtent l="0" t="0" r="0" b="0"/>
            <wp:docPr id="44" name="Graf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E70F1F">
        <w:rPr>
          <w:b/>
        </w:rPr>
        <w:t xml:space="preserve">            </w:t>
      </w:r>
    </w:p>
    <w:p w:rsidR="00E70F1F" w:rsidRDefault="00E70F1F" w:rsidP="00E70F1F">
      <w:pPr>
        <w:rPr>
          <w:b/>
        </w:rPr>
      </w:pPr>
      <w:r>
        <w:rPr>
          <w:b/>
        </w:rPr>
        <w:t xml:space="preserve">                                           </w:t>
      </w:r>
    </w:p>
    <w:p w:rsidR="00F56361" w:rsidRDefault="00F56361" w:rsidP="005211AC">
      <w:pPr>
        <w:spacing w:after="80"/>
        <w:rPr>
          <w:rFonts w:ascii="Times New Roman" w:hAnsi="Times New Roman"/>
          <w:sz w:val="28"/>
          <w:szCs w:val="28"/>
        </w:rPr>
        <w:sectPr w:rsidR="00F56361" w:rsidSect="00663CC6">
          <w:headerReference w:type="default" r:id="rId16"/>
          <w:pgSz w:w="11906" w:h="16838"/>
          <w:pgMar w:top="1417" w:right="1133" w:bottom="1417" w:left="1276" w:header="708" w:footer="708" w:gutter="0"/>
          <w:pgNumType w:start="2"/>
          <w:cols w:space="708"/>
          <w:docGrid w:linePitch="360"/>
        </w:sectPr>
      </w:pPr>
    </w:p>
    <w:p w:rsidR="009031E7" w:rsidRDefault="003428D3" w:rsidP="005211AC">
      <w:pPr>
        <w:spacing w:after="80"/>
        <w:rPr>
          <w:rFonts w:ascii="Times New Roman" w:hAnsi="Times New Roman"/>
          <w:sz w:val="28"/>
          <w:szCs w:val="28"/>
        </w:rPr>
      </w:pPr>
      <w:r w:rsidRPr="003428D3">
        <w:rPr>
          <w:b/>
          <w:noProof/>
          <w:lang w:eastAsia="cs-CZ"/>
        </w:rPr>
        <w:lastRenderedPageBreak/>
        <w:pict>
          <v:shape id="_x0000_s1067" type="#_x0000_t32" style="position:absolute;margin-left:284.8pt;margin-top:17.15pt;width:.05pt;height:166.15pt;flip:y;z-index:251693056" o:connectortype="straight" strokeweight="1pt">
            <v:stroke endarrow="block"/>
          </v:shape>
        </w:pict>
      </w:r>
      <w:r w:rsidR="00E70F1F">
        <w:rPr>
          <w:rFonts w:ascii="Times New Roman" w:hAnsi="Times New Roman"/>
          <w:sz w:val="28"/>
          <w:szCs w:val="28"/>
        </w:rPr>
        <w:t xml:space="preserve">5. písmeno:     </w:t>
      </w:r>
      <w:r w:rsidR="009031E7">
        <w:rPr>
          <w:rFonts w:ascii="Times New Roman" w:hAnsi="Times New Roman"/>
          <w:sz w:val="28"/>
          <w:szCs w:val="28"/>
        </w:rPr>
        <w:t xml:space="preserve">                                                6. písmeno:</w:t>
      </w:r>
      <w:r w:rsidR="00E70F1F">
        <w:rPr>
          <w:rFonts w:ascii="Times New Roman" w:hAnsi="Times New Roman"/>
          <w:sz w:val="28"/>
          <w:szCs w:val="28"/>
        </w:rPr>
        <w:t xml:space="preserve">               </w:t>
      </w:r>
    </w:p>
    <w:p w:rsidR="00CC5D4C" w:rsidRPr="007E185E" w:rsidRDefault="003428D3" w:rsidP="005211AC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68" type="#_x0000_t32" style="position:absolute;margin-left:87.9pt;margin-top:4.2pt;width:.05pt;height:151.25pt;flip:y;z-index:251694080" o:connectortype="straight" strokeweight="1p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62" type="#_x0000_t32" style="position:absolute;margin-left:204.8pt;margin-top:150.8pt;width:145.95pt;height:0;z-index:251687936" o:connectortype="straight" strokeweight="1pt">
            <v:stroke endarrow="block"/>
          </v:shape>
        </w:pict>
      </w:r>
      <w:r w:rsidRPr="003428D3">
        <w:rPr>
          <w:b/>
          <w:noProof/>
          <w:lang w:eastAsia="cs-CZ"/>
        </w:rPr>
        <w:pict>
          <v:shape id="_x0000_s1033" type="#_x0000_t32" style="position:absolute;margin-left:2.9pt;margin-top:100.5pt;width:149.2pt;height:0;z-index:251668480" o:connectortype="straight" strokeweight="1pt">
            <v:stroke endarrow="block"/>
          </v:shape>
        </w:pict>
      </w:r>
      <w:r w:rsidR="009031E7" w:rsidRPr="009031E7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1769993" cy="2007704"/>
            <wp:effectExtent l="0" t="0" r="0" b="0"/>
            <wp:docPr id="45" name="Graf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="009031E7">
        <w:rPr>
          <w:rFonts w:ascii="Times New Roman" w:hAnsi="Times New Roman"/>
          <w:sz w:val="28"/>
          <w:szCs w:val="28"/>
        </w:rPr>
        <w:t xml:space="preserve">                    </w:t>
      </w:r>
      <w:r w:rsidR="009031E7" w:rsidRPr="009031E7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1498294" cy="2016087"/>
            <wp:effectExtent l="0" t="0" r="0" b="0"/>
            <wp:docPr id="46" name="Graf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r w:rsidR="00E70F1F">
        <w:rPr>
          <w:rFonts w:ascii="Times New Roman" w:hAnsi="Times New Roman"/>
          <w:sz w:val="28"/>
          <w:szCs w:val="28"/>
        </w:rPr>
        <w:t xml:space="preserve">           </w:t>
      </w:r>
      <w:r w:rsidR="009031E7">
        <w:rPr>
          <w:rFonts w:ascii="Times New Roman" w:hAnsi="Times New Roman"/>
          <w:sz w:val="28"/>
          <w:szCs w:val="28"/>
        </w:rPr>
        <w:t xml:space="preserve">       </w:t>
      </w:r>
    </w:p>
    <w:p w:rsidR="005A64C1" w:rsidRDefault="005A64C1" w:rsidP="005211AC">
      <w:pPr>
        <w:spacing w:after="80"/>
        <w:rPr>
          <w:rFonts w:ascii="Times New Roman" w:hAnsi="Times New Roman"/>
          <w:sz w:val="28"/>
          <w:szCs w:val="28"/>
        </w:rPr>
      </w:pPr>
    </w:p>
    <w:p w:rsidR="0089357D" w:rsidRDefault="0089357D" w:rsidP="005211AC">
      <w:pPr>
        <w:spacing w:after="80"/>
        <w:rPr>
          <w:rFonts w:ascii="Times New Roman" w:hAnsi="Times New Roman"/>
          <w:sz w:val="28"/>
          <w:szCs w:val="28"/>
        </w:rPr>
      </w:pPr>
    </w:p>
    <w:p w:rsidR="009031E7" w:rsidRDefault="009031E7" w:rsidP="005211AC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7. písmeno:                                                    8. písmeno:</w:t>
      </w:r>
    </w:p>
    <w:p w:rsidR="00051B6C" w:rsidRDefault="003428D3" w:rsidP="005211AC">
      <w:pPr>
        <w:spacing w:after="80"/>
        <w:rPr>
          <w:rFonts w:ascii="Times New Roman" w:hAnsi="Times New Roman"/>
          <w:sz w:val="28"/>
          <w:szCs w:val="28"/>
        </w:rPr>
      </w:pPr>
      <w:r w:rsidRPr="003428D3">
        <w:rPr>
          <w:b/>
          <w:noProof/>
          <w:lang w:eastAsia="cs-CZ"/>
        </w:rPr>
        <w:pict>
          <v:shape id="_x0000_s1065" type="#_x0000_t32" style="position:absolute;margin-left:244pt;margin-top:5.4pt;width:.05pt;height:119.7pt;flip:y;z-index:251691008" o:connectortype="straight" strokeweight="1pt">
            <v:stroke endarrow="block"/>
          </v:shape>
        </w:pict>
      </w:r>
      <w:r w:rsidRPr="003428D3">
        <w:rPr>
          <w:b/>
          <w:noProof/>
          <w:lang w:eastAsia="cs-CZ"/>
        </w:rPr>
        <w:pict>
          <v:shape id="_x0000_s1066" type="#_x0000_t32" style="position:absolute;margin-left:59.3pt;margin-top:12.2pt;width:.05pt;height:119.7pt;flip:y;z-index:251692032" o:connectortype="straight" strokeweight="1pt">
            <v:stroke endarrow="block"/>
          </v:shape>
        </w:pict>
      </w:r>
    </w:p>
    <w:p w:rsidR="00051B6C" w:rsidRDefault="00051B6C" w:rsidP="005211AC">
      <w:pPr>
        <w:spacing w:after="80"/>
        <w:rPr>
          <w:rFonts w:ascii="Times New Roman" w:hAnsi="Times New Roman"/>
          <w:sz w:val="28"/>
          <w:szCs w:val="28"/>
        </w:rPr>
        <w:sectPr w:rsidR="00051B6C" w:rsidSect="009031E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031E7" w:rsidRDefault="003428D3" w:rsidP="009031E7">
      <w:pPr>
        <w:rPr>
          <w:b/>
        </w:rPr>
      </w:pPr>
      <w:r w:rsidRPr="003428D3">
        <w:rPr>
          <w:rFonts w:ascii="Times New Roman" w:hAnsi="Times New Roman"/>
          <w:noProof/>
          <w:sz w:val="28"/>
          <w:szCs w:val="28"/>
          <w:lang w:eastAsia="cs-CZ"/>
        </w:rPr>
        <w:lastRenderedPageBreak/>
        <w:pict>
          <v:shape id="_x0000_s1063" type="#_x0000_t32" style="position:absolute;margin-left:219.2pt;margin-top:32.45pt;width:180.05pt;height:0;z-index:251688960" o:connectortype="straight" strokeweight="1pt">
            <v:stroke endarrow="block"/>
          </v:shape>
        </w:pict>
      </w:r>
      <w:r>
        <w:rPr>
          <w:b/>
          <w:noProof/>
          <w:lang w:eastAsia="cs-CZ"/>
        </w:rPr>
        <w:pict>
          <v:shape id="_x0000_s1064" type="#_x0000_t32" style="position:absolute;margin-left:-9.9pt;margin-top:32.45pt;width:180.05pt;height:0;z-index:251689984" o:connectortype="straight" strokeweight="1pt">
            <v:stroke endarrow="block"/>
          </v:shape>
        </w:pict>
      </w:r>
      <w:r w:rsidR="00051B6C" w:rsidRPr="002605CA">
        <w:rPr>
          <w:b/>
          <w:noProof/>
          <w:lang w:eastAsia="cs-CZ"/>
        </w:rPr>
        <w:drawing>
          <wp:inline distT="0" distB="0" distL="0" distR="0">
            <wp:extent cx="1967948" cy="1302026"/>
            <wp:effectExtent l="0" t="0" r="0" b="0"/>
            <wp:docPr id="50" name="Graf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r w:rsidR="00051B6C">
        <w:rPr>
          <w:b/>
        </w:rPr>
        <w:t xml:space="preserve">                          </w:t>
      </w:r>
      <w:r w:rsidR="00051B6C" w:rsidRPr="008D624B">
        <w:rPr>
          <w:b/>
          <w:noProof/>
          <w:lang w:eastAsia="cs-CZ"/>
        </w:rPr>
        <w:drawing>
          <wp:inline distT="0" distB="0" distL="0" distR="0">
            <wp:extent cx="2200275" cy="1219200"/>
            <wp:effectExtent l="0" t="0" r="0" b="0"/>
            <wp:docPr id="48" name="Graf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r w:rsidR="00051B6C" w:rsidRPr="00E02188">
        <w:rPr>
          <w:b/>
        </w:rPr>
        <w:t xml:space="preserve">          </w:t>
      </w:r>
    </w:p>
    <w:p w:rsidR="0019318E" w:rsidRDefault="0019318E" w:rsidP="00051B6C">
      <w:pPr>
        <w:spacing w:after="80"/>
        <w:rPr>
          <w:rFonts w:ascii="Times New Roman" w:hAnsi="Times New Roman"/>
          <w:sz w:val="28"/>
          <w:szCs w:val="28"/>
        </w:rPr>
      </w:pPr>
    </w:p>
    <w:p w:rsidR="00051B6C" w:rsidRDefault="00051B6C" w:rsidP="00051B6C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písmeno:                                                    10. písmeno:</w:t>
      </w:r>
    </w:p>
    <w:p w:rsidR="00051B6C" w:rsidRDefault="003428D3" w:rsidP="00051B6C">
      <w:pPr>
        <w:spacing w:after="80"/>
        <w:rPr>
          <w:rFonts w:ascii="Times New Roman" w:hAnsi="Times New Roman"/>
          <w:sz w:val="28"/>
          <w:szCs w:val="28"/>
        </w:rPr>
      </w:pPr>
      <w:r w:rsidRPr="003428D3">
        <w:rPr>
          <w:b/>
          <w:noProof/>
          <w:lang w:eastAsia="cs-CZ"/>
        </w:rPr>
        <w:pict>
          <v:shape id="_x0000_s1075" type="#_x0000_t32" style="position:absolute;margin-left:294.25pt;margin-top:16.6pt;width:.05pt;height:163.6pt;flip:y;z-index:251701248" o:connectortype="straight" strokeweight="1pt">
            <v:stroke endarrow="block"/>
          </v:shape>
        </w:pict>
      </w:r>
    </w:p>
    <w:p w:rsidR="00051B6C" w:rsidRDefault="00051B6C" w:rsidP="00051B6C">
      <w:pPr>
        <w:spacing w:after="80"/>
        <w:rPr>
          <w:rFonts w:ascii="Times New Roman" w:hAnsi="Times New Roman"/>
          <w:sz w:val="28"/>
          <w:szCs w:val="28"/>
        </w:rPr>
        <w:sectPr w:rsidR="00051B6C" w:rsidSect="008A69C5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9031E7" w:rsidRDefault="003428D3" w:rsidP="0019318E">
      <w:pPr>
        <w:rPr>
          <w:b/>
        </w:rPr>
      </w:pPr>
      <w:r w:rsidRPr="003428D3">
        <w:rPr>
          <w:rFonts w:ascii="Times New Roman" w:hAnsi="Times New Roman"/>
          <w:noProof/>
          <w:sz w:val="28"/>
          <w:szCs w:val="28"/>
          <w:lang w:eastAsia="cs-CZ"/>
        </w:rPr>
        <w:lastRenderedPageBreak/>
        <w:pict>
          <v:shape id="_x0000_s1071" type="#_x0000_t32" style="position:absolute;margin-left:257.95pt;margin-top:142.45pt;width:141.3pt;height:0;z-index:251696128" o:connectortype="straight" strokeweight="1pt">
            <v:stroke endarrow="block"/>
          </v:shape>
        </w:pict>
      </w:r>
      <w:r>
        <w:rPr>
          <w:b/>
          <w:noProof/>
          <w:lang w:eastAsia="cs-CZ"/>
        </w:rPr>
        <w:pict>
          <v:shape id="_x0000_s1072" type="#_x0000_t32" style="position:absolute;margin-left:5.75pt;margin-top:79.95pt;width:180.05pt;height:0;z-index:251697152" o:connectortype="straight" strokeweight="1pt">
            <v:stroke endarrow="block"/>
          </v:shape>
        </w:pict>
      </w:r>
      <w:r>
        <w:rPr>
          <w:b/>
          <w:noProof/>
          <w:lang w:eastAsia="cs-CZ"/>
        </w:rPr>
        <w:pict>
          <v:shape id="_x0000_s1073" type="#_x0000_t32" style="position:absolute;margin-left:63.35pt;margin-top:38pt;width:.05pt;height:119.7pt;flip:y;z-index:251698176" o:connectortype="straight" strokeweight="1pt">
            <v:stroke endarrow="block"/>
          </v:shape>
        </w:pict>
      </w:r>
      <w:r w:rsidR="00051B6C" w:rsidRPr="008D624B">
        <w:rPr>
          <w:b/>
          <w:noProof/>
          <w:lang w:eastAsia="cs-CZ"/>
        </w:rPr>
        <w:drawing>
          <wp:inline distT="0" distB="0" distL="0" distR="0">
            <wp:extent cx="2200275" cy="1219200"/>
            <wp:effectExtent l="0" t="0" r="0" b="0"/>
            <wp:docPr id="52" name="Graf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r w:rsidR="00051B6C" w:rsidRPr="00E02188">
        <w:rPr>
          <w:b/>
        </w:rPr>
        <w:t xml:space="preserve">    </w:t>
      </w:r>
      <w:r w:rsidR="00057915">
        <w:rPr>
          <w:b/>
        </w:rPr>
        <w:t xml:space="preserve">                       </w:t>
      </w:r>
      <w:r w:rsidR="00051B6C" w:rsidRPr="00E02188">
        <w:rPr>
          <w:b/>
        </w:rPr>
        <w:t xml:space="preserve">      </w:t>
      </w:r>
      <w:r w:rsidR="00057915" w:rsidRPr="004D57EC">
        <w:rPr>
          <w:b/>
          <w:noProof/>
          <w:lang w:eastAsia="cs-CZ"/>
        </w:rPr>
        <w:drawing>
          <wp:inline distT="0" distB="0" distL="0" distR="0">
            <wp:extent cx="1381125" cy="1876425"/>
            <wp:effectExtent l="0" t="0" r="0" b="0"/>
            <wp:docPr id="53" name="Graf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19318E" w:rsidRPr="0019318E" w:rsidRDefault="0019318E" w:rsidP="0019318E">
      <w:pPr>
        <w:rPr>
          <w:b/>
        </w:rPr>
        <w:sectPr w:rsidR="0019318E" w:rsidRPr="0019318E" w:rsidSect="009031E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9318E" w:rsidRDefault="0019318E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A42E59" w:rsidRDefault="008A69C5" w:rsidP="005211AC">
      <w:pPr>
        <w:spacing w:after="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Tabulka</w:t>
      </w:r>
      <w:r w:rsidR="0089357D">
        <w:rPr>
          <w:rFonts w:ascii="Times New Roman" w:hAnsi="Times New Roman"/>
          <w:b/>
          <w:sz w:val="28"/>
          <w:szCs w:val="28"/>
        </w:rPr>
        <w:t xml:space="preserve"> 1</w:t>
      </w:r>
      <w:r>
        <w:rPr>
          <w:rFonts w:ascii="Times New Roman" w:hAnsi="Times New Roman"/>
          <w:b/>
          <w:sz w:val="28"/>
          <w:szCs w:val="28"/>
        </w:rPr>
        <w:t>:</w:t>
      </w:r>
      <w:r w:rsidR="003B5F89">
        <w:rPr>
          <w:rFonts w:ascii="Times New Roman" w:hAnsi="Times New Roman"/>
          <w:b/>
          <w:sz w:val="28"/>
          <w:szCs w:val="28"/>
        </w:rPr>
        <w:t xml:space="preserve">     </w:t>
      </w:r>
    </w:p>
    <w:tbl>
      <w:tblPr>
        <w:tblStyle w:val="Mkatabulky"/>
        <w:tblpPr w:leftFromText="85" w:rightFromText="142" w:vertAnchor="text" w:horzAnchor="page" w:tblpX="3290" w:tblpY="1"/>
        <w:tblOverlap w:val="never"/>
        <w:tblW w:w="0" w:type="auto"/>
        <w:tblCellMar>
          <w:top w:w="142" w:type="dxa"/>
        </w:tblCellMar>
        <w:tblLook w:val="04A0"/>
      </w:tblPr>
      <w:tblGrid>
        <w:gridCol w:w="3794"/>
        <w:gridCol w:w="2410"/>
      </w:tblGrid>
      <w:tr w:rsidR="00A42E59" w:rsidTr="00734EBC">
        <w:tc>
          <w:tcPr>
            <w:tcW w:w="3794" w:type="dxa"/>
            <w:vAlign w:val="center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Předpis</w:t>
            </w:r>
          </w:p>
        </w:tc>
        <w:tc>
          <w:tcPr>
            <w:tcW w:w="2410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Písmeno</w:t>
            </w:r>
          </w:p>
        </w:tc>
      </w:tr>
      <w:tr w:rsidR="00A42E59" w:rsidTr="00734EBC">
        <w:tc>
          <w:tcPr>
            <w:tcW w:w="3794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x+1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2410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</w:tr>
      <w:tr w:rsidR="00A42E59" w:rsidTr="00734EBC">
        <w:tc>
          <w:tcPr>
            <w:tcW w:w="3794" w:type="dxa"/>
            <w:vAlign w:val="center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x-1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2410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</w:tr>
      <w:tr w:rsidR="00A42E59" w:rsidTr="00734EBC">
        <w:tc>
          <w:tcPr>
            <w:tcW w:w="3794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x+1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2410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</w:p>
        </w:tc>
      </w:tr>
      <w:tr w:rsidR="00A42E59" w:rsidTr="00734EBC">
        <w:tc>
          <w:tcPr>
            <w:tcW w:w="3794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x-1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2410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A42E59" w:rsidTr="00734EBC">
        <w:tc>
          <w:tcPr>
            <w:tcW w:w="3794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0,5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x+1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2410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</w:tr>
      <w:tr w:rsidR="00A42E59" w:rsidTr="00734EBC">
        <w:tc>
          <w:tcPr>
            <w:tcW w:w="3794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0,5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x-1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+1</m:t>
                </m:r>
              </m:oMath>
            </m:oMathPara>
          </w:p>
        </w:tc>
        <w:tc>
          <w:tcPr>
            <w:tcW w:w="2410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</w:tr>
      <w:tr w:rsidR="00A42E59" w:rsidTr="00734EBC">
        <w:tc>
          <w:tcPr>
            <w:tcW w:w="3794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-0,5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x-1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2410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</w:tr>
      <w:tr w:rsidR="00A42E59" w:rsidTr="00734EBC">
        <w:tc>
          <w:tcPr>
            <w:tcW w:w="3794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-0,5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+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oMath>
            </m:oMathPara>
          </w:p>
        </w:tc>
        <w:tc>
          <w:tcPr>
            <w:tcW w:w="2410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</w:tr>
    </w:tbl>
    <w:p w:rsidR="00A42E59" w:rsidRDefault="00A42E59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3B5F89" w:rsidRDefault="003B5F89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A42E59" w:rsidRDefault="00A42E59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A42E59" w:rsidRDefault="00A42E59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A42E59" w:rsidRDefault="00A42E59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A42E59" w:rsidRDefault="00A42E59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A42E59" w:rsidRDefault="00A42E59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A42E59" w:rsidRDefault="00A42E59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A42E59" w:rsidRDefault="00A42E59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A42E59" w:rsidRDefault="00A42E59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A42E59" w:rsidRDefault="00A42E59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A42E59" w:rsidRDefault="003B5F89" w:rsidP="005211AC">
      <w:pPr>
        <w:spacing w:after="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Tabulka 2:</w:t>
      </w:r>
      <w:r w:rsidR="00A42E59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Style w:val="Mkatabulky"/>
        <w:tblpPr w:leftFromText="85" w:rightFromText="142" w:vertAnchor="text" w:horzAnchor="page" w:tblpX="3290" w:tblpY="1"/>
        <w:tblOverlap w:val="never"/>
        <w:tblW w:w="0" w:type="auto"/>
        <w:tblCellMar>
          <w:top w:w="142" w:type="dxa"/>
        </w:tblCellMar>
        <w:tblLook w:val="04A0"/>
      </w:tblPr>
      <w:tblGrid>
        <w:gridCol w:w="3794"/>
        <w:gridCol w:w="2410"/>
      </w:tblGrid>
      <w:tr w:rsidR="00A42E59" w:rsidTr="00734EBC">
        <w:tc>
          <w:tcPr>
            <w:tcW w:w="3794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+1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e>
                </m:func>
              </m:oMath>
            </m:oMathPara>
          </w:p>
        </w:tc>
        <w:tc>
          <w:tcPr>
            <w:tcW w:w="2410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</w:tr>
      <w:tr w:rsidR="00A42E59" w:rsidTr="00734EBC">
        <w:tc>
          <w:tcPr>
            <w:tcW w:w="3794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+1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+1</m:t>
                    </m:r>
                  </m:e>
                </m:func>
              </m:oMath>
            </m:oMathPara>
          </w:p>
        </w:tc>
        <w:tc>
          <w:tcPr>
            <w:tcW w:w="2410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A42E59" w:rsidTr="00734EBC">
        <w:tc>
          <w:tcPr>
            <w:tcW w:w="3794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+1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+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e>
                </m:func>
              </m:oMath>
            </m:oMathPara>
          </w:p>
        </w:tc>
        <w:tc>
          <w:tcPr>
            <w:tcW w:w="2410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A42E59" w:rsidTr="00734EBC">
        <w:tc>
          <w:tcPr>
            <w:tcW w:w="3794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y=-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+1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e>
                </m:func>
              </m:oMath>
            </m:oMathPara>
          </w:p>
        </w:tc>
        <w:tc>
          <w:tcPr>
            <w:tcW w:w="2410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  <w:tr w:rsidR="00A42E59" w:rsidTr="00734EBC">
        <w:tc>
          <w:tcPr>
            <w:tcW w:w="3794" w:type="dxa"/>
            <w:vAlign w:val="bottom"/>
          </w:tcPr>
          <w:p w:rsidR="00A42E59" w:rsidRDefault="00A42E59" w:rsidP="00971A22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0,5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-1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e>
                </m:func>
              </m:oMath>
            </m:oMathPara>
          </w:p>
        </w:tc>
        <w:tc>
          <w:tcPr>
            <w:tcW w:w="2410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</w:p>
        </w:tc>
      </w:tr>
      <w:tr w:rsidR="00A42E59" w:rsidTr="00734EBC">
        <w:tc>
          <w:tcPr>
            <w:tcW w:w="3794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0,5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-1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e>
                </m:func>
              </m:oMath>
            </m:oMathPara>
          </w:p>
        </w:tc>
        <w:tc>
          <w:tcPr>
            <w:tcW w:w="2410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</w:tr>
      <w:tr w:rsidR="00A42E59" w:rsidTr="00734EBC">
        <w:tc>
          <w:tcPr>
            <w:tcW w:w="3794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0,5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-1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+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e>
                </m:func>
              </m:oMath>
            </m:oMathPara>
          </w:p>
        </w:tc>
        <w:tc>
          <w:tcPr>
            <w:tcW w:w="2410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A42E59" w:rsidTr="00734EBC">
        <w:tc>
          <w:tcPr>
            <w:tcW w:w="3794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0,5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-1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e>
                </m:func>
              </m:oMath>
            </m:oMathPara>
          </w:p>
        </w:tc>
        <w:tc>
          <w:tcPr>
            <w:tcW w:w="2410" w:type="dxa"/>
            <w:vAlign w:val="bottom"/>
          </w:tcPr>
          <w:p w:rsidR="00A42E59" w:rsidRDefault="00A42E59" w:rsidP="00734EBC">
            <w:pPr>
              <w:spacing w:after="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</w:tr>
    </w:tbl>
    <w:p w:rsidR="0089357D" w:rsidRDefault="0089357D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A42E59" w:rsidRDefault="00A42E59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89357D" w:rsidRDefault="0089357D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89357D" w:rsidRDefault="0089357D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89357D" w:rsidRDefault="0089357D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89357D" w:rsidRDefault="0089357D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89357D" w:rsidRDefault="0089357D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89357D" w:rsidRDefault="0089357D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89357D" w:rsidRDefault="0089357D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89357D" w:rsidRDefault="0089357D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89357D" w:rsidRDefault="0089357D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89357D" w:rsidRDefault="0089357D" w:rsidP="005211AC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76336A" w:rsidRDefault="001E5129" w:rsidP="005211AC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část tajenky</w:t>
      </w:r>
      <w:r w:rsidRPr="008A2A7C">
        <w:rPr>
          <w:rFonts w:ascii="Times New Roman" w:hAnsi="Times New Roman"/>
          <w:b/>
          <w:sz w:val="28"/>
          <w:szCs w:val="28"/>
        </w:rPr>
        <w:t xml:space="preserve"> získáte</w:t>
      </w:r>
      <w:r w:rsidR="00593937">
        <w:rPr>
          <w:rFonts w:ascii="Times New Roman" w:hAnsi="Times New Roman"/>
          <w:b/>
          <w:sz w:val="28"/>
          <w:szCs w:val="28"/>
        </w:rPr>
        <w:t xml:space="preserve"> </w:t>
      </w:r>
      <w:r w:rsidR="00593937">
        <w:rPr>
          <w:rFonts w:ascii="Times New Roman" w:hAnsi="Times New Roman"/>
          <w:sz w:val="28"/>
          <w:szCs w:val="28"/>
        </w:rPr>
        <w:t>vyluštěním následující křížovky.</w:t>
      </w:r>
    </w:p>
    <w:tbl>
      <w:tblPr>
        <w:tblW w:w="920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400"/>
        <w:gridCol w:w="419"/>
        <w:gridCol w:w="400"/>
        <w:gridCol w:w="400"/>
        <w:gridCol w:w="400"/>
        <w:gridCol w:w="419"/>
        <w:gridCol w:w="400"/>
        <w:gridCol w:w="419"/>
        <w:gridCol w:w="400"/>
        <w:gridCol w:w="419"/>
        <w:gridCol w:w="400"/>
        <w:gridCol w:w="419"/>
        <w:gridCol w:w="419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76336A" w:rsidRPr="0076336A" w:rsidTr="0076336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336A" w:rsidRPr="0076336A" w:rsidTr="0076336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336A" w:rsidRPr="0076336A" w:rsidTr="0076336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76336A" w:rsidRPr="0076336A" w:rsidTr="0076336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13.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336A" w:rsidRPr="0076336A" w:rsidTr="00B94DC0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14.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336A" w:rsidRPr="0076336A" w:rsidTr="00B94DC0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15.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336A" w:rsidRPr="0076336A" w:rsidTr="00B94DC0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16.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336A" w:rsidRPr="0076336A" w:rsidTr="0076336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17.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336A" w:rsidRPr="0076336A" w:rsidTr="0076336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18.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336A" w:rsidRPr="0076336A" w:rsidTr="0076336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19.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336A" w:rsidRPr="0076336A" w:rsidTr="0076336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8A69C5" w:rsidRDefault="008A69C5" w:rsidP="005211AC">
      <w:pPr>
        <w:spacing w:after="80"/>
        <w:rPr>
          <w:sz w:val="28"/>
          <w:szCs w:val="28"/>
        </w:rPr>
      </w:pPr>
    </w:p>
    <w:p w:rsidR="00593937" w:rsidRPr="009D6734" w:rsidRDefault="00593937" w:rsidP="005211AC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9D6734">
        <w:rPr>
          <w:rFonts w:ascii="Times New Roman" w:hAnsi="Times New Roman" w:cs="Times New Roman"/>
          <w:sz w:val="28"/>
          <w:szCs w:val="28"/>
        </w:rPr>
        <w:t>1</w:t>
      </w:r>
      <w:r w:rsidR="005C3DDD" w:rsidRPr="009D6734">
        <w:rPr>
          <w:rFonts w:ascii="Times New Roman" w:hAnsi="Times New Roman" w:cs="Times New Roman"/>
          <w:sz w:val="28"/>
          <w:szCs w:val="28"/>
        </w:rPr>
        <w:t>1</w:t>
      </w:r>
      <w:r w:rsidRPr="009D6734">
        <w:rPr>
          <w:rFonts w:ascii="Times New Roman" w:hAnsi="Times New Roman" w:cs="Times New Roman"/>
          <w:sz w:val="28"/>
          <w:szCs w:val="28"/>
        </w:rPr>
        <w:t>. vzt</w:t>
      </w:r>
      <w:r w:rsidR="00663CC6">
        <w:rPr>
          <w:rFonts w:ascii="Times New Roman" w:hAnsi="Times New Roman" w:cs="Times New Roman"/>
          <w:sz w:val="28"/>
          <w:szCs w:val="28"/>
        </w:rPr>
        <w:t>ah mezi logaritmickou</w:t>
      </w:r>
      <w:r w:rsidR="009D6734" w:rsidRPr="009D6734">
        <w:rPr>
          <w:rFonts w:ascii="Times New Roman" w:hAnsi="Times New Roman" w:cs="Times New Roman"/>
          <w:sz w:val="28"/>
          <w:szCs w:val="28"/>
        </w:rPr>
        <w:t xml:space="preserve"> a exponenciální</w:t>
      </w:r>
      <w:r w:rsidRPr="009D6734">
        <w:rPr>
          <w:rFonts w:ascii="Times New Roman" w:hAnsi="Times New Roman" w:cs="Times New Roman"/>
          <w:sz w:val="28"/>
          <w:szCs w:val="28"/>
        </w:rPr>
        <w:t xml:space="preserve"> funkcí</w:t>
      </w:r>
    </w:p>
    <w:p w:rsidR="005C3DDD" w:rsidRPr="009D6734" w:rsidRDefault="005C3DDD" w:rsidP="005211AC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9D6734">
        <w:rPr>
          <w:rFonts w:ascii="Times New Roman" w:hAnsi="Times New Roman" w:cs="Times New Roman"/>
          <w:sz w:val="28"/>
          <w:szCs w:val="28"/>
        </w:rPr>
        <w:t>12. inverzní funkce k funkci exponenciální</w:t>
      </w:r>
    </w:p>
    <w:p w:rsidR="005C3DDD" w:rsidRPr="009D6734" w:rsidRDefault="005C3DDD" w:rsidP="005211AC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9D6734">
        <w:rPr>
          <w:rFonts w:ascii="Times New Roman" w:hAnsi="Times New Roman" w:cs="Times New Roman"/>
          <w:sz w:val="28"/>
          <w:szCs w:val="28"/>
        </w:rPr>
        <w:t>13. mocnitel</w:t>
      </w:r>
    </w:p>
    <w:p w:rsidR="005C3DDD" w:rsidRPr="009D6734" w:rsidRDefault="005C3DDD" w:rsidP="005211AC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9D6734">
        <w:rPr>
          <w:rFonts w:ascii="Times New Roman" w:hAnsi="Times New Roman" w:cs="Times New Roman"/>
          <w:sz w:val="28"/>
          <w:szCs w:val="28"/>
        </w:rPr>
        <w:t xml:space="preserve">14. goniometrická funkce </w:t>
      </w:r>
    </w:p>
    <w:p w:rsidR="005C3DDD" w:rsidRPr="009D6734" w:rsidRDefault="005C3DDD" w:rsidP="005211AC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9D6734">
        <w:rPr>
          <w:rFonts w:ascii="Times New Roman" w:hAnsi="Times New Roman" w:cs="Times New Roman"/>
          <w:sz w:val="28"/>
          <w:szCs w:val="28"/>
        </w:rPr>
        <w:t xml:space="preserve">15. název logaritmu o základu </w:t>
      </w:r>
      <w:r w:rsidRPr="009D6734">
        <w:rPr>
          <w:rFonts w:ascii="Times New Roman" w:hAnsi="Times New Roman" w:cs="Times New Roman"/>
          <w:i/>
          <w:sz w:val="28"/>
          <w:szCs w:val="28"/>
        </w:rPr>
        <w:t>e</w:t>
      </w:r>
      <w:r w:rsidRPr="009D67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DDD" w:rsidRPr="009D6734" w:rsidRDefault="005C3DDD" w:rsidP="005211AC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9D6734">
        <w:rPr>
          <w:rFonts w:ascii="Times New Roman" w:hAnsi="Times New Roman" w:cs="Times New Roman"/>
          <w:sz w:val="28"/>
          <w:szCs w:val="28"/>
        </w:rPr>
        <w:t xml:space="preserve">16. </w:t>
      </w:r>
      <w:r w:rsidR="00B94DC0" w:rsidRPr="009D6734">
        <w:rPr>
          <w:rFonts w:ascii="Times New Roman" w:hAnsi="Times New Roman" w:cs="Times New Roman"/>
          <w:sz w:val="28"/>
          <w:szCs w:val="28"/>
        </w:rPr>
        <w:t xml:space="preserve">funkce, jejímž grafem je přímka rovnoběžná s osou </w:t>
      </w:r>
      <w:r w:rsidR="00B94DC0" w:rsidRPr="009D6734">
        <w:rPr>
          <w:rFonts w:ascii="Times New Roman" w:hAnsi="Times New Roman" w:cs="Times New Roman"/>
          <w:i/>
          <w:sz w:val="28"/>
          <w:szCs w:val="28"/>
        </w:rPr>
        <w:t>x</w:t>
      </w:r>
    </w:p>
    <w:p w:rsidR="00C5263B" w:rsidRPr="009D6734" w:rsidRDefault="00C5263B" w:rsidP="005211AC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9D6734">
        <w:rPr>
          <w:rFonts w:ascii="Times New Roman" w:hAnsi="Times New Roman" w:cs="Times New Roman"/>
          <w:sz w:val="28"/>
          <w:szCs w:val="28"/>
        </w:rPr>
        <w:t>17. funkce, jejímž grafem je libovolná přímka</w:t>
      </w:r>
    </w:p>
    <w:p w:rsidR="008A69C5" w:rsidRPr="009D6734" w:rsidRDefault="005C3DDD" w:rsidP="005211AC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9D6734">
        <w:rPr>
          <w:rFonts w:ascii="Times New Roman" w:hAnsi="Times New Roman" w:cs="Times New Roman"/>
          <w:sz w:val="28"/>
          <w:szCs w:val="28"/>
        </w:rPr>
        <w:t>18. název logaritmu o základu deset</w:t>
      </w:r>
    </w:p>
    <w:p w:rsidR="00A42E59" w:rsidRDefault="00C5263B" w:rsidP="00C5263B">
      <w:pPr>
        <w:spacing w:after="80"/>
        <w:rPr>
          <w:rFonts w:ascii="Times New Roman" w:hAnsi="Times New Roman" w:cs="Times New Roman"/>
          <w:sz w:val="28"/>
          <w:szCs w:val="28"/>
        </w:rPr>
        <w:sectPr w:rsidR="00A42E59" w:rsidSect="00A42E59">
          <w:type w:val="continuous"/>
          <w:pgSz w:w="11906" w:h="16838"/>
          <w:pgMar w:top="1417" w:right="1417" w:bottom="709" w:left="1417" w:header="708" w:footer="708" w:gutter="0"/>
          <w:cols w:space="708"/>
          <w:docGrid w:linePitch="360"/>
        </w:sectPr>
      </w:pPr>
      <w:r w:rsidRPr="009D6734">
        <w:rPr>
          <w:rFonts w:ascii="Times New Roman" w:hAnsi="Times New Roman" w:cs="Times New Roman"/>
          <w:sz w:val="28"/>
          <w:szCs w:val="28"/>
        </w:rPr>
        <w:t xml:space="preserve">19. </w:t>
      </w:r>
      <w:r w:rsidR="00B94DC0" w:rsidRPr="009D6734">
        <w:rPr>
          <w:rFonts w:ascii="Times New Roman" w:hAnsi="Times New Roman" w:cs="Times New Roman"/>
          <w:sz w:val="28"/>
          <w:szCs w:val="28"/>
        </w:rPr>
        <w:t xml:space="preserve">funkce, jejímž grafem je přímka různoběžná s osou </w:t>
      </w:r>
      <w:r w:rsidR="00B94DC0" w:rsidRPr="009D6734">
        <w:rPr>
          <w:rFonts w:ascii="Times New Roman" w:hAnsi="Times New Roman" w:cs="Times New Roman"/>
          <w:i/>
          <w:sz w:val="28"/>
          <w:szCs w:val="28"/>
        </w:rPr>
        <w:t>x</w:t>
      </w:r>
      <w:r w:rsidR="00B94DC0" w:rsidRPr="009D6734">
        <w:rPr>
          <w:rFonts w:ascii="Times New Roman" w:hAnsi="Times New Roman" w:cs="Times New Roman"/>
          <w:sz w:val="28"/>
          <w:szCs w:val="28"/>
        </w:rPr>
        <w:t xml:space="preserve"> procházející počátkem </w:t>
      </w:r>
    </w:p>
    <w:p w:rsidR="00C5263B" w:rsidRPr="00A42E59" w:rsidRDefault="00A42E59" w:rsidP="00C5263B">
      <w:pPr>
        <w:spacing w:after="80"/>
        <w:rPr>
          <w:rFonts w:ascii="Times New Roman" w:hAnsi="Times New Roman" w:cs="Times New Roman"/>
          <w:sz w:val="28"/>
          <w:szCs w:val="28"/>
        </w:rPr>
      </w:pPr>
      <w:r w:rsidRPr="00A42E59"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381200" cy="1174080"/>
            <wp:effectExtent l="19050" t="0" r="0" b="0"/>
            <wp:docPr id="2" name="obrázek 1" descr="OPVK_hor_zakladni_logolink_C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200" cy="11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5263B" w:rsidRDefault="00C5263B" w:rsidP="005211AC">
      <w:pPr>
        <w:spacing w:after="80"/>
        <w:rPr>
          <w:sz w:val="28"/>
          <w:szCs w:val="28"/>
        </w:rPr>
      </w:pPr>
    </w:p>
    <w:p w:rsidR="00A42E59" w:rsidRDefault="00A42E59" w:rsidP="005211AC">
      <w:pPr>
        <w:spacing w:after="80"/>
        <w:rPr>
          <w:sz w:val="28"/>
          <w:szCs w:val="28"/>
        </w:rPr>
      </w:pPr>
    </w:p>
    <w:p w:rsidR="00CC5D4C" w:rsidRPr="000B2B89" w:rsidRDefault="00CC5D4C" w:rsidP="005211AC">
      <w:pPr>
        <w:spacing w:after="80"/>
        <w:rPr>
          <w:rFonts w:ascii="Times New Roman" w:hAnsi="Times New Roman" w:cs="Times New Roman"/>
          <w:b/>
          <w:sz w:val="36"/>
          <w:szCs w:val="36"/>
        </w:rPr>
      </w:pPr>
      <w:r w:rsidRPr="000B2B89">
        <w:rPr>
          <w:rFonts w:ascii="Times New Roman" w:hAnsi="Times New Roman" w:cs="Times New Roman"/>
          <w:b/>
          <w:sz w:val="36"/>
          <w:szCs w:val="36"/>
        </w:rPr>
        <w:t>Řešení:</w:t>
      </w:r>
    </w:p>
    <w:p w:rsidR="00B57A71" w:rsidRDefault="00B57A71" w:rsidP="00B57A71">
      <w:pPr>
        <w:spacing w:after="80"/>
        <w:rPr>
          <w:rFonts w:ascii="Times New Roman" w:hAnsi="Times New Roman"/>
          <w:b/>
          <w:sz w:val="28"/>
          <w:szCs w:val="28"/>
        </w:rPr>
      </w:pPr>
    </w:p>
    <w:p w:rsidR="00B57A71" w:rsidRDefault="00B57A71" w:rsidP="00B57A71">
      <w:pPr>
        <w:spacing w:after="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část tajenky:</w:t>
      </w:r>
    </w:p>
    <w:p w:rsidR="00B57A71" w:rsidRDefault="00B57A71" w:rsidP="00B57A71">
      <w:pPr>
        <w:rPr>
          <w:rFonts w:ascii="Times New Roman" w:hAnsi="Times New Roman"/>
          <w:sz w:val="28"/>
          <w:szCs w:val="28"/>
        </w:rPr>
      </w:pPr>
    </w:p>
    <w:p w:rsidR="00B57A71" w:rsidRDefault="00B57A71" w:rsidP="00B57A71">
      <w:pPr>
        <w:rPr>
          <w:rFonts w:ascii="Times New Roman" w:hAnsi="Times New Roman"/>
          <w:sz w:val="28"/>
          <w:szCs w:val="28"/>
        </w:rPr>
        <w:sectPr w:rsidR="00B57A71" w:rsidSect="00A42E59">
          <w:headerReference w:type="default" r:id="rId23"/>
          <w:pgSz w:w="11906" w:h="16838"/>
          <w:pgMar w:top="1417" w:right="1417" w:bottom="709" w:left="1417" w:header="708" w:footer="708" w:gutter="0"/>
          <w:cols w:space="708"/>
          <w:docGrid w:linePitch="360"/>
        </w:sectPr>
      </w:pPr>
    </w:p>
    <w:p w:rsidR="00B57A71" w:rsidRPr="00B57A71" w:rsidRDefault="003428D3" w:rsidP="00B57A71">
      <w:pPr>
        <w:rPr>
          <w:rFonts w:ascii="Times New Roman" w:hAnsi="Times New Roman"/>
          <w:sz w:val="28"/>
          <w:szCs w:val="28"/>
        </w:rPr>
      </w:pPr>
      <w:r w:rsidRPr="003428D3">
        <w:rPr>
          <w:b/>
          <w:noProof/>
          <w:lang w:eastAsia="cs-CZ"/>
        </w:rPr>
        <w:lastRenderedPageBreak/>
        <w:pict>
          <v:shape id="_x0000_s1078" type="#_x0000_t32" style="position:absolute;margin-left:103.6pt;margin-top:20.65pt;width:.05pt;height:167.1pt;flip:y;z-index:251705344" o:connectortype="straight" strokeweight="1pt">
            <v:stroke endarrow="block"/>
          </v:shape>
        </w:pict>
      </w:r>
      <w:r w:rsidR="00B57A71">
        <w:rPr>
          <w:rFonts w:ascii="Times New Roman" w:hAnsi="Times New Roman"/>
          <w:sz w:val="28"/>
          <w:szCs w:val="28"/>
        </w:rPr>
        <w:t xml:space="preserve">1. písmeno:  </w:t>
      </w:r>
      <w:r w:rsidR="00B57A71" w:rsidRPr="00B57A71">
        <w:rPr>
          <w:rFonts w:ascii="Times New Roman" w:hAnsi="Times New Roman"/>
          <w:b/>
          <w:sz w:val="28"/>
          <w:szCs w:val="28"/>
        </w:rPr>
        <w:t>L</w:t>
      </w:r>
      <w:r w:rsidR="00B57A71">
        <w:rPr>
          <w:rFonts w:ascii="Times New Roman" w:hAnsi="Times New Roman"/>
          <w:sz w:val="28"/>
          <w:szCs w:val="28"/>
        </w:rPr>
        <w:t xml:space="preserve">; </w:t>
      </w:r>
      <m:oMath>
        <m:r>
          <w:rPr>
            <w:rFonts w:ascii="Cambria Math" w:hAnsi="Cambria Math"/>
            <w:sz w:val="28"/>
            <w:szCs w:val="28"/>
          </w:rPr>
          <m:t>y=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-0,5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x+1</m:t>
            </m:r>
          </m:sup>
        </m:sSup>
        <m:r>
          <w:rPr>
            <w:rFonts w:ascii="Cambria Math" w:hAnsi="Cambria Math"/>
            <w:sz w:val="28"/>
            <w:szCs w:val="28"/>
          </w:rPr>
          <m:t>-1</m:t>
        </m:r>
      </m:oMath>
      <w:r w:rsidR="00B57A71">
        <w:rPr>
          <w:rFonts w:ascii="Times New Roman" w:hAnsi="Times New Roman"/>
          <w:sz w:val="28"/>
          <w:szCs w:val="28"/>
        </w:rPr>
        <w:t xml:space="preserve">                  2. písmeno: </w:t>
      </w:r>
      <w:r w:rsidR="00B57A71" w:rsidRPr="00B57A71">
        <w:rPr>
          <w:rFonts w:ascii="Times New Roman" w:hAnsi="Times New Roman"/>
          <w:b/>
          <w:sz w:val="28"/>
          <w:szCs w:val="28"/>
        </w:rPr>
        <w:t>O</w:t>
      </w:r>
      <w:r w:rsidR="00B57A71">
        <w:rPr>
          <w:rFonts w:ascii="Times New Roman" w:hAnsi="Times New Roman"/>
          <w:sz w:val="28"/>
          <w:szCs w:val="28"/>
        </w:rPr>
        <w:t>;</w:t>
      </w:r>
      <m:oMath>
        <m:r>
          <w:rPr>
            <w:rFonts w:ascii="Cambria Math" w:hAnsi="Cambria Math"/>
            <w:sz w:val="28"/>
            <w:szCs w:val="28"/>
          </w:rPr>
          <m:t xml:space="preserve"> y=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0,5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x-1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-1</m:t>
            </m:r>
          </m:e>
        </m:func>
      </m:oMath>
    </w:p>
    <w:p w:rsidR="00B57A71" w:rsidRPr="00581718" w:rsidRDefault="003428D3" w:rsidP="00B57A71">
      <w:pPr>
        <w:rPr>
          <w:b/>
        </w:rPr>
      </w:pPr>
      <w:r>
        <w:rPr>
          <w:b/>
          <w:noProof/>
          <w:lang w:eastAsia="cs-CZ"/>
        </w:rPr>
        <w:pict>
          <v:shape id="_x0000_s1076" type="#_x0000_t32" style="position:absolute;margin-left:267.5pt;margin-top:39.55pt;width:.05pt;height:119.7pt;flip:y;z-index:251703296" o:connectortype="straight" strokeweight="1pt">
            <v:stroke endarrow="block"/>
          </v:shape>
        </w:pict>
      </w:r>
      <w:r>
        <w:rPr>
          <w:b/>
          <w:noProof/>
          <w:lang w:eastAsia="cs-CZ"/>
        </w:rPr>
        <w:pict>
          <v:shape id="_x0000_s1079" type="#_x0000_t32" style="position:absolute;margin-left:245.55pt;margin-top:85.4pt;width:161.7pt;height:0;z-index:251706368" o:connectortype="straight" strokeweight="1pt">
            <v:stroke endarrow="block"/>
          </v:shape>
        </w:pict>
      </w:r>
      <w:r>
        <w:rPr>
          <w:b/>
          <w:noProof/>
          <w:lang w:eastAsia="cs-CZ"/>
        </w:rPr>
        <w:pict>
          <v:shape id="_x0000_s1080" type="#_x0000_t32" style="position:absolute;margin-left:4.35pt;margin-top:14.3pt;width:180.05pt;height:0;z-index:251707392" o:connectortype="straight" strokeweight="1pt">
            <v:stroke endarrow="block"/>
          </v:shape>
        </w:pict>
      </w:r>
      <w:r w:rsidR="00B57A71">
        <w:rPr>
          <w:b/>
        </w:rPr>
        <w:t xml:space="preserve">            </w:t>
      </w:r>
      <w:r w:rsidR="00B57A71" w:rsidRPr="003F7933">
        <w:rPr>
          <w:b/>
          <w:noProof/>
          <w:lang w:eastAsia="cs-CZ"/>
        </w:rPr>
        <w:drawing>
          <wp:inline distT="0" distB="0" distL="0" distR="0">
            <wp:extent cx="1391478" cy="1997766"/>
            <wp:effectExtent l="0" t="0" r="0" b="0"/>
            <wp:docPr id="55" name="Graf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  <w:r w:rsidR="00B57A71">
        <w:rPr>
          <w:b/>
        </w:rPr>
        <w:t xml:space="preserve">                                            </w:t>
      </w:r>
      <w:r w:rsidR="00B57A71" w:rsidRPr="002605CA">
        <w:rPr>
          <w:b/>
          <w:noProof/>
          <w:lang w:eastAsia="cs-CZ"/>
        </w:rPr>
        <w:drawing>
          <wp:inline distT="0" distB="0" distL="0" distR="0">
            <wp:extent cx="1967948" cy="1302026"/>
            <wp:effectExtent l="0" t="0" r="0" b="0"/>
            <wp:docPr id="56" name="Graf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B57A71" w:rsidRDefault="00B57A71" w:rsidP="00B57A71">
      <w:pPr>
        <w:rPr>
          <w:rFonts w:ascii="Times New Roman" w:hAnsi="Times New Roman"/>
          <w:sz w:val="28"/>
          <w:szCs w:val="28"/>
        </w:rPr>
      </w:pPr>
    </w:p>
    <w:p w:rsidR="00B57A71" w:rsidRDefault="00B57A71" w:rsidP="00B57A71">
      <w:pPr>
        <w:rPr>
          <w:b/>
        </w:rPr>
      </w:pPr>
      <w:r>
        <w:rPr>
          <w:b/>
        </w:rPr>
        <w:t xml:space="preserve"> </w:t>
      </w:r>
    </w:p>
    <w:p w:rsidR="00B57A71" w:rsidRPr="00E02188" w:rsidRDefault="00B57A71" w:rsidP="00B57A71">
      <w:pPr>
        <w:rPr>
          <w:b/>
        </w:rPr>
      </w:pPr>
      <w:r w:rsidRPr="00E02188">
        <w:rPr>
          <w:b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3. písmeno: </w:t>
      </w:r>
      <w:r w:rsidRPr="00B57A71">
        <w:rPr>
          <w:rFonts w:ascii="Times New Roman" w:hAnsi="Times New Roman"/>
          <w:b/>
          <w:sz w:val="28"/>
          <w:szCs w:val="28"/>
        </w:rPr>
        <w:t>G</w:t>
      </w:r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y=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-2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x+1</m:t>
            </m:r>
          </m:sup>
        </m:sSup>
        <m:r>
          <w:rPr>
            <w:rFonts w:ascii="Cambria Math" w:hAnsi="Cambria Math"/>
            <w:sz w:val="28"/>
            <w:szCs w:val="28"/>
          </w:rPr>
          <m:t>+1</m:t>
        </m:r>
      </m:oMath>
      <w:r>
        <w:rPr>
          <w:rFonts w:ascii="Times New Roman" w:hAnsi="Times New Roman"/>
          <w:sz w:val="28"/>
          <w:szCs w:val="28"/>
        </w:rPr>
        <w:t xml:space="preserve">                    4. písmeno: </w:t>
      </w:r>
      <w:r w:rsidRPr="00B57A71">
        <w:rPr>
          <w:rFonts w:ascii="Times New Roman" w:hAnsi="Times New Roman" w:cs="Times New Roman"/>
          <w:b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57A71">
        <w:rPr>
          <w:b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y=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+1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+1</m:t>
            </m:r>
          </m:e>
        </m:func>
      </m:oMath>
      <w:r w:rsidRPr="00E02188">
        <w:rPr>
          <w:b/>
        </w:rPr>
        <w:t xml:space="preserve">                                                            </w:t>
      </w:r>
      <w:r>
        <w:rPr>
          <w:b/>
        </w:rPr>
        <w:t xml:space="preserve">       </w:t>
      </w:r>
    </w:p>
    <w:p w:rsidR="00B57A71" w:rsidRDefault="003428D3" w:rsidP="00B57A71">
      <w:pPr>
        <w:rPr>
          <w:b/>
        </w:rPr>
      </w:pPr>
      <w:r>
        <w:rPr>
          <w:b/>
          <w:noProof/>
          <w:lang w:eastAsia="cs-CZ"/>
        </w:rPr>
        <w:pict>
          <v:shape id="_x0000_s1082" type="#_x0000_t32" style="position:absolute;margin-left:303.1pt;margin-top:51.65pt;width:.05pt;height:119.7pt;flip:y;z-index:251709440" o:connectortype="straight" strokeweight="1pt">
            <v:stroke endarrow="block"/>
          </v:shape>
        </w:pict>
      </w:r>
      <w:r>
        <w:rPr>
          <w:b/>
          <w:noProof/>
          <w:lang w:eastAsia="cs-CZ"/>
        </w:rPr>
        <w:pict>
          <v:shape id="_x0000_s1081" type="#_x0000_t32" style="position:absolute;margin-left:237.7pt;margin-top:142.75pt;width:180.05pt;height:0;z-index:251708416" o:connectortype="straight" strokeweight="1pt">
            <v:stroke endarrow="block"/>
          </v:shape>
        </w:pict>
      </w:r>
      <w:r>
        <w:rPr>
          <w:b/>
          <w:noProof/>
          <w:lang w:eastAsia="cs-CZ"/>
        </w:rPr>
        <w:pict>
          <v:shape id="_x0000_s1084" type="#_x0000_t32" style="position:absolute;margin-left:85.1pt;margin-top:3.9pt;width:.05pt;height:167.45pt;flip:y;z-index:251711488" o:connectortype="straight" strokeweight="1pt">
            <v:stroke endarrow="block"/>
          </v:shape>
        </w:pict>
      </w:r>
      <w:r>
        <w:rPr>
          <w:b/>
          <w:noProof/>
          <w:lang w:eastAsia="cs-CZ"/>
        </w:rPr>
        <w:pict>
          <v:shape id="_x0000_s1083" type="#_x0000_t32" style="position:absolute;margin-left:-3.9pt;margin-top:62.6pt;width:145.3pt;height:0;z-index:251710464" o:connectortype="straight" strokeweight="1pt">
            <v:stroke endarrow="block"/>
          </v:shape>
        </w:pict>
      </w:r>
      <w:r w:rsidR="00B57A71" w:rsidRPr="00966311">
        <w:rPr>
          <w:b/>
          <w:noProof/>
          <w:lang w:eastAsia="cs-CZ"/>
        </w:rPr>
        <w:drawing>
          <wp:inline distT="0" distB="0" distL="0" distR="0">
            <wp:extent cx="1699591" cy="2176669"/>
            <wp:effectExtent l="0" t="0" r="0" b="0"/>
            <wp:docPr id="57" name="Graf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  <w:r w:rsidR="00B57A71">
        <w:rPr>
          <w:b/>
        </w:rPr>
        <w:t xml:space="preserve">                                           </w:t>
      </w:r>
      <w:r w:rsidR="00B57A71" w:rsidRPr="00E70F1F">
        <w:rPr>
          <w:b/>
          <w:noProof/>
          <w:lang w:eastAsia="cs-CZ"/>
        </w:rPr>
        <w:drawing>
          <wp:inline distT="0" distB="0" distL="0" distR="0">
            <wp:extent cx="2200275" cy="1219200"/>
            <wp:effectExtent l="0" t="0" r="0" b="0"/>
            <wp:docPr id="58" name="Graf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  <w:r w:rsidR="00B57A71">
        <w:rPr>
          <w:b/>
        </w:rPr>
        <w:t xml:space="preserve">            </w:t>
      </w:r>
    </w:p>
    <w:p w:rsidR="00663CC6" w:rsidRDefault="00B57A71" w:rsidP="00B57A71">
      <w:pPr>
        <w:rPr>
          <w:b/>
        </w:rPr>
        <w:sectPr w:rsidR="00663CC6" w:rsidSect="00663CC6">
          <w:headerReference w:type="default" r:id="rId28"/>
          <w:type w:val="continuous"/>
          <w:pgSz w:w="11906" w:h="16838"/>
          <w:pgMar w:top="1417" w:right="1133" w:bottom="1417" w:left="1276" w:header="708" w:footer="708" w:gutter="0"/>
          <w:pgNumType w:start="1"/>
          <w:cols w:space="708"/>
          <w:docGrid w:linePitch="360"/>
        </w:sectPr>
      </w:pPr>
      <w:r>
        <w:rPr>
          <w:b/>
        </w:rPr>
        <w:t xml:space="preserve">                       </w:t>
      </w:r>
    </w:p>
    <w:p w:rsidR="00B57A71" w:rsidRDefault="003428D3" w:rsidP="00663CC6">
      <w:pPr>
        <w:rPr>
          <w:rFonts w:ascii="Times New Roman" w:hAnsi="Times New Roman"/>
          <w:sz w:val="28"/>
          <w:szCs w:val="28"/>
        </w:rPr>
      </w:pPr>
      <w:r w:rsidRPr="003428D3">
        <w:rPr>
          <w:b/>
          <w:noProof/>
          <w:lang w:eastAsia="cs-CZ"/>
        </w:rPr>
        <w:lastRenderedPageBreak/>
        <w:pict>
          <v:shape id="_x0000_s1090" type="#_x0000_t32" style="position:absolute;margin-left:284.8pt;margin-top:17.15pt;width:.05pt;height:166.15pt;flip:y;z-index:251717632" o:connectortype="straight" strokeweight="1pt">
            <v:stroke endarrow="block"/>
          </v:shape>
        </w:pict>
      </w:r>
      <w:r w:rsidR="00B57A71">
        <w:rPr>
          <w:rFonts w:ascii="Times New Roman" w:hAnsi="Times New Roman"/>
          <w:sz w:val="28"/>
          <w:szCs w:val="28"/>
        </w:rPr>
        <w:t xml:space="preserve">5. písmeno: </w:t>
      </w:r>
      <w:r w:rsidR="00E23C7A" w:rsidRPr="00E23C7A">
        <w:rPr>
          <w:rFonts w:ascii="Times New Roman" w:hAnsi="Times New Roman"/>
          <w:b/>
          <w:sz w:val="28"/>
          <w:szCs w:val="28"/>
        </w:rPr>
        <w:t>R</w:t>
      </w:r>
      <w:r w:rsidR="00E23C7A">
        <w:rPr>
          <w:rFonts w:ascii="Times New Roman" w:hAnsi="Times New Roman"/>
          <w:sz w:val="28"/>
          <w:szCs w:val="28"/>
        </w:rPr>
        <w:t xml:space="preserve">; </w:t>
      </w:r>
      <m:oMath>
        <m:r>
          <w:rPr>
            <w:rFonts w:ascii="Cambria Math" w:hAnsi="Cambria Math"/>
            <w:sz w:val="28"/>
            <w:szCs w:val="28"/>
          </w:rPr>
          <m:t>y=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0,5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x+1</m:t>
            </m:r>
          </m:sup>
        </m:sSup>
        <m:r>
          <w:rPr>
            <w:rFonts w:ascii="Cambria Math" w:hAnsi="Cambria Math"/>
            <w:sz w:val="28"/>
            <w:szCs w:val="28"/>
          </w:rPr>
          <m:t>-1</m:t>
        </m:r>
      </m:oMath>
      <w:r w:rsidR="00B57A71">
        <w:rPr>
          <w:rFonts w:ascii="Times New Roman" w:hAnsi="Times New Roman"/>
          <w:sz w:val="28"/>
          <w:szCs w:val="28"/>
        </w:rPr>
        <w:t xml:space="preserve">                    6. písmeno:</w:t>
      </w:r>
      <w:r w:rsidR="00E23C7A">
        <w:rPr>
          <w:rFonts w:ascii="Times New Roman" w:hAnsi="Times New Roman"/>
          <w:sz w:val="28"/>
          <w:szCs w:val="28"/>
        </w:rPr>
        <w:t xml:space="preserve"> </w:t>
      </w:r>
      <w:r w:rsidR="00E23C7A" w:rsidRPr="00E23C7A">
        <w:rPr>
          <w:rFonts w:ascii="Times New Roman" w:hAnsi="Times New Roman"/>
          <w:b/>
          <w:sz w:val="28"/>
          <w:szCs w:val="28"/>
        </w:rPr>
        <w:t>I</w:t>
      </w:r>
      <w:r w:rsidR="00E23C7A">
        <w:rPr>
          <w:rFonts w:ascii="Times New Roman" w:hAnsi="Times New Roman"/>
          <w:sz w:val="28"/>
          <w:szCs w:val="28"/>
        </w:rPr>
        <w:t>;</w:t>
      </w:r>
      <w:r w:rsidR="00B57A71">
        <w:rPr>
          <w:rFonts w:ascii="Times New Roman" w:hAnsi="Times New Roman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y=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x+1</m:t>
            </m:r>
          </m:sup>
        </m:sSup>
        <m:r>
          <w:rPr>
            <w:rFonts w:ascii="Cambria Math" w:hAnsi="Cambria Math"/>
            <w:sz w:val="28"/>
            <w:szCs w:val="28"/>
          </w:rPr>
          <m:t>+1</m:t>
        </m:r>
      </m:oMath>
      <w:r w:rsidR="00B57A71">
        <w:rPr>
          <w:rFonts w:ascii="Times New Roman" w:hAnsi="Times New Roman"/>
          <w:sz w:val="28"/>
          <w:szCs w:val="28"/>
        </w:rPr>
        <w:t xml:space="preserve">     </w:t>
      </w:r>
    </w:p>
    <w:p w:rsidR="00B57A71" w:rsidRPr="007E185E" w:rsidRDefault="003428D3" w:rsidP="00B57A71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91" type="#_x0000_t32" style="position:absolute;margin-left:87.9pt;margin-top:4.2pt;width:.05pt;height:151.25pt;flip:y;z-index:251718656" o:connectortype="straight" strokeweight="1p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_x0000_s1085" type="#_x0000_t32" style="position:absolute;margin-left:204.8pt;margin-top:150.8pt;width:145.95pt;height:0;z-index:251712512" o:connectortype="straight" strokeweight="1pt">
            <v:stroke endarrow="block"/>
          </v:shape>
        </w:pict>
      </w:r>
      <w:r w:rsidRPr="003428D3">
        <w:rPr>
          <w:b/>
          <w:noProof/>
          <w:lang w:eastAsia="cs-CZ"/>
        </w:rPr>
        <w:pict>
          <v:shape id="_x0000_s1077" type="#_x0000_t32" style="position:absolute;margin-left:2.9pt;margin-top:100.5pt;width:149.2pt;height:0;z-index:251704320" o:connectortype="straight" strokeweight="1pt">
            <v:stroke endarrow="block"/>
          </v:shape>
        </w:pict>
      </w:r>
      <w:r w:rsidR="00B57A71" w:rsidRPr="009031E7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1769993" cy="2007704"/>
            <wp:effectExtent l="0" t="0" r="0" b="0"/>
            <wp:docPr id="59" name="Graf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  <w:r w:rsidR="00B57A71">
        <w:rPr>
          <w:rFonts w:ascii="Times New Roman" w:hAnsi="Times New Roman"/>
          <w:sz w:val="28"/>
          <w:szCs w:val="28"/>
        </w:rPr>
        <w:t xml:space="preserve">                    </w:t>
      </w:r>
      <w:r w:rsidR="00B57A71" w:rsidRPr="009031E7">
        <w:rPr>
          <w:rFonts w:ascii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1498294" cy="2016087"/>
            <wp:effectExtent l="0" t="0" r="0" b="0"/>
            <wp:docPr id="60" name="Graf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  <w:r w:rsidR="00B57A71">
        <w:rPr>
          <w:rFonts w:ascii="Times New Roman" w:hAnsi="Times New Roman"/>
          <w:sz w:val="28"/>
          <w:szCs w:val="28"/>
        </w:rPr>
        <w:t xml:space="preserve">                  </w:t>
      </w:r>
    </w:p>
    <w:p w:rsidR="00B57A71" w:rsidRDefault="00B57A71" w:rsidP="00B57A71">
      <w:pPr>
        <w:spacing w:after="80"/>
        <w:rPr>
          <w:rFonts w:ascii="Times New Roman" w:hAnsi="Times New Roman"/>
          <w:sz w:val="28"/>
          <w:szCs w:val="28"/>
        </w:rPr>
      </w:pPr>
    </w:p>
    <w:p w:rsidR="00B57A71" w:rsidRDefault="00B57A71" w:rsidP="00B57A71">
      <w:pPr>
        <w:spacing w:after="80"/>
        <w:rPr>
          <w:rFonts w:ascii="Times New Roman" w:hAnsi="Times New Roman"/>
          <w:sz w:val="28"/>
          <w:szCs w:val="28"/>
        </w:rPr>
      </w:pPr>
    </w:p>
    <w:p w:rsidR="00B57A71" w:rsidRDefault="00B57A71" w:rsidP="00B57A71">
      <w:pPr>
        <w:spacing w:after="80"/>
        <w:rPr>
          <w:rFonts w:ascii="Times New Roman" w:hAnsi="Times New Roman"/>
          <w:sz w:val="28"/>
          <w:szCs w:val="28"/>
        </w:rPr>
      </w:pPr>
    </w:p>
    <w:p w:rsidR="00B57A71" w:rsidRPr="00E23C7A" w:rsidRDefault="00E23C7A" w:rsidP="00B57A71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písmeno: </w:t>
      </w:r>
      <w:r>
        <w:rPr>
          <w:rFonts w:ascii="Times New Roman" w:hAnsi="Times New Roman"/>
          <w:b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 xml:space="preserve">; </w:t>
      </w:r>
      <m:oMath>
        <m:r>
          <w:rPr>
            <w:rFonts w:ascii="Cambria Math" w:hAnsi="Cambria Math"/>
            <w:sz w:val="28"/>
            <w:szCs w:val="28"/>
          </w:rPr>
          <m:t>y=-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+1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-1</m:t>
            </m:r>
          </m:e>
        </m:func>
      </m:oMath>
      <w:r>
        <w:rPr>
          <w:rFonts w:ascii="Times New Roman" w:hAnsi="Times New Roman"/>
          <w:sz w:val="28"/>
          <w:szCs w:val="28"/>
        </w:rPr>
        <w:t xml:space="preserve">  </w:t>
      </w:r>
      <w:r w:rsidR="00B57A71">
        <w:rPr>
          <w:rFonts w:ascii="Times New Roman" w:hAnsi="Times New Roman"/>
          <w:sz w:val="28"/>
          <w:szCs w:val="28"/>
        </w:rPr>
        <w:t>8. písmeno: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M</w:t>
      </w:r>
      <w:r>
        <w:rPr>
          <w:rFonts w:ascii="Times New Roman" w:hAnsi="Times New Roman"/>
          <w:sz w:val="28"/>
          <w:szCs w:val="28"/>
        </w:rPr>
        <w:t xml:space="preserve">; </w:t>
      </w:r>
      <m:oMath>
        <m:r>
          <w:rPr>
            <w:rFonts w:ascii="Cambria Math" w:hAnsi="Cambria Math"/>
            <w:sz w:val="28"/>
            <w:szCs w:val="28"/>
          </w:rPr>
          <m:t>y=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0,5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-1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-1</m:t>
            </m:r>
          </m:e>
        </m:func>
      </m:oMath>
    </w:p>
    <w:p w:rsidR="00B57A71" w:rsidRDefault="003428D3" w:rsidP="00B57A71">
      <w:pPr>
        <w:spacing w:after="80"/>
        <w:rPr>
          <w:rFonts w:ascii="Times New Roman" w:hAnsi="Times New Roman"/>
          <w:sz w:val="28"/>
          <w:szCs w:val="28"/>
        </w:rPr>
      </w:pPr>
      <w:r w:rsidRPr="003428D3">
        <w:rPr>
          <w:b/>
          <w:noProof/>
          <w:lang w:eastAsia="cs-CZ"/>
        </w:rPr>
        <w:pict>
          <v:shape id="_x0000_s1088" type="#_x0000_t32" style="position:absolute;margin-left:244pt;margin-top:5.4pt;width:.05pt;height:119.7pt;flip:y;z-index:251715584" o:connectortype="straight" strokeweight="1pt">
            <v:stroke endarrow="block"/>
          </v:shape>
        </w:pict>
      </w:r>
      <w:r w:rsidRPr="003428D3">
        <w:rPr>
          <w:b/>
          <w:noProof/>
          <w:lang w:eastAsia="cs-CZ"/>
        </w:rPr>
        <w:pict>
          <v:shape id="_x0000_s1089" type="#_x0000_t32" style="position:absolute;margin-left:59.3pt;margin-top:12.2pt;width:.05pt;height:119.7pt;flip:y;z-index:251716608" o:connectortype="straight" strokeweight="1pt">
            <v:stroke endarrow="block"/>
          </v:shape>
        </w:pict>
      </w:r>
    </w:p>
    <w:p w:rsidR="00B57A71" w:rsidRDefault="00B57A71" w:rsidP="00B57A71">
      <w:pPr>
        <w:spacing w:after="80"/>
        <w:rPr>
          <w:rFonts w:ascii="Times New Roman" w:hAnsi="Times New Roman"/>
          <w:sz w:val="28"/>
          <w:szCs w:val="28"/>
        </w:rPr>
        <w:sectPr w:rsidR="00B57A71" w:rsidSect="009031E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57A71" w:rsidRDefault="003428D3" w:rsidP="00B57A71">
      <w:pPr>
        <w:rPr>
          <w:b/>
        </w:rPr>
      </w:pPr>
      <w:r w:rsidRPr="003428D3">
        <w:rPr>
          <w:rFonts w:ascii="Times New Roman" w:hAnsi="Times New Roman"/>
          <w:noProof/>
          <w:sz w:val="28"/>
          <w:szCs w:val="28"/>
          <w:lang w:eastAsia="cs-CZ"/>
        </w:rPr>
        <w:lastRenderedPageBreak/>
        <w:pict>
          <v:shape id="_x0000_s1086" type="#_x0000_t32" style="position:absolute;margin-left:219.2pt;margin-top:32.45pt;width:180.05pt;height:0;z-index:251713536" o:connectortype="straight" strokeweight="1pt">
            <v:stroke endarrow="block"/>
          </v:shape>
        </w:pict>
      </w:r>
      <w:r>
        <w:rPr>
          <w:b/>
          <w:noProof/>
          <w:lang w:eastAsia="cs-CZ"/>
        </w:rPr>
        <w:pict>
          <v:shape id="_x0000_s1087" type="#_x0000_t32" style="position:absolute;margin-left:-9.9pt;margin-top:32.45pt;width:180.05pt;height:0;z-index:251714560" o:connectortype="straight" strokeweight="1pt">
            <v:stroke endarrow="block"/>
          </v:shape>
        </w:pict>
      </w:r>
      <w:r w:rsidR="00B57A71" w:rsidRPr="002605CA">
        <w:rPr>
          <w:b/>
          <w:noProof/>
          <w:lang w:eastAsia="cs-CZ"/>
        </w:rPr>
        <w:drawing>
          <wp:inline distT="0" distB="0" distL="0" distR="0">
            <wp:extent cx="1967948" cy="1302026"/>
            <wp:effectExtent l="0" t="0" r="0" b="0"/>
            <wp:docPr id="61" name="Graf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  <w:r w:rsidR="00B57A71">
        <w:rPr>
          <w:b/>
        </w:rPr>
        <w:t xml:space="preserve">                          </w:t>
      </w:r>
      <w:r w:rsidR="00B57A71" w:rsidRPr="008D624B">
        <w:rPr>
          <w:b/>
          <w:noProof/>
          <w:lang w:eastAsia="cs-CZ"/>
        </w:rPr>
        <w:drawing>
          <wp:inline distT="0" distB="0" distL="0" distR="0">
            <wp:extent cx="2200275" cy="1219200"/>
            <wp:effectExtent l="0" t="0" r="0" b="0"/>
            <wp:docPr id="62" name="Graf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  <w:r w:rsidR="00B57A71" w:rsidRPr="00E02188">
        <w:rPr>
          <w:b/>
        </w:rPr>
        <w:t xml:space="preserve">          </w:t>
      </w:r>
    </w:p>
    <w:p w:rsidR="00B57A71" w:rsidRDefault="00B57A71" w:rsidP="00B57A71">
      <w:pPr>
        <w:rPr>
          <w:b/>
        </w:rPr>
      </w:pPr>
    </w:p>
    <w:p w:rsidR="00B57A71" w:rsidRDefault="00B57A71" w:rsidP="00B57A71">
      <w:pPr>
        <w:spacing w:after="80"/>
        <w:rPr>
          <w:rFonts w:ascii="Times New Roman" w:hAnsi="Times New Roman"/>
          <w:sz w:val="28"/>
          <w:szCs w:val="28"/>
        </w:rPr>
      </w:pPr>
    </w:p>
    <w:p w:rsidR="00B57A71" w:rsidRPr="00E23C7A" w:rsidRDefault="00B57A71" w:rsidP="00B57A71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písmeno: </w:t>
      </w:r>
      <w:r w:rsidR="00E23C7A" w:rsidRPr="00E23C7A">
        <w:rPr>
          <w:rFonts w:ascii="Times New Roman" w:hAnsi="Times New Roman"/>
          <w:b/>
          <w:sz w:val="28"/>
          <w:szCs w:val="28"/>
        </w:rPr>
        <w:t>U</w:t>
      </w:r>
      <w:r w:rsidR="00E23C7A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y=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+1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-1</m:t>
            </m:r>
          </m:e>
        </m:func>
      </m:oMath>
      <w:r w:rsidR="005E455B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>10. písmeno:</w:t>
      </w:r>
      <w:r w:rsidR="00E23C7A">
        <w:rPr>
          <w:rFonts w:ascii="Times New Roman" w:hAnsi="Times New Roman"/>
          <w:sz w:val="28"/>
          <w:szCs w:val="28"/>
        </w:rPr>
        <w:t xml:space="preserve"> </w:t>
      </w:r>
      <w:r w:rsidR="00E23C7A">
        <w:rPr>
          <w:rFonts w:ascii="Times New Roman" w:hAnsi="Times New Roman"/>
          <w:b/>
          <w:sz w:val="28"/>
          <w:szCs w:val="28"/>
        </w:rPr>
        <w:t>S</w:t>
      </w:r>
      <w:r w:rsidR="00E23C7A">
        <w:rPr>
          <w:rFonts w:ascii="Times New Roman" w:hAnsi="Times New Roman"/>
          <w:sz w:val="28"/>
          <w:szCs w:val="28"/>
        </w:rPr>
        <w:t>;</w:t>
      </w:r>
      <m:oMath>
        <m:r>
          <w:rPr>
            <w:rFonts w:ascii="Cambria Math" w:hAnsi="Cambria Math"/>
            <w:sz w:val="28"/>
            <w:szCs w:val="28"/>
          </w:rPr>
          <m:t xml:space="preserve"> y=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x-1</m:t>
            </m:r>
          </m:sup>
        </m:sSup>
        <m:r>
          <w:rPr>
            <w:rFonts w:ascii="Cambria Math" w:hAnsi="Cambria Math"/>
            <w:sz w:val="28"/>
            <w:szCs w:val="28"/>
          </w:rPr>
          <m:t>+1</m:t>
        </m:r>
      </m:oMath>
    </w:p>
    <w:p w:rsidR="00B57A71" w:rsidRDefault="003428D3" w:rsidP="00B57A71">
      <w:pPr>
        <w:spacing w:after="80"/>
        <w:rPr>
          <w:rFonts w:ascii="Times New Roman" w:hAnsi="Times New Roman"/>
          <w:sz w:val="28"/>
          <w:szCs w:val="28"/>
        </w:rPr>
      </w:pPr>
      <w:r w:rsidRPr="003428D3">
        <w:rPr>
          <w:b/>
          <w:noProof/>
          <w:lang w:eastAsia="cs-CZ"/>
        </w:rPr>
        <w:pict>
          <v:shape id="_x0000_s1095" type="#_x0000_t32" style="position:absolute;margin-left:294.25pt;margin-top:16.6pt;width:.05pt;height:163.6pt;flip:y;z-index:251722752" o:connectortype="straight" strokeweight="1pt">
            <v:stroke endarrow="block"/>
          </v:shape>
        </w:pict>
      </w:r>
    </w:p>
    <w:p w:rsidR="00B57A71" w:rsidRDefault="00B57A71" w:rsidP="00B57A71">
      <w:pPr>
        <w:spacing w:after="80"/>
        <w:rPr>
          <w:rFonts w:ascii="Times New Roman" w:hAnsi="Times New Roman"/>
          <w:sz w:val="28"/>
          <w:szCs w:val="28"/>
        </w:rPr>
        <w:sectPr w:rsidR="00B57A71" w:rsidSect="008A69C5">
          <w:type w:val="continuous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:rsidR="00B57A71" w:rsidRDefault="003428D3" w:rsidP="00B57A71">
      <w:pPr>
        <w:rPr>
          <w:b/>
        </w:rPr>
      </w:pPr>
      <w:r w:rsidRPr="003428D3">
        <w:rPr>
          <w:rFonts w:ascii="Times New Roman" w:hAnsi="Times New Roman"/>
          <w:noProof/>
          <w:sz w:val="28"/>
          <w:szCs w:val="28"/>
          <w:lang w:eastAsia="cs-CZ"/>
        </w:rPr>
        <w:lastRenderedPageBreak/>
        <w:pict>
          <v:shape id="_x0000_s1092" type="#_x0000_t32" style="position:absolute;margin-left:257.95pt;margin-top:142.45pt;width:141.3pt;height:0;z-index:251719680" o:connectortype="straight" strokeweight="1pt">
            <v:stroke endarrow="block"/>
          </v:shape>
        </w:pict>
      </w:r>
      <w:r>
        <w:rPr>
          <w:b/>
          <w:noProof/>
          <w:lang w:eastAsia="cs-CZ"/>
        </w:rPr>
        <w:pict>
          <v:shape id="_x0000_s1093" type="#_x0000_t32" style="position:absolute;margin-left:5.75pt;margin-top:79.95pt;width:180.05pt;height:0;z-index:251720704" o:connectortype="straight" strokeweight="1pt">
            <v:stroke endarrow="block"/>
          </v:shape>
        </w:pict>
      </w:r>
      <w:r>
        <w:rPr>
          <w:b/>
          <w:noProof/>
          <w:lang w:eastAsia="cs-CZ"/>
        </w:rPr>
        <w:pict>
          <v:shape id="_x0000_s1094" type="#_x0000_t32" style="position:absolute;margin-left:63.35pt;margin-top:38pt;width:.05pt;height:119.7pt;flip:y;z-index:251721728" o:connectortype="straight" strokeweight="1pt">
            <v:stroke endarrow="block"/>
          </v:shape>
        </w:pict>
      </w:r>
      <w:r w:rsidR="00B57A71" w:rsidRPr="008D624B">
        <w:rPr>
          <w:b/>
          <w:noProof/>
          <w:lang w:eastAsia="cs-CZ"/>
        </w:rPr>
        <w:drawing>
          <wp:inline distT="0" distB="0" distL="0" distR="0">
            <wp:extent cx="2200275" cy="1219200"/>
            <wp:effectExtent l="0" t="0" r="0" b="0"/>
            <wp:docPr id="63" name="Graf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  <w:r w:rsidR="00B57A71" w:rsidRPr="00E02188">
        <w:rPr>
          <w:b/>
        </w:rPr>
        <w:t xml:space="preserve">    </w:t>
      </w:r>
      <w:r w:rsidR="00B57A71">
        <w:rPr>
          <w:b/>
        </w:rPr>
        <w:t xml:space="preserve">                       </w:t>
      </w:r>
      <w:r w:rsidR="00B57A71" w:rsidRPr="00E02188">
        <w:rPr>
          <w:b/>
        </w:rPr>
        <w:t xml:space="preserve">      </w:t>
      </w:r>
      <w:r w:rsidR="00B57A71" w:rsidRPr="004D57EC">
        <w:rPr>
          <w:b/>
          <w:noProof/>
          <w:lang w:eastAsia="cs-CZ"/>
        </w:rPr>
        <w:drawing>
          <wp:inline distT="0" distB="0" distL="0" distR="0">
            <wp:extent cx="1381125" cy="1876425"/>
            <wp:effectExtent l="0" t="0" r="0" b="0"/>
            <wp:docPr id="64" name="Graf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B57A71" w:rsidRPr="0019318E" w:rsidRDefault="00B57A71" w:rsidP="00B57A71">
      <w:pPr>
        <w:rPr>
          <w:b/>
        </w:rPr>
        <w:sectPr w:rsidR="00B57A71" w:rsidRPr="0019318E" w:rsidSect="009031E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C3F08" w:rsidRDefault="00EC3F08" w:rsidP="00B57A71">
      <w:pPr>
        <w:spacing w:after="80"/>
        <w:rPr>
          <w:sz w:val="24"/>
          <w:szCs w:val="24"/>
        </w:rPr>
      </w:pPr>
    </w:p>
    <w:p w:rsidR="008D3BDA" w:rsidRDefault="0068624B" w:rsidP="0068624B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2. část tajenky:</w:t>
      </w:r>
      <w:r w:rsidR="008D3BDA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9200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400"/>
        <w:gridCol w:w="419"/>
        <w:gridCol w:w="400"/>
        <w:gridCol w:w="400"/>
        <w:gridCol w:w="400"/>
        <w:gridCol w:w="419"/>
        <w:gridCol w:w="400"/>
        <w:gridCol w:w="419"/>
        <w:gridCol w:w="400"/>
        <w:gridCol w:w="419"/>
        <w:gridCol w:w="400"/>
        <w:gridCol w:w="419"/>
        <w:gridCol w:w="419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76336A" w:rsidRPr="0076336A" w:rsidTr="0076336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336A" w:rsidRPr="0076336A" w:rsidTr="0076336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336A" w:rsidRPr="0076336A" w:rsidTr="0076336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76336A" w:rsidRPr="0076336A" w:rsidTr="0076336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13.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X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336A" w:rsidRPr="0076336A" w:rsidTr="00046F3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14.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336A" w:rsidRPr="0076336A" w:rsidTr="00046F3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15.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336A" w:rsidRPr="0076336A" w:rsidTr="00046F3D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16.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336A" w:rsidRPr="0076336A" w:rsidTr="0076336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17.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336A" w:rsidRPr="0076336A" w:rsidTr="0076336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18.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336A" w:rsidRPr="0076336A" w:rsidTr="0076336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19.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Ú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Ě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6336A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6336A" w:rsidRPr="0076336A" w:rsidTr="0076336A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336A" w:rsidRPr="0076336A" w:rsidRDefault="0076336A" w:rsidP="007633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426C26" w:rsidRPr="00426C26" w:rsidRDefault="00426C26" w:rsidP="00426C26">
      <w:pPr>
        <w:rPr>
          <w:rFonts w:ascii="Times New Roman" w:hAnsi="Times New Roman"/>
          <w:sz w:val="28"/>
          <w:szCs w:val="28"/>
        </w:rPr>
      </w:pPr>
    </w:p>
    <w:tbl>
      <w:tblPr>
        <w:tblpPr w:leftFromText="28" w:rightFromText="28" w:vertAnchor="text" w:horzAnchor="page" w:tblpX="5558" w:tblpY="3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3"/>
        <w:gridCol w:w="341"/>
        <w:gridCol w:w="341"/>
        <w:gridCol w:w="332"/>
        <w:gridCol w:w="332"/>
        <w:gridCol w:w="296"/>
        <w:gridCol w:w="323"/>
        <w:gridCol w:w="368"/>
        <w:gridCol w:w="332"/>
        <w:gridCol w:w="376"/>
      </w:tblGrid>
      <w:tr w:rsidR="00426C26" w:rsidRPr="006651EA" w:rsidTr="00426C26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26C2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26C2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26C2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26C2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26C2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26C2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51EA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vAlign w:val="center"/>
          </w:tcPr>
          <w:p w:rsidR="00426C26" w:rsidRPr="006651EA" w:rsidRDefault="00426C26" w:rsidP="00426C2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26C2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vAlign w:val="center"/>
          </w:tcPr>
          <w:p w:rsidR="00426C26" w:rsidRPr="006651EA" w:rsidRDefault="00426C26" w:rsidP="00426C2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296" w:type="dxa"/>
            <w:vAlign w:val="center"/>
          </w:tcPr>
          <w:p w:rsidR="00426C26" w:rsidRPr="006651EA" w:rsidRDefault="00426C26" w:rsidP="00426C2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</w:tr>
      <w:tr w:rsidR="00426C26" w:rsidRPr="006651EA" w:rsidTr="00426C26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26C2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L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26C2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O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26C2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G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26C2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A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26C2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R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26C2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I</w:t>
            </w:r>
          </w:p>
        </w:tc>
        <w:tc>
          <w:tcPr>
            <w:tcW w:w="296" w:type="dxa"/>
            <w:vAlign w:val="center"/>
          </w:tcPr>
          <w:p w:rsidR="00426C26" w:rsidRPr="006651EA" w:rsidRDefault="00426C26" w:rsidP="00426C2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26C2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M</w:t>
            </w:r>
          </w:p>
        </w:tc>
        <w:tc>
          <w:tcPr>
            <w:tcW w:w="296" w:type="dxa"/>
            <w:vAlign w:val="center"/>
          </w:tcPr>
          <w:p w:rsidR="00426C26" w:rsidRPr="006651EA" w:rsidRDefault="00426C26" w:rsidP="00426C2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U</w:t>
            </w:r>
          </w:p>
        </w:tc>
        <w:tc>
          <w:tcPr>
            <w:tcW w:w="296" w:type="dxa"/>
            <w:vAlign w:val="center"/>
          </w:tcPr>
          <w:p w:rsidR="00426C26" w:rsidRPr="006651EA" w:rsidRDefault="00426C26" w:rsidP="00426C2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S</w:t>
            </w:r>
          </w:p>
        </w:tc>
      </w:tr>
    </w:tbl>
    <w:p w:rsidR="00426C26" w:rsidRPr="000F7A75" w:rsidRDefault="00426C26" w:rsidP="00426C26">
      <w:pPr>
        <w:rPr>
          <w:rFonts w:ascii="Times New Roman" w:hAnsi="Times New Roman"/>
          <w:b/>
          <w:sz w:val="10"/>
          <w:szCs w:val="10"/>
        </w:rPr>
      </w:pPr>
    </w:p>
    <w:p w:rsidR="00426C26" w:rsidRPr="005211AC" w:rsidRDefault="00426C26" w:rsidP="00426C26">
      <w:pPr>
        <w:rPr>
          <w:rFonts w:ascii="Times New Roman" w:hAnsi="Times New Roman"/>
          <w:sz w:val="28"/>
          <w:szCs w:val="28"/>
        </w:rPr>
      </w:pPr>
      <w:r w:rsidRPr="00426C26">
        <w:rPr>
          <w:rFonts w:ascii="Times New Roman" w:hAnsi="Times New Roman"/>
          <w:sz w:val="28"/>
          <w:szCs w:val="28"/>
        </w:rPr>
        <w:t xml:space="preserve">       Symbol</w:t>
      </w:r>
      <w:r w:rsidRPr="005211AC">
        <w:rPr>
          <w:rFonts w:ascii="Times New Roman" w:hAnsi="Times New Roman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ln</m:t>
        </m:r>
      </m:oMath>
      <w:r w:rsidRPr="005211AC">
        <w:rPr>
          <w:rFonts w:ascii="Times New Roman" w:hAnsi="Times New Roman"/>
          <w:sz w:val="28"/>
          <w:szCs w:val="28"/>
        </w:rPr>
        <w:t xml:space="preserve"> znamená latinsky „</w:t>
      </w:r>
    </w:p>
    <w:tbl>
      <w:tblPr>
        <w:tblpPr w:leftFromText="141" w:rightFromText="141" w:vertAnchor="text" w:horzAnchor="page" w:tblpX="1975" w:tblpY="3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</w:tblGrid>
      <w:tr w:rsidR="00426C26" w:rsidRPr="006651EA" w:rsidTr="004A3156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A315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Pr="006651E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A315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Pr="006651E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A315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Pr="006651EA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A315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Pr="006651EA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A315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Pr="006651EA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A315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Pr="006651EA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A315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Pr="006651EA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A315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Pr="006651EA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A3156">
            <w:pPr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Pr="006651EA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</w:tr>
      <w:tr w:rsidR="00426C26" w:rsidRPr="006651EA" w:rsidTr="004A3156">
        <w:trPr>
          <w:trHeight w:hRule="exact" w:val="284"/>
        </w:trPr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A31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N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A31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A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A31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T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A31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U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A31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R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A31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A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A31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L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A31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I</w:t>
            </w:r>
          </w:p>
        </w:tc>
        <w:tc>
          <w:tcPr>
            <w:tcW w:w="296" w:type="dxa"/>
            <w:tcMar>
              <w:top w:w="57" w:type="dxa"/>
            </w:tcMar>
            <w:vAlign w:val="center"/>
          </w:tcPr>
          <w:p w:rsidR="00426C26" w:rsidRPr="006651EA" w:rsidRDefault="00426C26" w:rsidP="004A3156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S</w:t>
            </w:r>
          </w:p>
        </w:tc>
      </w:tr>
    </w:tbl>
    <w:p w:rsidR="00426C26" w:rsidRPr="00566F59" w:rsidRDefault="00426C26" w:rsidP="00426C2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211AC">
        <w:rPr>
          <w:rFonts w:ascii="Times New Roman" w:hAnsi="Times New Roman"/>
          <w:sz w:val="28"/>
          <w:szCs w:val="28"/>
        </w:rPr>
        <w:t>“</w:t>
      </w:r>
    </w:p>
    <w:p w:rsidR="00426C26" w:rsidRDefault="002C7A27" w:rsidP="00426C26">
      <w:pPr>
        <w:spacing w:after="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 w:rsidR="00426C26" w:rsidRPr="005211AC">
        <w:rPr>
          <w:rFonts w:ascii="Times New Roman" w:hAnsi="Times New Roman"/>
          <w:sz w:val="28"/>
          <w:szCs w:val="28"/>
        </w:rPr>
        <w:t>=</w:t>
      </w:r>
      <w:r w:rsidR="00426C26">
        <w:rPr>
          <w:rFonts w:ascii="Times New Roman" w:hAnsi="Times New Roman"/>
          <w:sz w:val="28"/>
          <w:szCs w:val="28"/>
        </w:rPr>
        <w:t xml:space="preserve"> </w:t>
      </w:r>
      <w:r w:rsidR="00663CC6">
        <w:rPr>
          <w:rFonts w:ascii="Times New Roman" w:hAnsi="Times New Roman"/>
          <w:sz w:val="28"/>
          <w:szCs w:val="28"/>
        </w:rPr>
        <w:t xml:space="preserve"> </w:t>
      </w:r>
      <w:r w:rsidR="00426C26" w:rsidRPr="005211AC">
        <w:rPr>
          <w:rFonts w:ascii="Times New Roman" w:hAnsi="Times New Roman"/>
          <w:sz w:val="28"/>
          <w:szCs w:val="28"/>
        </w:rPr>
        <w:t>„přirozený</w:t>
      </w:r>
      <w:proofErr w:type="gramEnd"/>
      <w:r w:rsidR="00426C26" w:rsidRPr="005211AC">
        <w:rPr>
          <w:rFonts w:ascii="Times New Roman" w:hAnsi="Times New Roman"/>
          <w:sz w:val="28"/>
          <w:szCs w:val="28"/>
        </w:rPr>
        <w:t xml:space="preserve"> logaritmus“</w:t>
      </w:r>
      <w:r w:rsidR="00426C26">
        <w:rPr>
          <w:rFonts w:ascii="Times New Roman" w:hAnsi="Times New Roman"/>
          <w:sz w:val="28"/>
          <w:szCs w:val="28"/>
        </w:rPr>
        <w:t xml:space="preserve">                     </w:t>
      </w:r>
      <w:r w:rsidR="00023D43">
        <w:rPr>
          <w:rStyle w:val="Znakapoznpodarou"/>
          <w:rFonts w:ascii="Times New Roman" w:hAnsi="Times New Roman"/>
          <w:sz w:val="28"/>
          <w:szCs w:val="28"/>
        </w:rPr>
        <w:footnoteReference w:customMarkFollows="1" w:id="1"/>
        <w:t>(1)</w:t>
      </w:r>
      <w:r w:rsidR="00426C2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</w:t>
      </w:r>
    </w:p>
    <w:p w:rsidR="0068624B" w:rsidRDefault="0068624B" w:rsidP="00B57A71">
      <w:pPr>
        <w:spacing w:after="80"/>
        <w:rPr>
          <w:sz w:val="24"/>
          <w:szCs w:val="24"/>
        </w:rPr>
      </w:pPr>
    </w:p>
    <w:p w:rsidR="004432E1" w:rsidRDefault="004432E1" w:rsidP="00B57A71">
      <w:pPr>
        <w:spacing w:after="80"/>
        <w:rPr>
          <w:sz w:val="24"/>
          <w:szCs w:val="24"/>
        </w:rPr>
      </w:pPr>
    </w:p>
    <w:p w:rsidR="004432E1" w:rsidRPr="008A565C" w:rsidRDefault="004432E1" w:rsidP="00B57A71">
      <w:pPr>
        <w:spacing w:after="80"/>
        <w:rPr>
          <w:sz w:val="24"/>
          <w:szCs w:val="24"/>
        </w:rPr>
      </w:pPr>
    </w:p>
    <w:sectPr w:rsidR="004432E1" w:rsidRPr="008A565C" w:rsidSect="007424B3">
      <w:type w:val="continuous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2A39" w:rsidRDefault="008D2A39" w:rsidP="00663CC6">
      <w:pPr>
        <w:spacing w:after="0" w:line="240" w:lineRule="auto"/>
      </w:pPr>
      <w:r>
        <w:separator/>
      </w:r>
    </w:p>
  </w:endnote>
  <w:endnote w:type="continuationSeparator" w:id="0">
    <w:p w:rsidR="008D2A39" w:rsidRDefault="008D2A39" w:rsidP="00663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2A39" w:rsidRDefault="008D2A39" w:rsidP="00663CC6">
      <w:pPr>
        <w:spacing w:after="0" w:line="240" w:lineRule="auto"/>
      </w:pPr>
      <w:r>
        <w:separator/>
      </w:r>
    </w:p>
  </w:footnote>
  <w:footnote w:type="continuationSeparator" w:id="0">
    <w:p w:rsidR="008D2A39" w:rsidRDefault="008D2A39" w:rsidP="00663CC6">
      <w:pPr>
        <w:spacing w:after="0" w:line="240" w:lineRule="auto"/>
      </w:pPr>
      <w:r>
        <w:continuationSeparator/>
      </w:r>
    </w:p>
  </w:footnote>
  <w:footnote w:id="1">
    <w:p w:rsidR="00023D43" w:rsidRDefault="00023D43">
      <w:pPr>
        <w:pStyle w:val="Textpoznpodarou"/>
      </w:pPr>
      <w:r>
        <w:rPr>
          <w:rStyle w:val="Znakapoznpodarou"/>
        </w:rPr>
        <w:t>(1)</w:t>
      </w:r>
      <w:r>
        <w:t xml:space="preserve"> AUTOR NEUVEDEN. </w:t>
      </w:r>
      <w:r>
        <w:rPr>
          <w:i/>
          <w:iCs/>
        </w:rPr>
        <w:t>Logaritmus</w:t>
      </w:r>
      <w:r>
        <w:t xml:space="preserve"> [online]. [cit. </w:t>
      </w:r>
      <w:proofErr w:type="gramStart"/>
      <w:r>
        <w:t>29.10.2013</w:t>
      </w:r>
      <w:proofErr w:type="gramEnd"/>
      <w:r>
        <w:t>]. Dostupný na WWW: http://cs.wikipedia.org/wiki/Logaritmus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6075303"/>
      <w:docPartObj>
        <w:docPartGallery w:val="Page Numbers (Top of Page)"/>
        <w:docPartUnique/>
      </w:docPartObj>
    </w:sdtPr>
    <w:sdtContent>
      <w:p w:rsidR="00663CC6" w:rsidRDefault="00663CC6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971A22" w:rsidRPr="00971A22">
            <w:rPr>
              <w:rFonts w:asciiTheme="majorHAnsi" w:hAnsiTheme="majorHAnsi"/>
              <w:noProof/>
              <w:sz w:val="28"/>
              <w:szCs w:val="28"/>
            </w:rPr>
            <w:t>4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663CC6" w:rsidRDefault="00663CC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CC6" w:rsidRDefault="00663CC6">
    <w:pPr>
      <w:pStyle w:val="Zhlav"/>
      <w:jc w:val="center"/>
      <w:rPr>
        <w:rFonts w:asciiTheme="majorHAnsi" w:hAnsiTheme="majorHAnsi"/>
        <w:sz w:val="28"/>
        <w:szCs w:val="28"/>
      </w:rPr>
    </w:pPr>
  </w:p>
  <w:p w:rsidR="00663CC6" w:rsidRDefault="00663CC6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6075305"/>
      <w:docPartObj>
        <w:docPartGallery w:val="Page Numbers (Top of Page)"/>
        <w:docPartUnique/>
      </w:docPartObj>
    </w:sdtPr>
    <w:sdtContent>
      <w:p w:rsidR="00663CC6" w:rsidRDefault="00663CC6">
        <w:pPr>
          <w:pStyle w:val="Zhlav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971A22" w:rsidRPr="00971A22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663CC6" w:rsidRDefault="00663CC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86C6A"/>
    <w:multiLevelType w:val="hybridMultilevel"/>
    <w:tmpl w:val="DEB69780"/>
    <w:lvl w:ilvl="0" w:tplc="E15E617A">
      <w:start w:val="13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565C"/>
    <w:rsid w:val="000052DE"/>
    <w:rsid w:val="00012B7D"/>
    <w:rsid w:val="00023D43"/>
    <w:rsid w:val="00046F3D"/>
    <w:rsid w:val="000471C0"/>
    <w:rsid w:val="00051B6C"/>
    <w:rsid w:val="00057915"/>
    <w:rsid w:val="00070A90"/>
    <w:rsid w:val="000B07EE"/>
    <w:rsid w:val="000F30A7"/>
    <w:rsid w:val="000F7A75"/>
    <w:rsid w:val="001013DD"/>
    <w:rsid w:val="00145F3A"/>
    <w:rsid w:val="00173FE3"/>
    <w:rsid w:val="0019318E"/>
    <w:rsid w:val="001B03AF"/>
    <w:rsid w:val="001B24BF"/>
    <w:rsid w:val="001D6EA9"/>
    <w:rsid w:val="001E5129"/>
    <w:rsid w:val="001F401F"/>
    <w:rsid w:val="00211A0F"/>
    <w:rsid w:val="002C7A27"/>
    <w:rsid w:val="002D6196"/>
    <w:rsid w:val="003428D3"/>
    <w:rsid w:val="00355D0F"/>
    <w:rsid w:val="00390D6E"/>
    <w:rsid w:val="003A5846"/>
    <w:rsid w:val="003B5F89"/>
    <w:rsid w:val="003D3042"/>
    <w:rsid w:val="003E64AB"/>
    <w:rsid w:val="00405780"/>
    <w:rsid w:val="00426C26"/>
    <w:rsid w:val="004377D4"/>
    <w:rsid w:val="004432E1"/>
    <w:rsid w:val="004A3156"/>
    <w:rsid w:val="004C08E4"/>
    <w:rsid w:val="004D5904"/>
    <w:rsid w:val="004E4AA0"/>
    <w:rsid w:val="005211AC"/>
    <w:rsid w:val="00566F59"/>
    <w:rsid w:val="005674EC"/>
    <w:rsid w:val="00581718"/>
    <w:rsid w:val="00593937"/>
    <w:rsid w:val="005A64C1"/>
    <w:rsid w:val="005C1D58"/>
    <w:rsid w:val="005C3DDD"/>
    <w:rsid w:val="005E455B"/>
    <w:rsid w:val="005F3C71"/>
    <w:rsid w:val="00613A8B"/>
    <w:rsid w:val="00623879"/>
    <w:rsid w:val="00632D4B"/>
    <w:rsid w:val="00663CC6"/>
    <w:rsid w:val="006641A6"/>
    <w:rsid w:val="0067777D"/>
    <w:rsid w:val="00682B51"/>
    <w:rsid w:val="0068624B"/>
    <w:rsid w:val="00694B5B"/>
    <w:rsid w:val="006D5735"/>
    <w:rsid w:val="006F499D"/>
    <w:rsid w:val="00712893"/>
    <w:rsid w:val="007424B3"/>
    <w:rsid w:val="00761302"/>
    <w:rsid w:val="0076336A"/>
    <w:rsid w:val="007737C3"/>
    <w:rsid w:val="00773D82"/>
    <w:rsid w:val="007A1244"/>
    <w:rsid w:val="007E0F79"/>
    <w:rsid w:val="007E185E"/>
    <w:rsid w:val="007E5DA8"/>
    <w:rsid w:val="00823A29"/>
    <w:rsid w:val="00827B5A"/>
    <w:rsid w:val="00880F4A"/>
    <w:rsid w:val="0089357D"/>
    <w:rsid w:val="008A565C"/>
    <w:rsid w:val="008A69C5"/>
    <w:rsid w:val="008D02F6"/>
    <w:rsid w:val="008D2A39"/>
    <w:rsid w:val="008D3BDA"/>
    <w:rsid w:val="009031E7"/>
    <w:rsid w:val="00921846"/>
    <w:rsid w:val="00934536"/>
    <w:rsid w:val="0096101A"/>
    <w:rsid w:val="00971A22"/>
    <w:rsid w:val="009746BE"/>
    <w:rsid w:val="009A1017"/>
    <w:rsid w:val="009A4C17"/>
    <w:rsid w:val="009A635D"/>
    <w:rsid w:val="009D6734"/>
    <w:rsid w:val="00A13AC5"/>
    <w:rsid w:val="00A3047F"/>
    <w:rsid w:val="00A372D9"/>
    <w:rsid w:val="00A42E59"/>
    <w:rsid w:val="00A518CD"/>
    <w:rsid w:val="00A53D01"/>
    <w:rsid w:val="00AB7643"/>
    <w:rsid w:val="00AC3CF1"/>
    <w:rsid w:val="00B025DD"/>
    <w:rsid w:val="00B57A71"/>
    <w:rsid w:val="00B67F48"/>
    <w:rsid w:val="00B705D5"/>
    <w:rsid w:val="00B70800"/>
    <w:rsid w:val="00B85E9B"/>
    <w:rsid w:val="00B94DC0"/>
    <w:rsid w:val="00BF0445"/>
    <w:rsid w:val="00C43B21"/>
    <w:rsid w:val="00C5263B"/>
    <w:rsid w:val="00CC5D4C"/>
    <w:rsid w:val="00CE5603"/>
    <w:rsid w:val="00D4740D"/>
    <w:rsid w:val="00DD7A9D"/>
    <w:rsid w:val="00DE7363"/>
    <w:rsid w:val="00E23C7A"/>
    <w:rsid w:val="00E3258A"/>
    <w:rsid w:val="00E70F1F"/>
    <w:rsid w:val="00EA75B5"/>
    <w:rsid w:val="00EC3F08"/>
    <w:rsid w:val="00EF2AAF"/>
    <w:rsid w:val="00F56361"/>
    <w:rsid w:val="00F93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1" type="connector" idref="#_x0000_s1082"/>
        <o:r id="V:Rule42" type="connector" idref="#_x0000_s1081"/>
        <o:r id="V:Rule43" type="connector" idref="#_x0000_s1063"/>
        <o:r id="V:Rule44" type="connector" idref="#_x0000_s1068"/>
        <o:r id="V:Rule45" type="connector" idref="#_x0000_s1058"/>
        <o:r id="V:Rule46" type="connector" idref="#_x0000_s1086"/>
        <o:r id="V:Rule47" type="connector" idref="#_x0000_s1079"/>
        <o:r id="V:Rule48" type="connector" idref="#_x0000_s1062"/>
        <o:r id="V:Rule49" type="connector" idref="#_x0000_s1054"/>
        <o:r id="V:Rule50" type="connector" idref="#_x0000_s1066"/>
        <o:r id="V:Rule51" type="connector" idref="#_x0000_s1064"/>
        <o:r id="V:Rule52" type="connector" idref="#_x0000_s1077"/>
        <o:r id="V:Rule53" type="connector" idref="#_x0000_s1083"/>
        <o:r id="V:Rule54" type="connector" idref="#_x0000_s1065"/>
        <o:r id="V:Rule55" type="connector" idref="#_x0000_s1076"/>
        <o:r id="V:Rule56" type="connector" idref="#_x0000_s1067"/>
        <o:r id="V:Rule57" type="connector" idref="#_x0000_s1088"/>
        <o:r id="V:Rule58" type="connector" idref="#_x0000_s1093"/>
        <o:r id="V:Rule59" type="connector" idref="#_x0000_s1092"/>
        <o:r id="V:Rule60" type="connector" idref="#_x0000_s1033"/>
        <o:r id="V:Rule61" type="connector" idref="#_x0000_s1073"/>
        <o:r id="V:Rule62" type="connector" idref="#_x0000_s1072"/>
        <o:r id="V:Rule63" type="connector" idref="#_x0000_s1089"/>
        <o:r id="V:Rule64" type="connector" idref="#_x0000_s1091"/>
        <o:r id="V:Rule65" type="connector" idref="#_x0000_s1094"/>
        <o:r id="V:Rule66" type="connector" idref="#_x0000_s1034"/>
        <o:r id="V:Rule67" type="connector" idref="#_x0000_s1085"/>
        <o:r id="V:Rule68" type="connector" idref="#_x0000_s1087"/>
        <o:r id="V:Rule69" type="connector" idref="#_x0000_s1075"/>
        <o:r id="V:Rule70" type="connector" idref="#_x0000_s1030"/>
        <o:r id="V:Rule71" type="connector" idref="#_x0000_s1061"/>
        <o:r id="V:Rule72" type="connector" idref="#_x0000_s1095"/>
        <o:r id="V:Rule73" type="connector" idref="#_x0000_s1084"/>
        <o:r id="V:Rule74" type="connector" idref="#_x0000_s1053"/>
        <o:r id="V:Rule75" type="connector" idref="#_x0000_s1071"/>
        <o:r id="V:Rule76" type="connector" idref="#_x0000_s1090"/>
        <o:r id="V:Rule77" type="connector" idref="#_x0000_s1060"/>
        <o:r id="V:Rule78" type="connector" idref="#_x0000_s1080"/>
        <o:r id="V:Rule79" type="connector" idref="#_x0000_s1078"/>
        <o:r id="V:Rule80" type="connector" idref="#_x0000_s1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1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11AC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211AC"/>
    <w:rPr>
      <w:color w:val="0000FF"/>
      <w:u w:val="single"/>
    </w:rPr>
  </w:style>
  <w:style w:type="character" w:styleId="Zstupntext">
    <w:name w:val="Placeholder Text"/>
    <w:basedOn w:val="Standardnpsmoodstavce"/>
    <w:uiPriority w:val="99"/>
    <w:semiHidden/>
    <w:rsid w:val="005C1D58"/>
    <w:rPr>
      <w:color w:val="808080"/>
    </w:rPr>
  </w:style>
  <w:style w:type="table" w:styleId="Mkatabulky">
    <w:name w:val="Table Grid"/>
    <w:basedOn w:val="Normlntabulka"/>
    <w:uiPriority w:val="59"/>
    <w:rsid w:val="005C1D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6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3CC6"/>
  </w:style>
  <w:style w:type="paragraph" w:styleId="Zpat">
    <w:name w:val="footer"/>
    <w:basedOn w:val="Normln"/>
    <w:link w:val="ZpatChar"/>
    <w:uiPriority w:val="99"/>
    <w:semiHidden/>
    <w:unhideWhenUsed/>
    <w:rsid w:val="0066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63CC6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23D4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23D4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23D4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2.xml"/><Relationship Id="rId18" Type="http://schemas.openxmlformats.org/officeDocument/2006/relationships/chart" Target="charts/chart6.xml"/><Relationship Id="rId26" Type="http://schemas.openxmlformats.org/officeDocument/2006/relationships/chart" Target="charts/chart13.xml"/><Relationship Id="rId3" Type="http://schemas.openxmlformats.org/officeDocument/2006/relationships/styles" Target="styles.xml"/><Relationship Id="rId21" Type="http://schemas.openxmlformats.org/officeDocument/2006/relationships/chart" Target="charts/chart9.xml"/><Relationship Id="rId34" Type="http://schemas.openxmlformats.org/officeDocument/2006/relationships/chart" Target="charts/chart20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17" Type="http://schemas.openxmlformats.org/officeDocument/2006/relationships/chart" Target="charts/chart5.xml"/><Relationship Id="rId25" Type="http://schemas.openxmlformats.org/officeDocument/2006/relationships/chart" Target="charts/chart12.xml"/><Relationship Id="rId33" Type="http://schemas.openxmlformats.org/officeDocument/2006/relationships/chart" Target="charts/chart19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chart" Target="charts/chart8.xml"/><Relationship Id="rId29" Type="http://schemas.openxmlformats.org/officeDocument/2006/relationships/chart" Target="charts/chart1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Exponenci%C3%A1ln%C3%AD_funkce" TargetMode="External"/><Relationship Id="rId24" Type="http://schemas.openxmlformats.org/officeDocument/2006/relationships/chart" Target="charts/chart11.xml"/><Relationship Id="rId32" Type="http://schemas.openxmlformats.org/officeDocument/2006/relationships/chart" Target="charts/chart18.xml"/><Relationship Id="rId37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chart" Target="charts/chart4.xml"/><Relationship Id="rId23" Type="http://schemas.openxmlformats.org/officeDocument/2006/relationships/header" Target="header2.xml"/><Relationship Id="rId28" Type="http://schemas.openxmlformats.org/officeDocument/2006/relationships/header" Target="header3.xml"/><Relationship Id="rId36" Type="http://schemas.openxmlformats.org/officeDocument/2006/relationships/theme" Target="theme/theme1.xml"/><Relationship Id="rId10" Type="http://schemas.openxmlformats.org/officeDocument/2006/relationships/hyperlink" Target="http://cs.wikipedia.org/wiki/Inverzn%C3%AD_zobrazen%C3%AD" TargetMode="External"/><Relationship Id="rId19" Type="http://schemas.openxmlformats.org/officeDocument/2006/relationships/chart" Target="charts/chart7.xml"/><Relationship Id="rId31" Type="http://schemas.openxmlformats.org/officeDocument/2006/relationships/chart" Target="charts/chart17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chart" Target="charts/chart3.xml"/><Relationship Id="rId22" Type="http://schemas.openxmlformats.org/officeDocument/2006/relationships/chart" Target="charts/chart10.xml"/><Relationship Id="rId27" Type="http://schemas.openxmlformats.org/officeDocument/2006/relationships/chart" Target="charts/chart14.xml"/><Relationship Id="rId30" Type="http://schemas.openxmlformats.org/officeDocument/2006/relationships/chart" Target="charts/chart16.xml"/><Relationship Id="rId35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-%20pokus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-%20pokus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-%20pokus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-%20pokus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-%20pokus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-%20pokus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-%20pokus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-%20pokus.xls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-%20pokus.xls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-%20pokus.xls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-%20pokus.xls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-%20pokus.xls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-%20pokus.xls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-%20pokus.xls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-%20pokus.xls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-%20pokus.xls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-%20pokus.xls" TargetMode="External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-%20pokus.xls" TargetMode="External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-%20pokus.xls" TargetMode="External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ana\Desktop\&#352;ablony\Grafy%20-%20pokus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>
        <c:manualLayout>
          <c:layoutTarget val="inner"/>
          <c:xMode val="edge"/>
          <c:yMode val="edge"/>
          <c:x val="0"/>
          <c:y val="0"/>
          <c:w val="1"/>
          <c:h val="0.9962961504811898"/>
        </c:manualLayout>
      </c:layout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List1!$B$105:$B$125</c:f>
              <c:numCache>
                <c:formatCode>General</c:formatCode>
                <c:ptCount val="21"/>
                <c:pt idx="0">
                  <c:v>3.3219280948873622</c:v>
                </c:pt>
                <c:pt idx="1">
                  <c:v>2.3219280948873622</c:v>
                </c:pt>
                <c:pt idx="2">
                  <c:v>1.7369655941662094</c:v>
                </c:pt>
                <c:pt idx="3">
                  <c:v>1.3219280948873584</c:v>
                </c:pt>
                <c:pt idx="4">
                  <c:v>1</c:v>
                </c:pt>
                <c:pt idx="5">
                  <c:v>0.73696559416620622</c:v>
                </c:pt>
                <c:pt idx="6">
                  <c:v>0.51457317282975756</c:v>
                </c:pt>
                <c:pt idx="7">
                  <c:v>0.32192809488736446</c:v>
                </c:pt>
                <c:pt idx="8">
                  <c:v>0.15200309344505047</c:v>
                </c:pt>
                <c:pt idx="9">
                  <c:v>0</c:v>
                </c:pt>
                <c:pt idx="10">
                  <c:v>-0.58496250072115286</c:v>
                </c:pt>
                <c:pt idx="11">
                  <c:v>-1</c:v>
                </c:pt>
                <c:pt idx="12">
                  <c:v>-1.3219280948873586</c:v>
                </c:pt>
                <c:pt idx="13">
                  <c:v>-1.5849625007211563</c:v>
                </c:pt>
                <c:pt idx="14">
                  <c:v>-1.8073549220576042</c:v>
                </c:pt>
                <c:pt idx="15">
                  <c:v>-2</c:v>
                </c:pt>
                <c:pt idx="16">
                  <c:v>-2.169925001442325</c:v>
                </c:pt>
                <c:pt idx="17">
                  <c:v>-2.3219280948873622</c:v>
                </c:pt>
                <c:pt idx="18">
                  <c:v>-2.4594316186372982</c:v>
                </c:pt>
                <c:pt idx="19">
                  <c:v>-2.5849625007211592</c:v>
                </c:pt>
                <c:pt idx="20">
                  <c:v>-2.7004397181411051</c:v>
                </c:pt>
              </c:numCache>
            </c:numRef>
          </c:xVal>
          <c:yVal>
            <c:numRef>
              <c:f>List1!$C$105:$C$125</c:f>
              <c:numCache>
                <c:formatCode>General</c:formatCode>
                <c:ptCount val="21"/>
                <c:pt idx="0">
                  <c:v>-0.10000000000000002</c:v>
                </c:pt>
                <c:pt idx="1">
                  <c:v>-0.2</c:v>
                </c:pt>
                <c:pt idx="2">
                  <c:v>-0.30000000000000032</c:v>
                </c:pt>
                <c:pt idx="3">
                  <c:v>-0.40000000000000008</c:v>
                </c:pt>
                <c:pt idx="4">
                  <c:v>-0.5</c:v>
                </c:pt>
                <c:pt idx="5">
                  <c:v>-0.60000000000000064</c:v>
                </c:pt>
                <c:pt idx="6">
                  <c:v>-0.70000000000000062</c:v>
                </c:pt>
                <c:pt idx="7">
                  <c:v>-0.8</c:v>
                </c:pt>
                <c:pt idx="8">
                  <c:v>-0.9</c:v>
                </c:pt>
                <c:pt idx="9">
                  <c:v>-1</c:v>
                </c:pt>
                <c:pt idx="10">
                  <c:v>-1.5</c:v>
                </c:pt>
                <c:pt idx="11">
                  <c:v>-2</c:v>
                </c:pt>
                <c:pt idx="12">
                  <c:v>-2.5</c:v>
                </c:pt>
                <c:pt idx="13">
                  <c:v>-3</c:v>
                </c:pt>
                <c:pt idx="14">
                  <c:v>-3.5</c:v>
                </c:pt>
                <c:pt idx="15">
                  <c:v>-4</c:v>
                </c:pt>
                <c:pt idx="16">
                  <c:v>-4.5</c:v>
                </c:pt>
                <c:pt idx="17">
                  <c:v>-5</c:v>
                </c:pt>
                <c:pt idx="18">
                  <c:v>-5.5</c:v>
                </c:pt>
                <c:pt idx="19">
                  <c:v>-5.9999999999999991</c:v>
                </c:pt>
                <c:pt idx="20">
                  <c:v>-6.5</c:v>
                </c:pt>
              </c:numCache>
            </c:numRef>
          </c:yVal>
          <c:smooth val="1"/>
        </c:ser>
        <c:axId val="69783552"/>
        <c:axId val="69828992"/>
      </c:scatterChart>
      <c:valAx>
        <c:axId val="69783552"/>
        <c:scaling>
          <c:orientation val="minMax"/>
        </c:scaling>
        <c:axPos val="b"/>
        <c:numFmt formatCode="General" sourceLinked="1"/>
        <c:majorTickMark val="none"/>
        <c:tickLblPos val="none"/>
        <c:spPr>
          <a:ln>
            <a:solidFill>
              <a:schemeClr val="tx1"/>
            </a:solidFill>
            <a:prstDash val="dash"/>
          </a:ln>
        </c:spPr>
        <c:crossAx val="69828992"/>
        <c:crosses val="autoZero"/>
        <c:crossBetween val="midCat"/>
      </c:valAx>
      <c:valAx>
        <c:axId val="69828992"/>
        <c:scaling>
          <c:orientation val="minMax"/>
          <c:max val="2"/>
        </c:scaling>
        <c:axPos val="l"/>
        <c:numFmt formatCode="General" sourceLinked="1"/>
        <c:majorTickMark val="none"/>
        <c:tickLblPos val="none"/>
        <c:spPr>
          <a:ln>
            <a:solidFill>
              <a:schemeClr val="tx1"/>
            </a:solidFill>
            <a:prstDash val="dash"/>
          </a:ln>
        </c:spPr>
        <c:crossAx val="69783552"/>
        <c:crosses val="autoZero"/>
        <c:crossBetween val="midCat"/>
      </c:valAx>
      <c:spPr>
        <a:noFill/>
        <a:ln>
          <a:solidFill>
            <a:schemeClr val="bg1"/>
          </a:solidFill>
        </a:ln>
      </c:spPr>
    </c:plotArea>
    <c:plotVisOnly val="1"/>
  </c:chart>
  <c:spPr>
    <a:ln>
      <a:noFill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>
        <c:manualLayout>
          <c:layoutTarget val="inner"/>
          <c:xMode val="edge"/>
          <c:yMode val="edge"/>
          <c:x val="0"/>
          <c:y val="0"/>
          <c:w val="1"/>
          <c:h val="1"/>
        </c:manualLayout>
      </c:layout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List1!$A$47:$A$65</c:f>
              <c:numCache>
                <c:formatCode>General</c:formatCode>
                <c:ptCount val="19"/>
                <c:pt idx="0">
                  <c:v>0.1</c:v>
                </c:pt>
                <c:pt idx="1">
                  <c:v>0.2</c:v>
                </c:pt>
                <c:pt idx="2">
                  <c:v>0.30000000000000032</c:v>
                </c:pt>
                <c:pt idx="3">
                  <c:v>0.4</c:v>
                </c:pt>
                <c:pt idx="4">
                  <c:v>0.5</c:v>
                </c:pt>
                <c:pt idx="5">
                  <c:v>0.60000000000000064</c:v>
                </c:pt>
                <c:pt idx="6">
                  <c:v>0.70000000000000062</c:v>
                </c:pt>
                <c:pt idx="7">
                  <c:v>0.8</c:v>
                </c:pt>
                <c:pt idx="8">
                  <c:v>0.9</c:v>
                </c:pt>
                <c:pt idx="9">
                  <c:v>1</c:v>
                </c:pt>
                <c:pt idx="10">
                  <c:v>1.5</c:v>
                </c:pt>
                <c:pt idx="11">
                  <c:v>2</c:v>
                </c:pt>
                <c:pt idx="12">
                  <c:v>2.5</c:v>
                </c:pt>
                <c:pt idx="13">
                  <c:v>3</c:v>
                </c:pt>
                <c:pt idx="14">
                  <c:v>3.5</c:v>
                </c:pt>
                <c:pt idx="15">
                  <c:v>4</c:v>
                </c:pt>
                <c:pt idx="16">
                  <c:v>4.5</c:v>
                </c:pt>
                <c:pt idx="17">
                  <c:v>5</c:v>
                </c:pt>
                <c:pt idx="18">
                  <c:v>5.5</c:v>
                </c:pt>
              </c:numCache>
            </c:numRef>
          </c:xVal>
          <c:yVal>
            <c:numRef>
              <c:f>List1!$B$47:$B$65</c:f>
              <c:numCache>
                <c:formatCode>General</c:formatCode>
                <c:ptCount val="19"/>
                <c:pt idx="0">
                  <c:v>3.3219280948873622</c:v>
                </c:pt>
                <c:pt idx="1">
                  <c:v>2.3219280948873622</c:v>
                </c:pt>
                <c:pt idx="2">
                  <c:v>1.7369655941662063</c:v>
                </c:pt>
                <c:pt idx="3">
                  <c:v>1.3219280948873584</c:v>
                </c:pt>
                <c:pt idx="4">
                  <c:v>1</c:v>
                </c:pt>
                <c:pt idx="5">
                  <c:v>0.73696559416620622</c:v>
                </c:pt>
                <c:pt idx="6">
                  <c:v>0.51457317282975756</c:v>
                </c:pt>
                <c:pt idx="7">
                  <c:v>0.32192809488736446</c:v>
                </c:pt>
                <c:pt idx="8">
                  <c:v>0.15200309344505047</c:v>
                </c:pt>
                <c:pt idx="9">
                  <c:v>0</c:v>
                </c:pt>
                <c:pt idx="10">
                  <c:v>-0.58496250072115197</c:v>
                </c:pt>
                <c:pt idx="11">
                  <c:v>-1</c:v>
                </c:pt>
                <c:pt idx="12">
                  <c:v>-1.3219280948873586</c:v>
                </c:pt>
                <c:pt idx="13">
                  <c:v>-1.5849625007211563</c:v>
                </c:pt>
                <c:pt idx="14">
                  <c:v>-1.8073549220576042</c:v>
                </c:pt>
                <c:pt idx="15">
                  <c:v>-2</c:v>
                </c:pt>
                <c:pt idx="16">
                  <c:v>-2.169925001442325</c:v>
                </c:pt>
                <c:pt idx="17">
                  <c:v>-2.3219280948873622</c:v>
                </c:pt>
                <c:pt idx="18">
                  <c:v>-2.4594316186372982</c:v>
                </c:pt>
              </c:numCache>
            </c:numRef>
          </c:yVal>
          <c:smooth val="1"/>
        </c:ser>
        <c:axId val="69850240"/>
        <c:axId val="69851776"/>
      </c:scatterChart>
      <c:valAx>
        <c:axId val="69850240"/>
        <c:scaling>
          <c:orientation val="minMax"/>
          <c:min val="-2"/>
        </c:scaling>
        <c:axPos val="b"/>
        <c:numFmt formatCode="#,##0;\-#,##0" sourceLinked="0"/>
        <c:majorTickMark val="none"/>
        <c:tickLblPos val="none"/>
        <c:spPr>
          <a:ln w="9525">
            <a:solidFill>
              <a:schemeClr val="tx1"/>
            </a:solidFill>
            <a:prstDash val="dash"/>
          </a:ln>
        </c:spPr>
        <c:crossAx val="69851776"/>
        <c:crosses val="autoZero"/>
        <c:crossBetween val="midCat"/>
      </c:valAx>
      <c:valAx>
        <c:axId val="69851776"/>
        <c:scaling>
          <c:orientation val="minMax"/>
        </c:scaling>
        <c:axPos val="l"/>
        <c:numFmt formatCode="General" sourceLinked="1"/>
        <c:majorTickMark val="none"/>
        <c:tickLblPos val="none"/>
        <c:spPr>
          <a:ln w="9525">
            <a:solidFill>
              <a:schemeClr val="tx1"/>
            </a:solidFill>
            <a:prstDash val="dash"/>
          </a:ln>
        </c:spPr>
        <c:crossAx val="69850240"/>
        <c:crosses val="autoZero"/>
        <c:crossBetween val="midCat"/>
      </c:valAx>
      <c:spPr>
        <a:noFill/>
        <a:ln w="25400">
          <a:noFill/>
        </a:ln>
      </c:spPr>
    </c:plotArea>
    <c:plotVisOnly val="1"/>
  </c:chart>
  <c:spPr>
    <a:noFill/>
    <a:ln>
      <a:noFill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>
        <c:manualLayout>
          <c:layoutTarget val="inner"/>
          <c:xMode val="edge"/>
          <c:yMode val="edge"/>
          <c:x val="5.7719769050318974E-3"/>
          <c:y val="0"/>
          <c:w val="0.99422799422799357"/>
          <c:h val="1"/>
        </c:manualLayout>
      </c:layout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List1!$B$128:$B$146</c:f>
              <c:numCache>
                <c:formatCode>General</c:formatCode>
                <c:ptCount val="19"/>
                <c:pt idx="0">
                  <c:v>-3.3219280948873622</c:v>
                </c:pt>
                <c:pt idx="1">
                  <c:v>-2.3219280948873622</c:v>
                </c:pt>
                <c:pt idx="2">
                  <c:v>-1.7369655941662063</c:v>
                </c:pt>
                <c:pt idx="3">
                  <c:v>-1.3219280948873584</c:v>
                </c:pt>
                <c:pt idx="4">
                  <c:v>-1</c:v>
                </c:pt>
                <c:pt idx="5">
                  <c:v>-0.73696559416620622</c:v>
                </c:pt>
                <c:pt idx="6">
                  <c:v>-0.51457317282975756</c:v>
                </c:pt>
                <c:pt idx="7">
                  <c:v>-0.32192809488736446</c:v>
                </c:pt>
                <c:pt idx="8">
                  <c:v>-0.15200309344505047</c:v>
                </c:pt>
                <c:pt idx="9">
                  <c:v>0</c:v>
                </c:pt>
                <c:pt idx="10">
                  <c:v>0.58496250072115197</c:v>
                </c:pt>
                <c:pt idx="11">
                  <c:v>1</c:v>
                </c:pt>
                <c:pt idx="12">
                  <c:v>1.3219280948873586</c:v>
                </c:pt>
                <c:pt idx="13">
                  <c:v>1.5849625007211563</c:v>
                </c:pt>
                <c:pt idx="14">
                  <c:v>1.8073549220576042</c:v>
                </c:pt>
                <c:pt idx="15">
                  <c:v>2</c:v>
                </c:pt>
                <c:pt idx="16">
                  <c:v>2.169925001442325</c:v>
                </c:pt>
                <c:pt idx="17">
                  <c:v>2.3219280948873622</c:v>
                </c:pt>
                <c:pt idx="18">
                  <c:v>2.4594316186372982</c:v>
                </c:pt>
              </c:numCache>
            </c:numRef>
          </c:xVal>
          <c:yVal>
            <c:numRef>
              <c:f>List1!$C$128:$C$146</c:f>
              <c:numCache>
                <c:formatCode>General</c:formatCode>
                <c:ptCount val="19"/>
                <c:pt idx="0">
                  <c:v>-0.10000000000000002</c:v>
                </c:pt>
                <c:pt idx="1">
                  <c:v>-0.20000000000000004</c:v>
                </c:pt>
                <c:pt idx="2">
                  <c:v>-0.30000000000000032</c:v>
                </c:pt>
                <c:pt idx="3">
                  <c:v>-0.40000000000000008</c:v>
                </c:pt>
                <c:pt idx="4">
                  <c:v>-0.5</c:v>
                </c:pt>
                <c:pt idx="5">
                  <c:v>-0.60000000000000064</c:v>
                </c:pt>
                <c:pt idx="6">
                  <c:v>-0.70000000000000062</c:v>
                </c:pt>
                <c:pt idx="7">
                  <c:v>-0.8</c:v>
                </c:pt>
                <c:pt idx="8">
                  <c:v>-0.89999999999999991</c:v>
                </c:pt>
                <c:pt idx="9">
                  <c:v>-1</c:v>
                </c:pt>
                <c:pt idx="10">
                  <c:v>-1.5</c:v>
                </c:pt>
                <c:pt idx="11">
                  <c:v>-2</c:v>
                </c:pt>
                <c:pt idx="12">
                  <c:v>-2.5</c:v>
                </c:pt>
                <c:pt idx="13">
                  <c:v>-3.0000000000000004</c:v>
                </c:pt>
                <c:pt idx="14">
                  <c:v>-3.5</c:v>
                </c:pt>
                <c:pt idx="15">
                  <c:v>-4</c:v>
                </c:pt>
                <c:pt idx="16">
                  <c:v>-4.5</c:v>
                </c:pt>
                <c:pt idx="17">
                  <c:v>-4.9999999999999991</c:v>
                </c:pt>
                <c:pt idx="18">
                  <c:v>-5.5</c:v>
                </c:pt>
              </c:numCache>
            </c:numRef>
          </c:yVal>
          <c:smooth val="1"/>
        </c:ser>
        <c:axId val="70229376"/>
        <c:axId val="70321280"/>
      </c:scatterChart>
      <c:valAx>
        <c:axId val="70229376"/>
        <c:scaling>
          <c:orientation val="minMax"/>
        </c:scaling>
        <c:axPos val="b"/>
        <c:numFmt formatCode="General" sourceLinked="1"/>
        <c:majorTickMark val="none"/>
        <c:tickLblPos val="none"/>
        <c:spPr>
          <a:ln>
            <a:solidFill>
              <a:schemeClr val="tx1"/>
            </a:solidFill>
            <a:prstDash val="dash"/>
          </a:ln>
        </c:spPr>
        <c:crossAx val="70321280"/>
        <c:crosses val="autoZero"/>
        <c:crossBetween val="midCat"/>
      </c:valAx>
      <c:valAx>
        <c:axId val="70321280"/>
        <c:scaling>
          <c:orientation val="minMax"/>
          <c:max val="2"/>
        </c:scaling>
        <c:axPos val="l"/>
        <c:numFmt formatCode="General" sourceLinked="1"/>
        <c:majorTickMark val="none"/>
        <c:tickLblPos val="none"/>
        <c:spPr>
          <a:ln>
            <a:solidFill>
              <a:schemeClr val="tx1"/>
            </a:solidFill>
            <a:prstDash val="dash"/>
          </a:ln>
        </c:spPr>
        <c:crossAx val="70229376"/>
        <c:crosses val="autoZero"/>
        <c:crossBetween val="midCat"/>
      </c:valAx>
      <c:spPr>
        <a:noFill/>
        <a:ln w="25400">
          <a:noFill/>
        </a:ln>
      </c:spPr>
    </c:plotArea>
    <c:plotVisOnly val="1"/>
  </c:chart>
  <c:spPr>
    <a:noFill/>
    <a:ln>
      <a:noFill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>
        <c:manualLayout>
          <c:layoutTarget val="inner"/>
          <c:xMode val="edge"/>
          <c:yMode val="edge"/>
          <c:x val="0"/>
          <c:y val="0"/>
          <c:w val="1"/>
          <c:h val="1"/>
        </c:manualLayout>
      </c:layout>
      <c:scatterChart>
        <c:scatterStyle val="smoothMarker"/>
        <c:ser>
          <c:idx val="0"/>
          <c:order val="0"/>
          <c:marker>
            <c:symbol val="none"/>
          </c:marker>
          <c:dLbls>
            <c:delete val="1"/>
          </c:dLbls>
          <c:xVal>
            <c:numRef>
              <c:f>List1!$A$1:$A$19</c:f>
              <c:numCache>
                <c:formatCode>General</c:formatCode>
                <c:ptCount val="19"/>
                <c:pt idx="0">
                  <c:v>0.1</c:v>
                </c:pt>
                <c:pt idx="1">
                  <c:v>0.2</c:v>
                </c:pt>
                <c:pt idx="2">
                  <c:v>0.30000000000000032</c:v>
                </c:pt>
                <c:pt idx="3">
                  <c:v>0.4</c:v>
                </c:pt>
                <c:pt idx="4">
                  <c:v>0.5</c:v>
                </c:pt>
                <c:pt idx="5">
                  <c:v>0.60000000000000064</c:v>
                </c:pt>
                <c:pt idx="6">
                  <c:v>0.70000000000000062</c:v>
                </c:pt>
                <c:pt idx="7">
                  <c:v>0.8</c:v>
                </c:pt>
                <c:pt idx="8">
                  <c:v>0.9</c:v>
                </c:pt>
                <c:pt idx="9">
                  <c:v>1</c:v>
                </c:pt>
                <c:pt idx="10">
                  <c:v>1.5</c:v>
                </c:pt>
                <c:pt idx="11">
                  <c:v>2</c:v>
                </c:pt>
                <c:pt idx="12">
                  <c:v>2.5</c:v>
                </c:pt>
                <c:pt idx="13">
                  <c:v>3</c:v>
                </c:pt>
                <c:pt idx="14">
                  <c:v>3.5</c:v>
                </c:pt>
                <c:pt idx="15">
                  <c:v>4</c:v>
                </c:pt>
                <c:pt idx="16">
                  <c:v>4.5</c:v>
                </c:pt>
                <c:pt idx="17">
                  <c:v>5</c:v>
                </c:pt>
                <c:pt idx="18">
                  <c:v>5.5</c:v>
                </c:pt>
              </c:numCache>
            </c:numRef>
          </c:xVal>
          <c:yVal>
            <c:numRef>
              <c:f>List1!$B$1:$B$19</c:f>
              <c:numCache>
                <c:formatCode>General</c:formatCode>
                <c:ptCount val="19"/>
                <c:pt idx="0">
                  <c:v>-3.3219280948873622</c:v>
                </c:pt>
                <c:pt idx="1">
                  <c:v>-2.3219280948873622</c:v>
                </c:pt>
                <c:pt idx="2">
                  <c:v>-1.7369655941662063</c:v>
                </c:pt>
                <c:pt idx="3">
                  <c:v>-1.3219280948873584</c:v>
                </c:pt>
                <c:pt idx="4">
                  <c:v>-1</c:v>
                </c:pt>
                <c:pt idx="5">
                  <c:v>-0.73696559416620622</c:v>
                </c:pt>
                <c:pt idx="6">
                  <c:v>-0.51457317282975756</c:v>
                </c:pt>
                <c:pt idx="7">
                  <c:v>-0.32192809488736446</c:v>
                </c:pt>
                <c:pt idx="8">
                  <c:v>-0.15200309344505047</c:v>
                </c:pt>
                <c:pt idx="9">
                  <c:v>0</c:v>
                </c:pt>
                <c:pt idx="10">
                  <c:v>0.58496250072115197</c:v>
                </c:pt>
                <c:pt idx="11">
                  <c:v>1</c:v>
                </c:pt>
                <c:pt idx="12">
                  <c:v>1.3219280948873586</c:v>
                </c:pt>
                <c:pt idx="13">
                  <c:v>1.5849625007211563</c:v>
                </c:pt>
                <c:pt idx="14">
                  <c:v>1.8073549220576042</c:v>
                </c:pt>
                <c:pt idx="15">
                  <c:v>2</c:v>
                </c:pt>
                <c:pt idx="16">
                  <c:v>2.169925001442325</c:v>
                </c:pt>
                <c:pt idx="17">
                  <c:v>2.3219280948873622</c:v>
                </c:pt>
                <c:pt idx="18">
                  <c:v>2.4594316186372982</c:v>
                </c:pt>
              </c:numCache>
            </c:numRef>
          </c:yVal>
          <c:smooth val="1"/>
        </c:ser>
        <c:dLbls>
          <c:showVal val="1"/>
        </c:dLbls>
        <c:axId val="82342272"/>
        <c:axId val="85884288"/>
      </c:scatterChart>
      <c:valAx>
        <c:axId val="82342272"/>
        <c:scaling>
          <c:orientation val="minMax"/>
          <c:min val="-2"/>
        </c:scaling>
        <c:axPos val="b"/>
        <c:numFmt formatCode="General" sourceLinked="1"/>
        <c:majorTickMark val="none"/>
        <c:tickLblPos val="none"/>
        <c:spPr>
          <a:ln w="9525">
            <a:solidFill>
              <a:sysClr val="windowText" lastClr="000000"/>
            </a:solidFill>
            <a:prstDash val="dash"/>
          </a:ln>
        </c:spPr>
        <c:crossAx val="85884288"/>
        <c:crosses val="autoZero"/>
        <c:crossBetween val="midCat"/>
      </c:valAx>
      <c:valAx>
        <c:axId val="85884288"/>
        <c:scaling>
          <c:orientation val="minMax"/>
        </c:scaling>
        <c:axPos val="l"/>
        <c:numFmt formatCode="General" sourceLinked="1"/>
        <c:majorTickMark val="none"/>
        <c:tickLblPos val="none"/>
        <c:spPr>
          <a:ln w="9525">
            <a:solidFill>
              <a:schemeClr val="tx1"/>
            </a:solidFill>
            <a:prstDash val="dash"/>
          </a:ln>
        </c:spPr>
        <c:crossAx val="8234227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</c:chart>
  <c:spPr>
    <a:noFill/>
    <a:ln>
      <a:noFill/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List1!$B$82:$B$102</c:f>
              <c:numCache>
                <c:formatCode>General</c:formatCode>
                <c:ptCount val="21"/>
                <c:pt idx="0">
                  <c:v>3.3219280948873622</c:v>
                </c:pt>
                <c:pt idx="1">
                  <c:v>2.3219280948873622</c:v>
                </c:pt>
                <c:pt idx="2">
                  <c:v>1.7369655941662063</c:v>
                </c:pt>
                <c:pt idx="3">
                  <c:v>1.3219280948873584</c:v>
                </c:pt>
                <c:pt idx="4">
                  <c:v>1</c:v>
                </c:pt>
                <c:pt idx="5">
                  <c:v>0.73696559416620622</c:v>
                </c:pt>
                <c:pt idx="6">
                  <c:v>0.51457317282975756</c:v>
                </c:pt>
                <c:pt idx="7">
                  <c:v>0.32192809488736446</c:v>
                </c:pt>
                <c:pt idx="8">
                  <c:v>0.15200309344505047</c:v>
                </c:pt>
                <c:pt idx="9">
                  <c:v>0</c:v>
                </c:pt>
                <c:pt idx="10">
                  <c:v>-0.58496250072115197</c:v>
                </c:pt>
                <c:pt idx="11">
                  <c:v>-1</c:v>
                </c:pt>
                <c:pt idx="12">
                  <c:v>-1.3219280948873586</c:v>
                </c:pt>
                <c:pt idx="13">
                  <c:v>-1.5849625007211563</c:v>
                </c:pt>
                <c:pt idx="14">
                  <c:v>-1.8073549220576042</c:v>
                </c:pt>
                <c:pt idx="15">
                  <c:v>-2</c:v>
                </c:pt>
                <c:pt idx="16">
                  <c:v>-2.169925001442325</c:v>
                </c:pt>
                <c:pt idx="17">
                  <c:v>-2.3219280948873622</c:v>
                </c:pt>
                <c:pt idx="18">
                  <c:v>-2.4594316186372982</c:v>
                </c:pt>
                <c:pt idx="19">
                  <c:v>-2.5849625007211592</c:v>
                </c:pt>
                <c:pt idx="20">
                  <c:v>-2.7004397181411051</c:v>
                </c:pt>
              </c:numCache>
            </c:numRef>
          </c:xVal>
          <c:yVal>
            <c:numRef>
              <c:f>List1!$C$82:$C$102</c:f>
              <c:numCache>
                <c:formatCode>General</c:formatCode>
                <c:ptCount val="21"/>
                <c:pt idx="0">
                  <c:v>0.10000000000000002</c:v>
                </c:pt>
                <c:pt idx="1">
                  <c:v>0.2</c:v>
                </c:pt>
                <c:pt idx="2">
                  <c:v>0.30000000000000032</c:v>
                </c:pt>
                <c:pt idx="3">
                  <c:v>0.40000000000000008</c:v>
                </c:pt>
                <c:pt idx="4">
                  <c:v>0.5</c:v>
                </c:pt>
                <c:pt idx="5">
                  <c:v>0.60000000000000064</c:v>
                </c:pt>
                <c:pt idx="6">
                  <c:v>0.70000000000000062</c:v>
                </c:pt>
                <c:pt idx="7">
                  <c:v>0.8</c:v>
                </c:pt>
                <c:pt idx="8">
                  <c:v>0.9</c:v>
                </c:pt>
                <c:pt idx="9">
                  <c:v>1</c:v>
                </c:pt>
                <c:pt idx="10">
                  <c:v>1.5</c:v>
                </c:pt>
                <c:pt idx="11">
                  <c:v>2</c:v>
                </c:pt>
                <c:pt idx="12">
                  <c:v>2.5</c:v>
                </c:pt>
                <c:pt idx="13">
                  <c:v>3</c:v>
                </c:pt>
                <c:pt idx="14">
                  <c:v>3.5</c:v>
                </c:pt>
                <c:pt idx="15">
                  <c:v>4</c:v>
                </c:pt>
                <c:pt idx="16">
                  <c:v>4.5</c:v>
                </c:pt>
                <c:pt idx="17">
                  <c:v>5</c:v>
                </c:pt>
                <c:pt idx="18">
                  <c:v>5.5</c:v>
                </c:pt>
                <c:pt idx="19">
                  <c:v>5.9999999999999991</c:v>
                </c:pt>
                <c:pt idx="20">
                  <c:v>6.5</c:v>
                </c:pt>
              </c:numCache>
            </c:numRef>
          </c:yVal>
          <c:smooth val="1"/>
        </c:ser>
        <c:axId val="85942272"/>
        <c:axId val="85943808"/>
      </c:scatterChart>
      <c:valAx>
        <c:axId val="85942272"/>
        <c:scaling>
          <c:orientation val="minMax"/>
        </c:scaling>
        <c:axPos val="b"/>
        <c:numFmt formatCode="General" sourceLinked="1"/>
        <c:majorTickMark val="none"/>
        <c:tickLblPos val="none"/>
        <c:spPr>
          <a:ln>
            <a:solidFill>
              <a:schemeClr val="tx1"/>
            </a:solidFill>
            <a:prstDash val="dash"/>
          </a:ln>
        </c:spPr>
        <c:crossAx val="85943808"/>
        <c:crosses val="autoZero"/>
        <c:crossBetween val="midCat"/>
      </c:valAx>
      <c:valAx>
        <c:axId val="85943808"/>
        <c:scaling>
          <c:orientation val="minMax"/>
          <c:min val="-2"/>
        </c:scaling>
        <c:axPos val="l"/>
        <c:numFmt formatCode="General" sourceLinked="1"/>
        <c:majorTickMark val="none"/>
        <c:tickLblPos val="none"/>
        <c:spPr>
          <a:ln>
            <a:solidFill>
              <a:schemeClr val="tx1"/>
            </a:solidFill>
            <a:prstDash val="dash"/>
          </a:ln>
        </c:spPr>
        <c:crossAx val="85942272"/>
        <c:crosses val="autoZero"/>
        <c:crossBetween val="midCat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cs-CZ"/>
  <c:chart>
    <c:plotArea>
      <c:layout>
        <c:manualLayout>
          <c:layoutTarget val="inner"/>
          <c:xMode val="edge"/>
          <c:yMode val="edge"/>
          <c:x val="3.9718506514742772E-3"/>
          <c:y val="9.2020021556492358E-4"/>
          <c:w val="0.94833355205599301"/>
          <c:h val="0.99907996106782626"/>
        </c:manualLayout>
      </c:layout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List1!$A$67:$A$79</c:f>
              <c:numCache>
                <c:formatCode>General</c:formatCode>
                <c:ptCount val="13"/>
                <c:pt idx="0">
                  <c:v>-3</c:v>
                </c:pt>
                <c:pt idx="1">
                  <c:v>-2.5</c:v>
                </c:pt>
                <c:pt idx="2">
                  <c:v>-2</c:v>
                </c:pt>
                <c:pt idx="3">
                  <c:v>-1.5</c:v>
                </c:pt>
                <c:pt idx="4">
                  <c:v>-1</c:v>
                </c:pt>
                <c:pt idx="5">
                  <c:v>-0.5</c:v>
                </c:pt>
                <c:pt idx="6">
                  <c:v>0</c:v>
                </c:pt>
                <c:pt idx="7">
                  <c:v>0.5</c:v>
                </c:pt>
                <c:pt idx="8">
                  <c:v>1</c:v>
                </c:pt>
                <c:pt idx="9">
                  <c:v>1.5</c:v>
                </c:pt>
                <c:pt idx="10">
                  <c:v>2</c:v>
                </c:pt>
                <c:pt idx="11">
                  <c:v>2.5</c:v>
                </c:pt>
                <c:pt idx="12">
                  <c:v>3</c:v>
                </c:pt>
              </c:numCache>
            </c:numRef>
          </c:xVal>
          <c:yVal>
            <c:numRef>
              <c:f>List1!$B$67:$B$79</c:f>
              <c:numCache>
                <c:formatCode>General</c:formatCode>
                <c:ptCount val="13"/>
                <c:pt idx="0">
                  <c:v>0.125</c:v>
                </c:pt>
                <c:pt idx="1">
                  <c:v>0.17677669529663689</c:v>
                </c:pt>
                <c:pt idx="2">
                  <c:v>0.25</c:v>
                </c:pt>
                <c:pt idx="3">
                  <c:v>0.35355339059327384</c:v>
                </c:pt>
                <c:pt idx="4">
                  <c:v>0.5</c:v>
                </c:pt>
                <c:pt idx="5">
                  <c:v>0.70710678118654746</c:v>
                </c:pt>
                <c:pt idx="6">
                  <c:v>1</c:v>
                </c:pt>
                <c:pt idx="7">
                  <c:v>1.4142135623730951</c:v>
                </c:pt>
                <c:pt idx="8">
                  <c:v>2</c:v>
                </c:pt>
                <c:pt idx="9">
                  <c:v>2.8284271247461867</c:v>
                </c:pt>
                <c:pt idx="10">
                  <c:v>4</c:v>
                </c:pt>
                <c:pt idx="11">
                  <c:v>5.6568542494923655</c:v>
                </c:pt>
                <c:pt idx="12">
                  <c:v>8</c:v>
                </c:pt>
              </c:numCache>
            </c:numRef>
          </c:yVal>
          <c:smooth val="1"/>
        </c:ser>
        <c:axId val="91557248"/>
        <c:axId val="91563136"/>
      </c:scatterChart>
      <c:valAx>
        <c:axId val="91557248"/>
        <c:scaling>
          <c:orientation val="minMax"/>
        </c:scaling>
        <c:axPos val="b"/>
        <c:numFmt formatCode="General" sourceLinked="1"/>
        <c:majorTickMark val="none"/>
        <c:tickLblPos val="none"/>
        <c:spPr>
          <a:ln>
            <a:solidFill>
              <a:schemeClr val="tx1"/>
            </a:solidFill>
            <a:prstDash val="dash"/>
          </a:ln>
        </c:spPr>
        <c:crossAx val="91563136"/>
        <c:crosses val="autoZero"/>
        <c:crossBetween val="midCat"/>
      </c:valAx>
      <c:valAx>
        <c:axId val="91563136"/>
        <c:scaling>
          <c:orientation val="minMax"/>
          <c:min val="-2"/>
        </c:scaling>
        <c:axPos val="l"/>
        <c:numFmt formatCode="General" sourceLinked="1"/>
        <c:majorTickMark val="none"/>
        <c:tickLblPos val="none"/>
        <c:spPr>
          <a:ln>
            <a:solidFill>
              <a:schemeClr val="tx1"/>
            </a:solidFill>
            <a:prstDash val="dash"/>
          </a:ln>
        </c:spPr>
        <c:crossAx val="91557248"/>
        <c:crosses val="autoZero"/>
        <c:crossBetween val="midCat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>
        <c:manualLayout>
          <c:layoutTarget val="inner"/>
          <c:xMode val="edge"/>
          <c:yMode val="edge"/>
          <c:x val="0"/>
          <c:y val="0"/>
          <c:w val="1"/>
          <c:h val="1"/>
        </c:manualLayout>
      </c:layout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List1!$A$47:$A$65</c:f>
              <c:numCache>
                <c:formatCode>General</c:formatCode>
                <c:ptCount val="19"/>
                <c:pt idx="0">
                  <c:v>0.1</c:v>
                </c:pt>
                <c:pt idx="1">
                  <c:v>0.2</c:v>
                </c:pt>
                <c:pt idx="2">
                  <c:v>0.30000000000000032</c:v>
                </c:pt>
                <c:pt idx="3">
                  <c:v>0.4</c:v>
                </c:pt>
                <c:pt idx="4">
                  <c:v>0.5</c:v>
                </c:pt>
                <c:pt idx="5">
                  <c:v>0.60000000000000064</c:v>
                </c:pt>
                <c:pt idx="6">
                  <c:v>0.70000000000000062</c:v>
                </c:pt>
                <c:pt idx="7">
                  <c:v>0.8</c:v>
                </c:pt>
                <c:pt idx="8">
                  <c:v>0.9</c:v>
                </c:pt>
                <c:pt idx="9">
                  <c:v>1</c:v>
                </c:pt>
                <c:pt idx="10">
                  <c:v>1.5</c:v>
                </c:pt>
                <c:pt idx="11">
                  <c:v>2</c:v>
                </c:pt>
                <c:pt idx="12">
                  <c:v>2.5</c:v>
                </c:pt>
                <c:pt idx="13">
                  <c:v>3</c:v>
                </c:pt>
                <c:pt idx="14">
                  <c:v>3.5</c:v>
                </c:pt>
                <c:pt idx="15">
                  <c:v>4</c:v>
                </c:pt>
                <c:pt idx="16">
                  <c:v>4.5</c:v>
                </c:pt>
                <c:pt idx="17">
                  <c:v>5</c:v>
                </c:pt>
                <c:pt idx="18">
                  <c:v>5.5</c:v>
                </c:pt>
              </c:numCache>
            </c:numRef>
          </c:xVal>
          <c:yVal>
            <c:numRef>
              <c:f>List1!$B$47:$B$65</c:f>
              <c:numCache>
                <c:formatCode>General</c:formatCode>
                <c:ptCount val="19"/>
                <c:pt idx="0">
                  <c:v>3.3219280948873622</c:v>
                </c:pt>
                <c:pt idx="1">
                  <c:v>2.3219280948873622</c:v>
                </c:pt>
                <c:pt idx="2">
                  <c:v>1.7369655941662063</c:v>
                </c:pt>
                <c:pt idx="3">
                  <c:v>1.3219280948873584</c:v>
                </c:pt>
                <c:pt idx="4">
                  <c:v>1</c:v>
                </c:pt>
                <c:pt idx="5">
                  <c:v>0.73696559416620622</c:v>
                </c:pt>
                <c:pt idx="6">
                  <c:v>0.51457317282975756</c:v>
                </c:pt>
                <c:pt idx="7">
                  <c:v>0.32192809488736446</c:v>
                </c:pt>
                <c:pt idx="8">
                  <c:v>0.15200309344505047</c:v>
                </c:pt>
                <c:pt idx="9">
                  <c:v>0</c:v>
                </c:pt>
                <c:pt idx="10">
                  <c:v>-0.58496250072115197</c:v>
                </c:pt>
                <c:pt idx="11">
                  <c:v>-1</c:v>
                </c:pt>
                <c:pt idx="12">
                  <c:v>-1.3219280948873586</c:v>
                </c:pt>
                <c:pt idx="13">
                  <c:v>-1.5849625007211563</c:v>
                </c:pt>
                <c:pt idx="14">
                  <c:v>-1.8073549220576042</c:v>
                </c:pt>
                <c:pt idx="15">
                  <c:v>-2</c:v>
                </c:pt>
                <c:pt idx="16">
                  <c:v>-2.169925001442325</c:v>
                </c:pt>
                <c:pt idx="17">
                  <c:v>-2.3219280948873622</c:v>
                </c:pt>
                <c:pt idx="18">
                  <c:v>-2.4594316186372982</c:v>
                </c:pt>
              </c:numCache>
            </c:numRef>
          </c:yVal>
          <c:smooth val="1"/>
        </c:ser>
        <c:axId val="92930048"/>
        <c:axId val="92931584"/>
      </c:scatterChart>
      <c:valAx>
        <c:axId val="92930048"/>
        <c:scaling>
          <c:orientation val="minMax"/>
          <c:min val="-2"/>
        </c:scaling>
        <c:axPos val="b"/>
        <c:numFmt formatCode="#,##0;\-#,##0" sourceLinked="0"/>
        <c:majorTickMark val="none"/>
        <c:tickLblPos val="none"/>
        <c:spPr>
          <a:ln w="9525">
            <a:solidFill>
              <a:schemeClr val="tx1"/>
            </a:solidFill>
            <a:prstDash val="dash"/>
          </a:ln>
        </c:spPr>
        <c:crossAx val="92931584"/>
        <c:crosses val="autoZero"/>
        <c:crossBetween val="midCat"/>
      </c:valAx>
      <c:valAx>
        <c:axId val="92931584"/>
        <c:scaling>
          <c:orientation val="minMax"/>
        </c:scaling>
        <c:axPos val="l"/>
        <c:numFmt formatCode="General" sourceLinked="1"/>
        <c:majorTickMark val="none"/>
        <c:tickLblPos val="none"/>
        <c:spPr>
          <a:ln w="9525">
            <a:solidFill>
              <a:schemeClr val="tx1"/>
            </a:solidFill>
            <a:prstDash val="dash"/>
          </a:ln>
        </c:spPr>
        <c:crossAx val="92930048"/>
        <c:crosses val="autoZero"/>
        <c:crossBetween val="midCat"/>
      </c:valAx>
      <c:spPr>
        <a:ln>
          <a:noFill/>
        </a:ln>
      </c:spPr>
    </c:plotArea>
    <c:plotVisOnly val="1"/>
  </c:chart>
  <c:spPr>
    <a:noFill/>
    <a:ln>
      <a:noFill/>
    </a:ln>
  </c:sp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>
        <c:manualLayout>
          <c:layoutTarget val="inner"/>
          <c:xMode val="edge"/>
          <c:yMode val="edge"/>
          <c:x val="0"/>
          <c:y val="0"/>
          <c:w val="1"/>
          <c:h val="1"/>
        </c:manualLayout>
      </c:layout>
      <c:scatterChart>
        <c:scatterStyle val="smoothMarker"/>
        <c:ser>
          <c:idx val="0"/>
          <c:order val="0"/>
          <c:marker>
            <c:symbol val="none"/>
          </c:marker>
          <c:dLbls>
            <c:delete val="1"/>
          </c:dLbls>
          <c:xVal>
            <c:numRef>
              <c:f>List1!$A$1:$A$19</c:f>
              <c:numCache>
                <c:formatCode>General</c:formatCode>
                <c:ptCount val="19"/>
                <c:pt idx="0">
                  <c:v>0.1</c:v>
                </c:pt>
                <c:pt idx="1">
                  <c:v>0.2</c:v>
                </c:pt>
                <c:pt idx="2">
                  <c:v>0.30000000000000032</c:v>
                </c:pt>
                <c:pt idx="3">
                  <c:v>0.4</c:v>
                </c:pt>
                <c:pt idx="4">
                  <c:v>0.5</c:v>
                </c:pt>
                <c:pt idx="5">
                  <c:v>0.60000000000000064</c:v>
                </c:pt>
                <c:pt idx="6">
                  <c:v>0.70000000000000062</c:v>
                </c:pt>
                <c:pt idx="7">
                  <c:v>0.8</c:v>
                </c:pt>
                <c:pt idx="8">
                  <c:v>0.9</c:v>
                </c:pt>
                <c:pt idx="9">
                  <c:v>1</c:v>
                </c:pt>
                <c:pt idx="10">
                  <c:v>1.5</c:v>
                </c:pt>
                <c:pt idx="11">
                  <c:v>2</c:v>
                </c:pt>
                <c:pt idx="12">
                  <c:v>2.5</c:v>
                </c:pt>
                <c:pt idx="13">
                  <c:v>3</c:v>
                </c:pt>
                <c:pt idx="14">
                  <c:v>3.5</c:v>
                </c:pt>
                <c:pt idx="15">
                  <c:v>4</c:v>
                </c:pt>
                <c:pt idx="16">
                  <c:v>4.5</c:v>
                </c:pt>
                <c:pt idx="17">
                  <c:v>5</c:v>
                </c:pt>
                <c:pt idx="18">
                  <c:v>5.5</c:v>
                </c:pt>
              </c:numCache>
            </c:numRef>
          </c:xVal>
          <c:yVal>
            <c:numRef>
              <c:f>List1!$B$1:$B$19</c:f>
              <c:numCache>
                <c:formatCode>General</c:formatCode>
                <c:ptCount val="19"/>
                <c:pt idx="0">
                  <c:v>-3.3219280948873622</c:v>
                </c:pt>
                <c:pt idx="1">
                  <c:v>-2.3219280948873622</c:v>
                </c:pt>
                <c:pt idx="2">
                  <c:v>-1.7369655941662063</c:v>
                </c:pt>
                <c:pt idx="3">
                  <c:v>-1.3219280948873584</c:v>
                </c:pt>
                <c:pt idx="4">
                  <c:v>-1</c:v>
                </c:pt>
                <c:pt idx="5">
                  <c:v>-0.73696559416620622</c:v>
                </c:pt>
                <c:pt idx="6">
                  <c:v>-0.51457317282975756</c:v>
                </c:pt>
                <c:pt idx="7">
                  <c:v>-0.32192809488736446</c:v>
                </c:pt>
                <c:pt idx="8">
                  <c:v>-0.15200309344505047</c:v>
                </c:pt>
                <c:pt idx="9">
                  <c:v>0</c:v>
                </c:pt>
                <c:pt idx="10">
                  <c:v>0.58496250072115197</c:v>
                </c:pt>
                <c:pt idx="11">
                  <c:v>1</c:v>
                </c:pt>
                <c:pt idx="12">
                  <c:v>1.3219280948873586</c:v>
                </c:pt>
                <c:pt idx="13">
                  <c:v>1.5849625007211563</c:v>
                </c:pt>
                <c:pt idx="14">
                  <c:v>1.8073549220576042</c:v>
                </c:pt>
                <c:pt idx="15">
                  <c:v>2</c:v>
                </c:pt>
                <c:pt idx="16">
                  <c:v>2.169925001442325</c:v>
                </c:pt>
                <c:pt idx="17">
                  <c:v>2.3219280948873622</c:v>
                </c:pt>
                <c:pt idx="18">
                  <c:v>2.4594316186372982</c:v>
                </c:pt>
              </c:numCache>
            </c:numRef>
          </c:yVal>
          <c:smooth val="1"/>
        </c:ser>
        <c:dLbls>
          <c:showVal val="1"/>
        </c:dLbls>
        <c:axId val="94245248"/>
        <c:axId val="94246784"/>
      </c:scatterChart>
      <c:valAx>
        <c:axId val="94245248"/>
        <c:scaling>
          <c:orientation val="minMax"/>
          <c:min val="-2"/>
        </c:scaling>
        <c:axPos val="b"/>
        <c:numFmt formatCode="General" sourceLinked="1"/>
        <c:majorTickMark val="none"/>
        <c:tickLblPos val="none"/>
        <c:spPr>
          <a:ln w="9525">
            <a:solidFill>
              <a:sysClr val="windowText" lastClr="000000"/>
            </a:solidFill>
            <a:prstDash val="dash"/>
          </a:ln>
        </c:spPr>
        <c:crossAx val="94246784"/>
        <c:crosses val="autoZero"/>
        <c:crossBetween val="midCat"/>
      </c:valAx>
      <c:valAx>
        <c:axId val="94246784"/>
        <c:scaling>
          <c:orientation val="minMax"/>
        </c:scaling>
        <c:axPos val="l"/>
        <c:numFmt formatCode="General" sourceLinked="1"/>
        <c:majorTickMark val="none"/>
        <c:tickLblPos val="none"/>
        <c:spPr>
          <a:ln w="9525">
            <a:solidFill>
              <a:schemeClr val="tx1"/>
            </a:solidFill>
            <a:prstDash val="dash"/>
          </a:ln>
        </c:spPr>
        <c:crossAx val="94245248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</c:chart>
  <c:spPr>
    <a:noFill/>
    <a:ln>
      <a:noFill/>
    </a:ln>
  </c:spPr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>
        <c:manualLayout>
          <c:layoutTarget val="inner"/>
          <c:xMode val="edge"/>
          <c:yMode val="edge"/>
          <c:x val="0"/>
          <c:y val="0"/>
          <c:w val="1"/>
          <c:h val="1"/>
        </c:manualLayout>
      </c:layout>
      <c:scatterChart>
        <c:scatterStyle val="smoothMarker"/>
        <c:ser>
          <c:idx val="0"/>
          <c:order val="0"/>
          <c:marker>
            <c:symbol val="none"/>
          </c:marker>
          <c:dLbls>
            <c:delete val="1"/>
          </c:dLbls>
          <c:xVal>
            <c:numRef>
              <c:f>List1!$A$1:$A$19</c:f>
              <c:numCache>
                <c:formatCode>General</c:formatCode>
                <c:ptCount val="19"/>
                <c:pt idx="0">
                  <c:v>0.1</c:v>
                </c:pt>
                <c:pt idx="1">
                  <c:v>0.2</c:v>
                </c:pt>
                <c:pt idx="2">
                  <c:v>0.30000000000000032</c:v>
                </c:pt>
                <c:pt idx="3">
                  <c:v>0.4</c:v>
                </c:pt>
                <c:pt idx="4">
                  <c:v>0.5</c:v>
                </c:pt>
                <c:pt idx="5">
                  <c:v>0.60000000000000064</c:v>
                </c:pt>
                <c:pt idx="6">
                  <c:v>0.70000000000000062</c:v>
                </c:pt>
                <c:pt idx="7">
                  <c:v>0.8</c:v>
                </c:pt>
                <c:pt idx="8">
                  <c:v>0.9</c:v>
                </c:pt>
                <c:pt idx="9">
                  <c:v>1</c:v>
                </c:pt>
                <c:pt idx="10">
                  <c:v>1.5</c:v>
                </c:pt>
                <c:pt idx="11">
                  <c:v>2</c:v>
                </c:pt>
                <c:pt idx="12">
                  <c:v>2.5</c:v>
                </c:pt>
                <c:pt idx="13">
                  <c:v>3</c:v>
                </c:pt>
                <c:pt idx="14">
                  <c:v>3.5</c:v>
                </c:pt>
                <c:pt idx="15">
                  <c:v>4</c:v>
                </c:pt>
                <c:pt idx="16">
                  <c:v>4.5</c:v>
                </c:pt>
                <c:pt idx="17">
                  <c:v>5</c:v>
                </c:pt>
                <c:pt idx="18">
                  <c:v>5.5</c:v>
                </c:pt>
              </c:numCache>
            </c:numRef>
          </c:xVal>
          <c:yVal>
            <c:numRef>
              <c:f>List1!$B$1:$B$19</c:f>
              <c:numCache>
                <c:formatCode>General</c:formatCode>
                <c:ptCount val="19"/>
                <c:pt idx="0">
                  <c:v>-3.3219280948873622</c:v>
                </c:pt>
                <c:pt idx="1">
                  <c:v>-2.3219280948873622</c:v>
                </c:pt>
                <c:pt idx="2">
                  <c:v>-1.7369655941662063</c:v>
                </c:pt>
                <c:pt idx="3">
                  <c:v>-1.3219280948873584</c:v>
                </c:pt>
                <c:pt idx="4">
                  <c:v>-1</c:v>
                </c:pt>
                <c:pt idx="5">
                  <c:v>-0.73696559416620622</c:v>
                </c:pt>
                <c:pt idx="6">
                  <c:v>-0.51457317282975756</c:v>
                </c:pt>
                <c:pt idx="7">
                  <c:v>-0.32192809488736446</c:v>
                </c:pt>
                <c:pt idx="8">
                  <c:v>-0.15200309344505047</c:v>
                </c:pt>
                <c:pt idx="9">
                  <c:v>0</c:v>
                </c:pt>
                <c:pt idx="10">
                  <c:v>0.58496250072115197</c:v>
                </c:pt>
                <c:pt idx="11">
                  <c:v>1</c:v>
                </c:pt>
                <c:pt idx="12">
                  <c:v>1.3219280948873586</c:v>
                </c:pt>
                <c:pt idx="13">
                  <c:v>1.5849625007211563</c:v>
                </c:pt>
                <c:pt idx="14">
                  <c:v>1.8073549220576042</c:v>
                </c:pt>
                <c:pt idx="15">
                  <c:v>2</c:v>
                </c:pt>
                <c:pt idx="16">
                  <c:v>2.169925001442325</c:v>
                </c:pt>
                <c:pt idx="17">
                  <c:v>2.3219280948873622</c:v>
                </c:pt>
                <c:pt idx="18">
                  <c:v>2.4594316186372982</c:v>
                </c:pt>
              </c:numCache>
            </c:numRef>
          </c:yVal>
          <c:smooth val="1"/>
        </c:ser>
        <c:dLbls>
          <c:showVal val="1"/>
        </c:dLbls>
        <c:axId val="94266112"/>
        <c:axId val="94267648"/>
      </c:scatterChart>
      <c:valAx>
        <c:axId val="94266112"/>
        <c:scaling>
          <c:orientation val="minMax"/>
          <c:min val="-2"/>
        </c:scaling>
        <c:axPos val="b"/>
        <c:numFmt formatCode="General" sourceLinked="1"/>
        <c:majorTickMark val="none"/>
        <c:tickLblPos val="none"/>
        <c:spPr>
          <a:ln w="9525">
            <a:solidFill>
              <a:sysClr val="windowText" lastClr="000000"/>
            </a:solidFill>
            <a:prstDash val="dash"/>
          </a:ln>
        </c:spPr>
        <c:crossAx val="94267648"/>
        <c:crosses val="autoZero"/>
        <c:crossBetween val="midCat"/>
      </c:valAx>
      <c:valAx>
        <c:axId val="94267648"/>
        <c:scaling>
          <c:orientation val="minMax"/>
        </c:scaling>
        <c:axPos val="l"/>
        <c:numFmt formatCode="General" sourceLinked="1"/>
        <c:majorTickMark val="none"/>
        <c:tickLblPos val="none"/>
        <c:spPr>
          <a:ln w="9525">
            <a:solidFill>
              <a:schemeClr val="tx1"/>
            </a:solidFill>
            <a:prstDash val="dash"/>
          </a:ln>
        </c:spPr>
        <c:crossAx val="9426611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</c:chart>
  <c:spPr>
    <a:noFill/>
    <a:ln>
      <a:noFill/>
    </a:ln>
  </c:sp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>
        <c:manualLayout>
          <c:layoutTarget val="inner"/>
          <c:xMode val="edge"/>
          <c:yMode val="edge"/>
          <c:x val="5.1591051118610183E-2"/>
          <c:y val="9.2000348297695733E-4"/>
          <c:w val="0.94833355205599301"/>
          <c:h val="0.99907996106782626"/>
        </c:manualLayout>
      </c:layout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List1!$A$67:$A$79</c:f>
              <c:numCache>
                <c:formatCode>General</c:formatCode>
                <c:ptCount val="13"/>
                <c:pt idx="0">
                  <c:v>-3</c:v>
                </c:pt>
                <c:pt idx="1">
                  <c:v>-2.5</c:v>
                </c:pt>
                <c:pt idx="2">
                  <c:v>-2</c:v>
                </c:pt>
                <c:pt idx="3">
                  <c:v>-1.5</c:v>
                </c:pt>
                <c:pt idx="4">
                  <c:v>-1</c:v>
                </c:pt>
                <c:pt idx="5">
                  <c:v>-0.5</c:v>
                </c:pt>
                <c:pt idx="6">
                  <c:v>0</c:v>
                </c:pt>
                <c:pt idx="7">
                  <c:v>0.5</c:v>
                </c:pt>
                <c:pt idx="8">
                  <c:v>1</c:v>
                </c:pt>
                <c:pt idx="9">
                  <c:v>1.5</c:v>
                </c:pt>
                <c:pt idx="10">
                  <c:v>2</c:v>
                </c:pt>
                <c:pt idx="11">
                  <c:v>2.5</c:v>
                </c:pt>
                <c:pt idx="12">
                  <c:v>3</c:v>
                </c:pt>
              </c:numCache>
            </c:numRef>
          </c:xVal>
          <c:yVal>
            <c:numRef>
              <c:f>List1!$B$67:$B$79</c:f>
              <c:numCache>
                <c:formatCode>General</c:formatCode>
                <c:ptCount val="13"/>
                <c:pt idx="0">
                  <c:v>0.125</c:v>
                </c:pt>
                <c:pt idx="1">
                  <c:v>0.17677669529663689</c:v>
                </c:pt>
                <c:pt idx="2">
                  <c:v>0.25</c:v>
                </c:pt>
                <c:pt idx="3">
                  <c:v>0.35355339059327384</c:v>
                </c:pt>
                <c:pt idx="4">
                  <c:v>0.5</c:v>
                </c:pt>
                <c:pt idx="5">
                  <c:v>0.70710678118654746</c:v>
                </c:pt>
                <c:pt idx="6">
                  <c:v>1</c:v>
                </c:pt>
                <c:pt idx="7">
                  <c:v>1.4142135623730951</c:v>
                </c:pt>
                <c:pt idx="8">
                  <c:v>2</c:v>
                </c:pt>
                <c:pt idx="9">
                  <c:v>2.8284271247461867</c:v>
                </c:pt>
                <c:pt idx="10">
                  <c:v>4</c:v>
                </c:pt>
                <c:pt idx="11">
                  <c:v>5.6568542494923655</c:v>
                </c:pt>
                <c:pt idx="12">
                  <c:v>8</c:v>
                </c:pt>
              </c:numCache>
            </c:numRef>
          </c:yVal>
          <c:smooth val="1"/>
        </c:ser>
        <c:axId val="94274688"/>
        <c:axId val="94276224"/>
      </c:scatterChart>
      <c:valAx>
        <c:axId val="94274688"/>
        <c:scaling>
          <c:orientation val="minMax"/>
        </c:scaling>
        <c:axPos val="b"/>
        <c:numFmt formatCode="General" sourceLinked="1"/>
        <c:majorTickMark val="none"/>
        <c:tickLblPos val="none"/>
        <c:spPr>
          <a:ln>
            <a:solidFill>
              <a:schemeClr val="tx1"/>
            </a:solidFill>
            <a:prstDash val="dash"/>
          </a:ln>
        </c:spPr>
        <c:crossAx val="94276224"/>
        <c:crosses val="autoZero"/>
        <c:crossBetween val="midCat"/>
      </c:valAx>
      <c:valAx>
        <c:axId val="94276224"/>
        <c:scaling>
          <c:orientation val="minMax"/>
          <c:min val="-2"/>
        </c:scaling>
        <c:axPos val="l"/>
        <c:numFmt formatCode="General" sourceLinked="1"/>
        <c:majorTickMark val="none"/>
        <c:tickLblPos val="none"/>
        <c:spPr>
          <a:ln>
            <a:solidFill>
              <a:schemeClr val="tx1"/>
            </a:solidFill>
            <a:prstDash val="dash"/>
          </a:ln>
        </c:spPr>
        <c:crossAx val="94274688"/>
        <c:crosses val="autoZero"/>
        <c:crossBetween val="midCat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>
        <c:manualLayout>
          <c:layoutTarget val="inner"/>
          <c:xMode val="edge"/>
          <c:yMode val="edge"/>
          <c:x val="0"/>
          <c:y val="0"/>
          <c:w val="1"/>
          <c:h val="0.9962961504811898"/>
        </c:manualLayout>
      </c:layout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List1!$B$105:$B$125</c:f>
              <c:numCache>
                <c:formatCode>General</c:formatCode>
                <c:ptCount val="21"/>
                <c:pt idx="0">
                  <c:v>3.3219280948873622</c:v>
                </c:pt>
                <c:pt idx="1">
                  <c:v>2.3219280948873622</c:v>
                </c:pt>
                <c:pt idx="2">
                  <c:v>1.7369655941662063</c:v>
                </c:pt>
                <c:pt idx="3">
                  <c:v>1.321928094887358</c:v>
                </c:pt>
                <c:pt idx="4">
                  <c:v>1</c:v>
                </c:pt>
                <c:pt idx="5">
                  <c:v>0.73696559416620622</c:v>
                </c:pt>
                <c:pt idx="6">
                  <c:v>0.51457317282975756</c:v>
                </c:pt>
                <c:pt idx="7">
                  <c:v>0.32192809488736468</c:v>
                </c:pt>
                <c:pt idx="8">
                  <c:v>0.15200309344505053</c:v>
                </c:pt>
                <c:pt idx="9">
                  <c:v>0</c:v>
                </c:pt>
                <c:pt idx="10">
                  <c:v>-0.58496250072115141</c:v>
                </c:pt>
                <c:pt idx="11">
                  <c:v>-1</c:v>
                </c:pt>
                <c:pt idx="12">
                  <c:v>-1.3219280948873582</c:v>
                </c:pt>
                <c:pt idx="13">
                  <c:v>-1.5849625007211563</c:v>
                </c:pt>
                <c:pt idx="14">
                  <c:v>-1.8073549220576042</c:v>
                </c:pt>
                <c:pt idx="15">
                  <c:v>-2</c:v>
                </c:pt>
                <c:pt idx="16">
                  <c:v>-2.1699250014423259</c:v>
                </c:pt>
                <c:pt idx="17">
                  <c:v>-2.3219280948873622</c:v>
                </c:pt>
                <c:pt idx="18">
                  <c:v>-2.4594316186372982</c:v>
                </c:pt>
                <c:pt idx="19">
                  <c:v>-2.5849625007211592</c:v>
                </c:pt>
                <c:pt idx="20">
                  <c:v>-2.7004397181411059</c:v>
                </c:pt>
              </c:numCache>
            </c:numRef>
          </c:xVal>
          <c:yVal>
            <c:numRef>
              <c:f>List1!$C$105:$C$125</c:f>
              <c:numCache>
                <c:formatCode>General</c:formatCode>
                <c:ptCount val="21"/>
                <c:pt idx="0">
                  <c:v>-0.10000000000000002</c:v>
                </c:pt>
                <c:pt idx="1">
                  <c:v>-0.2</c:v>
                </c:pt>
                <c:pt idx="2">
                  <c:v>-0.30000000000000032</c:v>
                </c:pt>
                <c:pt idx="3">
                  <c:v>-0.40000000000000008</c:v>
                </c:pt>
                <c:pt idx="4">
                  <c:v>-0.5</c:v>
                </c:pt>
                <c:pt idx="5">
                  <c:v>-0.60000000000000064</c:v>
                </c:pt>
                <c:pt idx="6">
                  <c:v>-0.70000000000000062</c:v>
                </c:pt>
                <c:pt idx="7">
                  <c:v>-0.8</c:v>
                </c:pt>
                <c:pt idx="8">
                  <c:v>-0.9</c:v>
                </c:pt>
                <c:pt idx="9">
                  <c:v>-1</c:v>
                </c:pt>
                <c:pt idx="10">
                  <c:v>-1.5</c:v>
                </c:pt>
                <c:pt idx="11">
                  <c:v>-2</c:v>
                </c:pt>
                <c:pt idx="12">
                  <c:v>-2.5</c:v>
                </c:pt>
                <c:pt idx="13">
                  <c:v>-3</c:v>
                </c:pt>
                <c:pt idx="14">
                  <c:v>-3.5</c:v>
                </c:pt>
                <c:pt idx="15">
                  <c:v>-4</c:v>
                </c:pt>
                <c:pt idx="16">
                  <c:v>-4.5</c:v>
                </c:pt>
                <c:pt idx="17">
                  <c:v>-5</c:v>
                </c:pt>
                <c:pt idx="18">
                  <c:v>-5.5</c:v>
                </c:pt>
                <c:pt idx="19">
                  <c:v>-5.9999999999999991</c:v>
                </c:pt>
                <c:pt idx="20">
                  <c:v>-6.5</c:v>
                </c:pt>
              </c:numCache>
            </c:numRef>
          </c:yVal>
          <c:smooth val="1"/>
        </c:ser>
        <c:axId val="94296320"/>
        <c:axId val="94326784"/>
      </c:scatterChart>
      <c:valAx>
        <c:axId val="94296320"/>
        <c:scaling>
          <c:orientation val="minMax"/>
        </c:scaling>
        <c:axPos val="b"/>
        <c:numFmt formatCode="General" sourceLinked="1"/>
        <c:majorTickMark val="none"/>
        <c:tickLblPos val="none"/>
        <c:spPr>
          <a:ln>
            <a:solidFill>
              <a:schemeClr val="tx1"/>
            </a:solidFill>
            <a:prstDash val="dash"/>
          </a:ln>
        </c:spPr>
        <c:crossAx val="94326784"/>
        <c:crosses val="autoZero"/>
        <c:crossBetween val="midCat"/>
      </c:valAx>
      <c:valAx>
        <c:axId val="94326784"/>
        <c:scaling>
          <c:orientation val="minMax"/>
          <c:max val="2"/>
        </c:scaling>
        <c:axPos val="l"/>
        <c:numFmt formatCode="General" sourceLinked="1"/>
        <c:majorTickMark val="none"/>
        <c:tickLblPos val="none"/>
        <c:spPr>
          <a:ln>
            <a:solidFill>
              <a:schemeClr val="tx1"/>
            </a:solidFill>
            <a:prstDash val="dash"/>
          </a:ln>
        </c:spPr>
        <c:crossAx val="94296320"/>
        <c:crosses val="autoZero"/>
        <c:crossBetween val="midCat"/>
      </c:valAx>
      <c:spPr>
        <a:noFill/>
        <a:ln>
          <a:solidFill>
            <a:schemeClr val="bg1"/>
          </a:solidFill>
        </a:ln>
      </c:spPr>
    </c:plotArea>
    <c:plotVisOnly val="1"/>
  </c:chart>
  <c:spPr>
    <a:ln>
      <a:noFill/>
    </a:ln>
  </c:spPr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cs-CZ"/>
  <c:chart>
    <c:plotArea>
      <c:layout>
        <c:manualLayout>
          <c:layoutTarget val="inner"/>
          <c:xMode val="edge"/>
          <c:yMode val="edge"/>
          <c:x val="0"/>
          <c:y val="0"/>
          <c:w val="1"/>
          <c:h val="1"/>
        </c:manualLayout>
      </c:layout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List1!$A$47:$A$65</c:f>
              <c:numCache>
                <c:formatCode>General</c:formatCode>
                <c:ptCount val="19"/>
                <c:pt idx="0">
                  <c:v>0.1</c:v>
                </c:pt>
                <c:pt idx="1">
                  <c:v>0.2</c:v>
                </c:pt>
                <c:pt idx="2">
                  <c:v>0.30000000000000032</c:v>
                </c:pt>
                <c:pt idx="3">
                  <c:v>0.4</c:v>
                </c:pt>
                <c:pt idx="4">
                  <c:v>0.5</c:v>
                </c:pt>
                <c:pt idx="5">
                  <c:v>0.60000000000000064</c:v>
                </c:pt>
                <c:pt idx="6">
                  <c:v>0.70000000000000062</c:v>
                </c:pt>
                <c:pt idx="7">
                  <c:v>0.8</c:v>
                </c:pt>
                <c:pt idx="8">
                  <c:v>0.9</c:v>
                </c:pt>
                <c:pt idx="9">
                  <c:v>1</c:v>
                </c:pt>
                <c:pt idx="10">
                  <c:v>1.5</c:v>
                </c:pt>
                <c:pt idx="11">
                  <c:v>2</c:v>
                </c:pt>
                <c:pt idx="12">
                  <c:v>2.5</c:v>
                </c:pt>
                <c:pt idx="13">
                  <c:v>3</c:v>
                </c:pt>
                <c:pt idx="14">
                  <c:v>3.5</c:v>
                </c:pt>
                <c:pt idx="15">
                  <c:v>4</c:v>
                </c:pt>
                <c:pt idx="16">
                  <c:v>4.5</c:v>
                </c:pt>
                <c:pt idx="17">
                  <c:v>5</c:v>
                </c:pt>
                <c:pt idx="18">
                  <c:v>5.5</c:v>
                </c:pt>
              </c:numCache>
            </c:numRef>
          </c:xVal>
          <c:yVal>
            <c:numRef>
              <c:f>List1!$B$47:$B$65</c:f>
              <c:numCache>
                <c:formatCode>General</c:formatCode>
                <c:ptCount val="19"/>
                <c:pt idx="0">
                  <c:v>3.3219280948873622</c:v>
                </c:pt>
                <c:pt idx="1">
                  <c:v>2.3219280948873622</c:v>
                </c:pt>
                <c:pt idx="2">
                  <c:v>1.7369655941662063</c:v>
                </c:pt>
                <c:pt idx="3">
                  <c:v>1.321928094887358</c:v>
                </c:pt>
                <c:pt idx="4">
                  <c:v>1</c:v>
                </c:pt>
                <c:pt idx="5">
                  <c:v>0.73696559416620622</c:v>
                </c:pt>
                <c:pt idx="6">
                  <c:v>0.51457317282975756</c:v>
                </c:pt>
                <c:pt idx="7">
                  <c:v>0.32192809488736468</c:v>
                </c:pt>
                <c:pt idx="8">
                  <c:v>0.15200309344505053</c:v>
                </c:pt>
                <c:pt idx="9">
                  <c:v>0</c:v>
                </c:pt>
                <c:pt idx="10">
                  <c:v>-0.58496250072115141</c:v>
                </c:pt>
                <c:pt idx="11">
                  <c:v>-1</c:v>
                </c:pt>
                <c:pt idx="12">
                  <c:v>-1.3219280948873582</c:v>
                </c:pt>
                <c:pt idx="13">
                  <c:v>-1.5849625007211563</c:v>
                </c:pt>
                <c:pt idx="14">
                  <c:v>-1.8073549220576042</c:v>
                </c:pt>
                <c:pt idx="15">
                  <c:v>-2</c:v>
                </c:pt>
                <c:pt idx="16">
                  <c:v>-2.1699250014423259</c:v>
                </c:pt>
                <c:pt idx="17">
                  <c:v>-2.3219280948873622</c:v>
                </c:pt>
                <c:pt idx="18">
                  <c:v>-2.4594316186372982</c:v>
                </c:pt>
              </c:numCache>
            </c:numRef>
          </c:yVal>
          <c:smooth val="1"/>
        </c:ser>
        <c:axId val="94365568"/>
        <c:axId val="94367104"/>
      </c:scatterChart>
      <c:valAx>
        <c:axId val="94365568"/>
        <c:scaling>
          <c:orientation val="minMax"/>
          <c:min val="-2"/>
        </c:scaling>
        <c:axPos val="b"/>
        <c:numFmt formatCode="#,##0;\-#,##0" sourceLinked="0"/>
        <c:majorTickMark val="none"/>
        <c:tickLblPos val="none"/>
        <c:spPr>
          <a:ln w="9525">
            <a:solidFill>
              <a:schemeClr val="tx1"/>
            </a:solidFill>
            <a:prstDash val="dash"/>
          </a:ln>
        </c:spPr>
        <c:crossAx val="94367104"/>
        <c:crosses val="autoZero"/>
        <c:crossBetween val="midCat"/>
      </c:valAx>
      <c:valAx>
        <c:axId val="94367104"/>
        <c:scaling>
          <c:orientation val="minMax"/>
        </c:scaling>
        <c:axPos val="l"/>
        <c:numFmt formatCode="General" sourceLinked="1"/>
        <c:majorTickMark val="none"/>
        <c:tickLblPos val="none"/>
        <c:spPr>
          <a:ln w="9525">
            <a:solidFill>
              <a:schemeClr val="tx1"/>
            </a:solidFill>
            <a:prstDash val="dash"/>
          </a:ln>
        </c:spPr>
        <c:crossAx val="94365568"/>
        <c:crosses val="autoZero"/>
        <c:crossBetween val="midCat"/>
      </c:valAx>
      <c:spPr>
        <a:noFill/>
        <a:ln w="25400">
          <a:noFill/>
        </a:ln>
      </c:spPr>
    </c:plotArea>
    <c:plotVisOnly val="1"/>
  </c:chart>
  <c:spPr>
    <a:noFill/>
    <a:ln>
      <a:noFill/>
    </a:ln>
  </c:spPr>
  <c:externalData r:id="rId1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>
        <c:manualLayout>
          <c:layoutTarget val="inner"/>
          <c:xMode val="edge"/>
          <c:yMode val="edge"/>
          <c:x val="5.7719769050319008E-3"/>
          <c:y val="0"/>
          <c:w val="0.99422799422799357"/>
          <c:h val="1"/>
        </c:manualLayout>
      </c:layout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List1!$B$128:$B$146</c:f>
              <c:numCache>
                <c:formatCode>General</c:formatCode>
                <c:ptCount val="19"/>
                <c:pt idx="0">
                  <c:v>-3.3219280948873622</c:v>
                </c:pt>
                <c:pt idx="1">
                  <c:v>-2.3219280948873622</c:v>
                </c:pt>
                <c:pt idx="2">
                  <c:v>-1.7369655941662063</c:v>
                </c:pt>
                <c:pt idx="3">
                  <c:v>-1.321928094887358</c:v>
                </c:pt>
                <c:pt idx="4">
                  <c:v>-1</c:v>
                </c:pt>
                <c:pt idx="5">
                  <c:v>-0.73696559416620622</c:v>
                </c:pt>
                <c:pt idx="6">
                  <c:v>-0.51457317282975756</c:v>
                </c:pt>
                <c:pt idx="7">
                  <c:v>-0.32192809488736468</c:v>
                </c:pt>
                <c:pt idx="8">
                  <c:v>-0.15200309344505053</c:v>
                </c:pt>
                <c:pt idx="9">
                  <c:v>0</c:v>
                </c:pt>
                <c:pt idx="10">
                  <c:v>0.58496250072115141</c:v>
                </c:pt>
                <c:pt idx="11">
                  <c:v>1</c:v>
                </c:pt>
                <c:pt idx="12">
                  <c:v>1.3219280948873582</c:v>
                </c:pt>
                <c:pt idx="13">
                  <c:v>1.5849625007211563</c:v>
                </c:pt>
                <c:pt idx="14">
                  <c:v>1.8073549220576042</c:v>
                </c:pt>
                <c:pt idx="15">
                  <c:v>2</c:v>
                </c:pt>
                <c:pt idx="16">
                  <c:v>2.1699250014423259</c:v>
                </c:pt>
                <c:pt idx="17">
                  <c:v>2.3219280948873622</c:v>
                </c:pt>
                <c:pt idx="18">
                  <c:v>2.4594316186372982</c:v>
                </c:pt>
              </c:numCache>
            </c:numRef>
          </c:xVal>
          <c:yVal>
            <c:numRef>
              <c:f>List1!$C$128:$C$146</c:f>
              <c:numCache>
                <c:formatCode>General</c:formatCode>
                <c:ptCount val="19"/>
                <c:pt idx="0">
                  <c:v>-0.10000000000000002</c:v>
                </c:pt>
                <c:pt idx="1">
                  <c:v>-0.20000000000000004</c:v>
                </c:pt>
                <c:pt idx="2">
                  <c:v>-0.30000000000000032</c:v>
                </c:pt>
                <c:pt idx="3">
                  <c:v>-0.40000000000000008</c:v>
                </c:pt>
                <c:pt idx="4">
                  <c:v>-0.5</c:v>
                </c:pt>
                <c:pt idx="5">
                  <c:v>-0.60000000000000064</c:v>
                </c:pt>
                <c:pt idx="6">
                  <c:v>-0.70000000000000062</c:v>
                </c:pt>
                <c:pt idx="7">
                  <c:v>-0.8</c:v>
                </c:pt>
                <c:pt idx="8">
                  <c:v>-0.89999999999999991</c:v>
                </c:pt>
                <c:pt idx="9">
                  <c:v>-1</c:v>
                </c:pt>
                <c:pt idx="10">
                  <c:v>-1.5</c:v>
                </c:pt>
                <c:pt idx="11">
                  <c:v>-2</c:v>
                </c:pt>
                <c:pt idx="12">
                  <c:v>-2.5</c:v>
                </c:pt>
                <c:pt idx="13">
                  <c:v>-3.0000000000000004</c:v>
                </c:pt>
                <c:pt idx="14">
                  <c:v>-3.5</c:v>
                </c:pt>
                <c:pt idx="15">
                  <c:v>-4</c:v>
                </c:pt>
                <c:pt idx="16">
                  <c:v>-4.5</c:v>
                </c:pt>
                <c:pt idx="17">
                  <c:v>-4.9999999999999991</c:v>
                </c:pt>
                <c:pt idx="18">
                  <c:v>-5.5</c:v>
                </c:pt>
              </c:numCache>
            </c:numRef>
          </c:yVal>
          <c:smooth val="1"/>
        </c:ser>
        <c:axId val="105478400"/>
        <c:axId val="105480192"/>
      </c:scatterChart>
      <c:valAx>
        <c:axId val="105478400"/>
        <c:scaling>
          <c:orientation val="minMax"/>
        </c:scaling>
        <c:axPos val="b"/>
        <c:numFmt formatCode="General" sourceLinked="1"/>
        <c:majorTickMark val="none"/>
        <c:tickLblPos val="none"/>
        <c:spPr>
          <a:ln>
            <a:solidFill>
              <a:schemeClr val="tx1"/>
            </a:solidFill>
            <a:prstDash val="dash"/>
          </a:ln>
        </c:spPr>
        <c:crossAx val="105480192"/>
        <c:crosses val="autoZero"/>
        <c:crossBetween val="midCat"/>
      </c:valAx>
      <c:valAx>
        <c:axId val="105480192"/>
        <c:scaling>
          <c:orientation val="minMax"/>
          <c:max val="2"/>
        </c:scaling>
        <c:axPos val="l"/>
        <c:numFmt formatCode="General" sourceLinked="1"/>
        <c:majorTickMark val="none"/>
        <c:tickLblPos val="none"/>
        <c:spPr>
          <a:ln>
            <a:solidFill>
              <a:schemeClr val="tx1"/>
            </a:solidFill>
            <a:prstDash val="dash"/>
          </a:ln>
        </c:spPr>
        <c:crossAx val="105478400"/>
        <c:crosses val="autoZero"/>
        <c:crossBetween val="midCat"/>
      </c:valAx>
      <c:spPr>
        <a:noFill/>
        <a:ln w="25400">
          <a:noFill/>
        </a:ln>
      </c:spPr>
    </c:plotArea>
    <c:plotVisOnly val="1"/>
  </c:chart>
  <c:spPr>
    <a:noFill/>
    <a:ln>
      <a:noFill/>
    </a:ln>
  </c:spPr>
  <c:externalData r:id="rId1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>
        <c:manualLayout>
          <c:layoutTarget val="inner"/>
          <c:xMode val="edge"/>
          <c:yMode val="edge"/>
          <c:x val="0"/>
          <c:y val="0"/>
          <c:w val="1"/>
          <c:h val="1"/>
        </c:manualLayout>
      </c:layout>
      <c:scatterChart>
        <c:scatterStyle val="smoothMarker"/>
        <c:ser>
          <c:idx val="0"/>
          <c:order val="0"/>
          <c:marker>
            <c:symbol val="none"/>
          </c:marker>
          <c:dLbls>
            <c:delete val="1"/>
          </c:dLbls>
          <c:xVal>
            <c:numRef>
              <c:f>List1!$A$1:$A$19</c:f>
              <c:numCache>
                <c:formatCode>General</c:formatCode>
                <c:ptCount val="19"/>
                <c:pt idx="0">
                  <c:v>0.1</c:v>
                </c:pt>
                <c:pt idx="1">
                  <c:v>0.2</c:v>
                </c:pt>
                <c:pt idx="2">
                  <c:v>0.30000000000000032</c:v>
                </c:pt>
                <c:pt idx="3">
                  <c:v>0.4</c:v>
                </c:pt>
                <c:pt idx="4">
                  <c:v>0.5</c:v>
                </c:pt>
                <c:pt idx="5">
                  <c:v>0.60000000000000064</c:v>
                </c:pt>
                <c:pt idx="6">
                  <c:v>0.70000000000000062</c:v>
                </c:pt>
                <c:pt idx="7">
                  <c:v>0.8</c:v>
                </c:pt>
                <c:pt idx="8">
                  <c:v>0.9</c:v>
                </c:pt>
                <c:pt idx="9">
                  <c:v>1</c:v>
                </c:pt>
                <c:pt idx="10">
                  <c:v>1.5</c:v>
                </c:pt>
                <c:pt idx="11">
                  <c:v>2</c:v>
                </c:pt>
                <c:pt idx="12">
                  <c:v>2.5</c:v>
                </c:pt>
                <c:pt idx="13">
                  <c:v>3</c:v>
                </c:pt>
                <c:pt idx="14">
                  <c:v>3.5</c:v>
                </c:pt>
                <c:pt idx="15">
                  <c:v>4</c:v>
                </c:pt>
                <c:pt idx="16">
                  <c:v>4.5</c:v>
                </c:pt>
                <c:pt idx="17">
                  <c:v>5</c:v>
                </c:pt>
                <c:pt idx="18">
                  <c:v>5.5</c:v>
                </c:pt>
              </c:numCache>
            </c:numRef>
          </c:xVal>
          <c:yVal>
            <c:numRef>
              <c:f>List1!$B$1:$B$19</c:f>
              <c:numCache>
                <c:formatCode>General</c:formatCode>
                <c:ptCount val="19"/>
                <c:pt idx="0">
                  <c:v>-3.3219280948873622</c:v>
                </c:pt>
                <c:pt idx="1">
                  <c:v>-2.3219280948873622</c:v>
                </c:pt>
                <c:pt idx="2">
                  <c:v>-1.7369655941662063</c:v>
                </c:pt>
                <c:pt idx="3">
                  <c:v>-1.321928094887358</c:v>
                </c:pt>
                <c:pt idx="4">
                  <c:v>-1</c:v>
                </c:pt>
                <c:pt idx="5">
                  <c:v>-0.73696559416620622</c:v>
                </c:pt>
                <c:pt idx="6">
                  <c:v>-0.51457317282975756</c:v>
                </c:pt>
                <c:pt idx="7">
                  <c:v>-0.32192809488736468</c:v>
                </c:pt>
                <c:pt idx="8">
                  <c:v>-0.15200309344505053</c:v>
                </c:pt>
                <c:pt idx="9">
                  <c:v>0</c:v>
                </c:pt>
                <c:pt idx="10">
                  <c:v>0.58496250072115141</c:v>
                </c:pt>
                <c:pt idx="11">
                  <c:v>1</c:v>
                </c:pt>
                <c:pt idx="12">
                  <c:v>1.3219280948873582</c:v>
                </c:pt>
                <c:pt idx="13">
                  <c:v>1.5849625007211563</c:v>
                </c:pt>
                <c:pt idx="14">
                  <c:v>1.8073549220576042</c:v>
                </c:pt>
                <c:pt idx="15">
                  <c:v>2</c:v>
                </c:pt>
                <c:pt idx="16">
                  <c:v>2.1699250014423259</c:v>
                </c:pt>
                <c:pt idx="17">
                  <c:v>2.3219280948873622</c:v>
                </c:pt>
                <c:pt idx="18">
                  <c:v>2.4594316186372982</c:v>
                </c:pt>
              </c:numCache>
            </c:numRef>
          </c:yVal>
          <c:smooth val="1"/>
        </c:ser>
        <c:dLbls>
          <c:showVal val="1"/>
        </c:dLbls>
        <c:axId val="105486976"/>
        <c:axId val="105509248"/>
      </c:scatterChart>
      <c:valAx>
        <c:axId val="105486976"/>
        <c:scaling>
          <c:orientation val="minMax"/>
          <c:min val="-2"/>
        </c:scaling>
        <c:axPos val="b"/>
        <c:numFmt formatCode="General" sourceLinked="1"/>
        <c:majorTickMark val="none"/>
        <c:tickLblPos val="none"/>
        <c:spPr>
          <a:ln w="9525">
            <a:solidFill>
              <a:sysClr val="windowText" lastClr="000000"/>
            </a:solidFill>
            <a:prstDash val="dash"/>
          </a:ln>
        </c:spPr>
        <c:crossAx val="105509248"/>
        <c:crosses val="autoZero"/>
        <c:crossBetween val="midCat"/>
      </c:valAx>
      <c:valAx>
        <c:axId val="105509248"/>
        <c:scaling>
          <c:orientation val="minMax"/>
        </c:scaling>
        <c:axPos val="l"/>
        <c:numFmt formatCode="General" sourceLinked="1"/>
        <c:majorTickMark val="none"/>
        <c:tickLblPos val="none"/>
        <c:spPr>
          <a:ln w="9525">
            <a:solidFill>
              <a:schemeClr val="tx1"/>
            </a:solidFill>
            <a:prstDash val="dash"/>
          </a:ln>
        </c:spPr>
        <c:crossAx val="105486976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</c:chart>
  <c:spPr>
    <a:noFill/>
    <a:ln>
      <a:noFill/>
    </a:ln>
  </c:spPr>
  <c:externalData r:id="rId1"/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List1!$B$82:$B$102</c:f>
              <c:numCache>
                <c:formatCode>General</c:formatCode>
                <c:ptCount val="21"/>
                <c:pt idx="0">
                  <c:v>3.3219280948873622</c:v>
                </c:pt>
                <c:pt idx="1">
                  <c:v>2.3219280948873622</c:v>
                </c:pt>
                <c:pt idx="2">
                  <c:v>1.7369655941662063</c:v>
                </c:pt>
                <c:pt idx="3">
                  <c:v>1.321928094887358</c:v>
                </c:pt>
                <c:pt idx="4">
                  <c:v>1</c:v>
                </c:pt>
                <c:pt idx="5">
                  <c:v>0.73696559416620622</c:v>
                </c:pt>
                <c:pt idx="6">
                  <c:v>0.51457317282975756</c:v>
                </c:pt>
                <c:pt idx="7">
                  <c:v>0.32192809488736468</c:v>
                </c:pt>
                <c:pt idx="8">
                  <c:v>0.15200309344505053</c:v>
                </c:pt>
                <c:pt idx="9">
                  <c:v>0</c:v>
                </c:pt>
                <c:pt idx="10">
                  <c:v>-0.58496250072115141</c:v>
                </c:pt>
                <c:pt idx="11">
                  <c:v>-1</c:v>
                </c:pt>
                <c:pt idx="12">
                  <c:v>-1.3219280948873582</c:v>
                </c:pt>
                <c:pt idx="13">
                  <c:v>-1.5849625007211563</c:v>
                </c:pt>
                <c:pt idx="14">
                  <c:v>-1.8073549220576042</c:v>
                </c:pt>
                <c:pt idx="15">
                  <c:v>-2</c:v>
                </c:pt>
                <c:pt idx="16">
                  <c:v>-2.1699250014423259</c:v>
                </c:pt>
                <c:pt idx="17">
                  <c:v>-2.3219280948873622</c:v>
                </c:pt>
                <c:pt idx="18">
                  <c:v>-2.4594316186372982</c:v>
                </c:pt>
                <c:pt idx="19">
                  <c:v>-2.5849625007211592</c:v>
                </c:pt>
                <c:pt idx="20">
                  <c:v>-2.7004397181411059</c:v>
                </c:pt>
              </c:numCache>
            </c:numRef>
          </c:xVal>
          <c:yVal>
            <c:numRef>
              <c:f>List1!$C$82:$C$102</c:f>
              <c:numCache>
                <c:formatCode>General</c:formatCode>
                <c:ptCount val="21"/>
                <c:pt idx="0">
                  <c:v>0.10000000000000002</c:v>
                </c:pt>
                <c:pt idx="1">
                  <c:v>0.2</c:v>
                </c:pt>
                <c:pt idx="2">
                  <c:v>0.30000000000000032</c:v>
                </c:pt>
                <c:pt idx="3">
                  <c:v>0.40000000000000008</c:v>
                </c:pt>
                <c:pt idx="4">
                  <c:v>0.5</c:v>
                </c:pt>
                <c:pt idx="5">
                  <c:v>0.60000000000000064</c:v>
                </c:pt>
                <c:pt idx="6">
                  <c:v>0.70000000000000062</c:v>
                </c:pt>
                <c:pt idx="7">
                  <c:v>0.8</c:v>
                </c:pt>
                <c:pt idx="8">
                  <c:v>0.9</c:v>
                </c:pt>
                <c:pt idx="9">
                  <c:v>1</c:v>
                </c:pt>
                <c:pt idx="10">
                  <c:v>1.5</c:v>
                </c:pt>
                <c:pt idx="11">
                  <c:v>2</c:v>
                </c:pt>
                <c:pt idx="12">
                  <c:v>2.5</c:v>
                </c:pt>
                <c:pt idx="13">
                  <c:v>3</c:v>
                </c:pt>
                <c:pt idx="14">
                  <c:v>3.5</c:v>
                </c:pt>
                <c:pt idx="15">
                  <c:v>4</c:v>
                </c:pt>
                <c:pt idx="16">
                  <c:v>4.5</c:v>
                </c:pt>
                <c:pt idx="17">
                  <c:v>5</c:v>
                </c:pt>
                <c:pt idx="18">
                  <c:v>5.5</c:v>
                </c:pt>
                <c:pt idx="19">
                  <c:v>5.9999999999999991</c:v>
                </c:pt>
                <c:pt idx="20">
                  <c:v>6.5</c:v>
                </c:pt>
              </c:numCache>
            </c:numRef>
          </c:yVal>
          <c:smooth val="1"/>
        </c:ser>
        <c:axId val="105988096"/>
        <c:axId val="105989632"/>
      </c:scatterChart>
      <c:valAx>
        <c:axId val="105988096"/>
        <c:scaling>
          <c:orientation val="minMax"/>
        </c:scaling>
        <c:axPos val="b"/>
        <c:numFmt formatCode="General" sourceLinked="1"/>
        <c:majorTickMark val="none"/>
        <c:tickLblPos val="none"/>
        <c:spPr>
          <a:ln>
            <a:solidFill>
              <a:schemeClr val="tx1"/>
            </a:solidFill>
            <a:prstDash val="dash"/>
          </a:ln>
        </c:spPr>
        <c:crossAx val="105989632"/>
        <c:crosses val="autoZero"/>
        <c:crossBetween val="midCat"/>
      </c:valAx>
      <c:valAx>
        <c:axId val="105989632"/>
        <c:scaling>
          <c:orientation val="minMax"/>
          <c:min val="-2"/>
        </c:scaling>
        <c:axPos val="l"/>
        <c:numFmt formatCode="General" sourceLinked="1"/>
        <c:majorTickMark val="none"/>
        <c:tickLblPos val="none"/>
        <c:spPr>
          <a:ln>
            <a:solidFill>
              <a:schemeClr val="tx1"/>
            </a:solidFill>
            <a:prstDash val="dash"/>
          </a:ln>
        </c:spPr>
        <c:crossAx val="105988096"/>
        <c:crosses val="autoZero"/>
        <c:crossBetween val="midCat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>
        <c:manualLayout>
          <c:layoutTarget val="inner"/>
          <c:xMode val="edge"/>
          <c:yMode val="edge"/>
          <c:x val="3.9718506514742772E-3"/>
          <c:y val="9.2020021556492456E-4"/>
          <c:w val="0.94833355205599301"/>
          <c:h val="0.99907996106782626"/>
        </c:manualLayout>
      </c:layout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List1!$A$67:$A$79</c:f>
              <c:numCache>
                <c:formatCode>General</c:formatCode>
                <c:ptCount val="13"/>
                <c:pt idx="0">
                  <c:v>-3</c:v>
                </c:pt>
                <c:pt idx="1">
                  <c:v>-2.5</c:v>
                </c:pt>
                <c:pt idx="2">
                  <c:v>-2</c:v>
                </c:pt>
                <c:pt idx="3">
                  <c:v>-1.5</c:v>
                </c:pt>
                <c:pt idx="4">
                  <c:v>-1</c:v>
                </c:pt>
                <c:pt idx="5">
                  <c:v>-0.5</c:v>
                </c:pt>
                <c:pt idx="6">
                  <c:v>0</c:v>
                </c:pt>
                <c:pt idx="7">
                  <c:v>0.5</c:v>
                </c:pt>
                <c:pt idx="8">
                  <c:v>1</c:v>
                </c:pt>
                <c:pt idx="9">
                  <c:v>1.5</c:v>
                </c:pt>
                <c:pt idx="10">
                  <c:v>2</c:v>
                </c:pt>
                <c:pt idx="11">
                  <c:v>2.5</c:v>
                </c:pt>
                <c:pt idx="12">
                  <c:v>3</c:v>
                </c:pt>
              </c:numCache>
            </c:numRef>
          </c:xVal>
          <c:yVal>
            <c:numRef>
              <c:f>List1!$B$67:$B$79</c:f>
              <c:numCache>
                <c:formatCode>General</c:formatCode>
                <c:ptCount val="13"/>
                <c:pt idx="0">
                  <c:v>0.125</c:v>
                </c:pt>
                <c:pt idx="1">
                  <c:v>0.17677669529663689</c:v>
                </c:pt>
                <c:pt idx="2">
                  <c:v>0.25</c:v>
                </c:pt>
                <c:pt idx="3">
                  <c:v>0.35355339059327384</c:v>
                </c:pt>
                <c:pt idx="4">
                  <c:v>0.5</c:v>
                </c:pt>
                <c:pt idx="5">
                  <c:v>0.70710678118654746</c:v>
                </c:pt>
                <c:pt idx="6">
                  <c:v>1</c:v>
                </c:pt>
                <c:pt idx="7">
                  <c:v>1.4142135623730951</c:v>
                </c:pt>
                <c:pt idx="8">
                  <c:v>2</c:v>
                </c:pt>
                <c:pt idx="9">
                  <c:v>2.8284271247461867</c:v>
                </c:pt>
                <c:pt idx="10">
                  <c:v>4</c:v>
                </c:pt>
                <c:pt idx="11">
                  <c:v>5.6568542494923655</c:v>
                </c:pt>
                <c:pt idx="12">
                  <c:v>8</c:v>
                </c:pt>
              </c:numCache>
            </c:numRef>
          </c:yVal>
          <c:smooth val="1"/>
        </c:ser>
        <c:axId val="105999744"/>
        <c:axId val="106005632"/>
      </c:scatterChart>
      <c:valAx>
        <c:axId val="105999744"/>
        <c:scaling>
          <c:orientation val="minMax"/>
        </c:scaling>
        <c:axPos val="b"/>
        <c:numFmt formatCode="General" sourceLinked="1"/>
        <c:majorTickMark val="none"/>
        <c:tickLblPos val="none"/>
        <c:spPr>
          <a:ln>
            <a:solidFill>
              <a:schemeClr val="tx1"/>
            </a:solidFill>
            <a:prstDash val="dash"/>
          </a:ln>
        </c:spPr>
        <c:crossAx val="106005632"/>
        <c:crosses val="autoZero"/>
        <c:crossBetween val="midCat"/>
      </c:valAx>
      <c:valAx>
        <c:axId val="106005632"/>
        <c:scaling>
          <c:orientation val="minMax"/>
          <c:min val="-2"/>
        </c:scaling>
        <c:axPos val="l"/>
        <c:numFmt formatCode="General" sourceLinked="1"/>
        <c:majorTickMark val="none"/>
        <c:tickLblPos val="none"/>
        <c:spPr>
          <a:ln>
            <a:solidFill>
              <a:schemeClr val="tx1"/>
            </a:solidFill>
            <a:prstDash val="dash"/>
          </a:ln>
        </c:spPr>
        <c:crossAx val="105999744"/>
        <c:crosses val="autoZero"/>
        <c:crossBetween val="midCat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>
        <c:manualLayout>
          <c:layoutTarget val="inner"/>
          <c:xMode val="edge"/>
          <c:yMode val="edge"/>
          <c:x val="0"/>
          <c:y val="0"/>
          <c:w val="1"/>
          <c:h val="1"/>
        </c:manualLayout>
      </c:layout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List1!$A$47:$A$65</c:f>
              <c:numCache>
                <c:formatCode>General</c:formatCode>
                <c:ptCount val="19"/>
                <c:pt idx="0">
                  <c:v>0.1</c:v>
                </c:pt>
                <c:pt idx="1">
                  <c:v>0.2</c:v>
                </c:pt>
                <c:pt idx="2">
                  <c:v>0.30000000000000032</c:v>
                </c:pt>
                <c:pt idx="3">
                  <c:v>0.4</c:v>
                </c:pt>
                <c:pt idx="4">
                  <c:v>0.5</c:v>
                </c:pt>
                <c:pt idx="5">
                  <c:v>0.60000000000000064</c:v>
                </c:pt>
                <c:pt idx="6">
                  <c:v>0.70000000000000062</c:v>
                </c:pt>
                <c:pt idx="7">
                  <c:v>0.8</c:v>
                </c:pt>
                <c:pt idx="8">
                  <c:v>0.9</c:v>
                </c:pt>
                <c:pt idx="9">
                  <c:v>1</c:v>
                </c:pt>
                <c:pt idx="10">
                  <c:v>1.5</c:v>
                </c:pt>
                <c:pt idx="11">
                  <c:v>2</c:v>
                </c:pt>
                <c:pt idx="12">
                  <c:v>2.5</c:v>
                </c:pt>
                <c:pt idx="13">
                  <c:v>3</c:v>
                </c:pt>
                <c:pt idx="14">
                  <c:v>3.5</c:v>
                </c:pt>
                <c:pt idx="15">
                  <c:v>4</c:v>
                </c:pt>
                <c:pt idx="16">
                  <c:v>4.5</c:v>
                </c:pt>
                <c:pt idx="17">
                  <c:v>5</c:v>
                </c:pt>
                <c:pt idx="18">
                  <c:v>5.5</c:v>
                </c:pt>
              </c:numCache>
            </c:numRef>
          </c:xVal>
          <c:yVal>
            <c:numRef>
              <c:f>List1!$B$47:$B$65</c:f>
              <c:numCache>
                <c:formatCode>General</c:formatCode>
                <c:ptCount val="19"/>
                <c:pt idx="0">
                  <c:v>3.3219280948873622</c:v>
                </c:pt>
                <c:pt idx="1">
                  <c:v>2.3219280948873622</c:v>
                </c:pt>
                <c:pt idx="2">
                  <c:v>1.7369655941662063</c:v>
                </c:pt>
                <c:pt idx="3">
                  <c:v>1.321928094887358</c:v>
                </c:pt>
                <c:pt idx="4">
                  <c:v>1</c:v>
                </c:pt>
                <c:pt idx="5">
                  <c:v>0.73696559416620622</c:v>
                </c:pt>
                <c:pt idx="6">
                  <c:v>0.51457317282975756</c:v>
                </c:pt>
                <c:pt idx="7">
                  <c:v>0.32192809488736468</c:v>
                </c:pt>
                <c:pt idx="8">
                  <c:v>0.15200309344505053</c:v>
                </c:pt>
                <c:pt idx="9">
                  <c:v>0</c:v>
                </c:pt>
                <c:pt idx="10">
                  <c:v>-0.58496250072115141</c:v>
                </c:pt>
                <c:pt idx="11">
                  <c:v>-1</c:v>
                </c:pt>
                <c:pt idx="12">
                  <c:v>-1.3219280948873582</c:v>
                </c:pt>
                <c:pt idx="13">
                  <c:v>-1.5849625007211563</c:v>
                </c:pt>
                <c:pt idx="14">
                  <c:v>-1.8073549220576042</c:v>
                </c:pt>
                <c:pt idx="15">
                  <c:v>-2</c:v>
                </c:pt>
                <c:pt idx="16">
                  <c:v>-2.1699250014423259</c:v>
                </c:pt>
                <c:pt idx="17">
                  <c:v>-2.3219280948873622</c:v>
                </c:pt>
                <c:pt idx="18">
                  <c:v>-2.4594316186372982</c:v>
                </c:pt>
              </c:numCache>
            </c:numRef>
          </c:yVal>
          <c:smooth val="1"/>
        </c:ser>
        <c:axId val="106033152"/>
        <c:axId val="106034688"/>
      </c:scatterChart>
      <c:valAx>
        <c:axId val="106033152"/>
        <c:scaling>
          <c:orientation val="minMax"/>
          <c:min val="-2"/>
        </c:scaling>
        <c:axPos val="b"/>
        <c:numFmt formatCode="#,##0;\-#,##0" sourceLinked="0"/>
        <c:majorTickMark val="none"/>
        <c:tickLblPos val="none"/>
        <c:spPr>
          <a:ln w="9525">
            <a:solidFill>
              <a:schemeClr val="tx1"/>
            </a:solidFill>
            <a:prstDash val="dash"/>
          </a:ln>
        </c:spPr>
        <c:crossAx val="106034688"/>
        <c:crosses val="autoZero"/>
        <c:crossBetween val="midCat"/>
      </c:valAx>
      <c:valAx>
        <c:axId val="106034688"/>
        <c:scaling>
          <c:orientation val="minMax"/>
        </c:scaling>
        <c:axPos val="l"/>
        <c:numFmt formatCode="General" sourceLinked="1"/>
        <c:majorTickMark val="none"/>
        <c:tickLblPos val="none"/>
        <c:spPr>
          <a:ln w="9525">
            <a:solidFill>
              <a:schemeClr val="tx1"/>
            </a:solidFill>
            <a:prstDash val="dash"/>
          </a:ln>
        </c:spPr>
        <c:crossAx val="106033152"/>
        <c:crosses val="autoZero"/>
        <c:crossBetween val="midCat"/>
      </c:valAx>
      <c:spPr>
        <a:ln>
          <a:noFill/>
        </a:ln>
      </c:spPr>
    </c:plotArea>
    <c:plotVisOnly val="1"/>
  </c:chart>
  <c:spPr>
    <a:noFill/>
    <a:ln>
      <a:noFill/>
    </a:ln>
  </c:spPr>
  <c:externalData r:id="rId1"/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>
        <c:manualLayout>
          <c:layoutTarget val="inner"/>
          <c:xMode val="edge"/>
          <c:yMode val="edge"/>
          <c:x val="0"/>
          <c:y val="0"/>
          <c:w val="1"/>
          <c:h val="1"/>
        </c:manualLayout>
      </c:layout>
      <c:scatterChart>
        <c:scatterStyle val="smoothMarker"/>
        <c:ser>
          <c:idx val="0"/>
          <c:order val="0"/>
          <c:marker>
            <c:symbol val="none"/>
          </c:marker>
          <c:dLbls>
            <c:delete val="1"/>
          </c:dLbls>
          <c:xVal>
            <c:numRef>
              <c:f>List1!$A$1:$A$19</c:f>
              <c:numCache>
                <c:formatCode>General</c:formatCode>
                <c:ptCount val="19"/>
                <c:pt idx="0">
                  <c:v>0.1</c:v>
                </c:pt>
                <c:pt idx="1">
                  <c:v>0.2</c:v>
                </c:pt>
                <c:pt idx="2">
                  <c:v>0.30000000000000032</c:v>
                </c:pt>
                <c:pt idx="3">
                  <c:v>0.4</c:v>
                </c:pt>
                <c:pt idx="4">
                  <c:v>0.5</c:v>
                </c:pt>
                <c:pt idx="5">
                  <c:v>0.60000000000000064</c:v>
                </c:pt>
                <c:pt idx="6">
                  <c:v>0.70000000000000062</c:v>
                </c:pt>
                <c:pt idx="7">
                  <c:v>0.8</c:v>
                </c:pt>
                <c:pt idx="8">
                  <c:v>0.9</c:v>
                </c:pt>
                <c:pt idx="9">
                  <c:v>1</c:v>
                </c:pt>
                <c:pt idx="10">
                  <c:v>1.5</c:v>
                </c:pt>
                <c:pt idx="11">
                  <c:v>2</c:v>
                </c:pt>
                <c:pt idx="12">
                  <c:v>2.5</c:v>
                </c:pt>
                <c:pt idx="13">
                  <c:v>3</c:v>
                </c:pt>
                <c:pt idx="14">
                  <c:v>3.5</c:v>
                </c:pt>
                <c:pt idx="15">
                  <c:v>4</c:v>
                </c:pt>
                <c:pt idx="16">
                  <c:v>4.5</c:v>
                </c:pt>
                <c:pt idx="17">
                  <c:v>5</c:v>
                </c:pt>
                <c:pt idx="18">
                  <c:v>5.5</c:v>
                </c:pt>
              </c:numCache>
            </c:numRef>
          </c:xVal>
          <c:yVal>
            <c:numRef>
              <c:f>List1!$B$1:$B$19</c:f>
              <c:numCache>
                <c:formatCode>General</c:formatCode>
                <c:ptCount val="19"/>
                <c:pt idx="0">
                  <c:v>-3.3219280948873622</c:v>
                </c:pt>
                <c:pt idx="1">
                  <c:v>-2.3219280948873622</c:v>
                </c:pt>
                <c:pt idx="2">
                  <c:v>-1.7369655941662063</c:v>
                </c:pt>
                <c:pt idx="3">
                  <c:v>-1.321928094887358</c:v>
                </c:pt>
                <c:pt idx="4">
                  <c:v>-1</c:v>
                </c:pt>
                <c:pt idx="5">
                  <c:v>-0.73696559416620622</c:v>
                </c:pt>
                <c:pt idx="6">
                  <c:v>-0.51457317282975756</c:v>
                </c:pt>
                <c:pt idx="7">
                  <c:v>-0.32192809488736468</c:v>
                </c:pt>
                <c:pt idx="8">
                  <c:v>-0.15200309344505053</c:v>
                </c:pt>
                <c:pt idx="9">
                  <c:v>0</c:v>
                </c:pt>
                <c:pt idx="10">
                  <c:v>0.58496250072115141</c:v>
                </c:pt>
                <c:pt idx="11">
                  <c:v>1</c:v>
                </c:pt>
                <c:pt idx="12">
                  <c:v>1.3219280948873582</c:v>
                </c:pt>
                <c:pt idx="13">
                  <c:v>1.5849625007211563</c:v>
                </c:pt>
                <c:pt idx="14">
                  <c:v>1.8073549220576042</c:v>
                </c:pt>
                <c:pt idx="15">
                  <c:v>2</c:v>
                </c:pt>
                <c:pt idx="16">
                  <c:v>2.1699250014423259</c:v>
                </c:pt>
                <c:pt idx="17">
                  <c:v>2.3219280948873622</c:v>
                </c:pt>
                <c:pt idx="18">
                  <c:v>2.4594316186372982</c:v>
                </c:pt>
              </c:numCache>
            </c:numRef>
          </c:yVal>
          <c:smooth val="1"/>
        </c:ser>
        <c:dLbls>
          <c:showVal val="1"/>
        </c:dLbls>
        <c:axId val="106185088"/>
        <c:axId val="106186624"/>
      </c:scatterChart>
      <c:valAx>
        <c:axId val="106185088"/>
        <c:scaling>
          <c:orientation val="minMax"/>
          <c:min val="-2"/>
        </c:scaling>
        <c:axPos val="b"/>
        <c:numFmt formatCode="General" sourceLinked="1"/>
        <c:majorTickMark val="none"/>
        <c:tickLblPos val="none"/>
        <c:spPr>
          <a:ln w="9525">
            <a:solidFill>
              <a:sysClr val="windowText" lastClr="000000"/>
            </a:solidFill>
            <a:prstDash val="dash"/>
          </a:ln>
        </c:spPr>
        <c:crossAx val="106186624"/>
        <c:crosses val="autoZero"/>
        <c:crossBetween val="midCat"/>
      </c:valAx>
      <c:valAx>
        <c:axId val="106186624"/>
        <c:scaling>
          <c:orientation val="minMax"/>
        </c:scaling>
        <c:axPos val="l"/>
        <c:numFmt formatCode="General" sourceLinked="1"/>
        <c:majorTickMark val="none"/>
        <c:tickLblPos val="none"/>
        <c:spPr>
          <a:ln w="9525">
            <a:solidFill>
              <a:schemeClr val="tx1"/>
            </a:solidFill>
            <a:prstDash val="dash"/>
          </a:ln>
        </c:spPr>
        <c:crossAx val="106185088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</c:chart>
  <c:spPr>
    <a:noFill/>
    <a:ln>
      <a:noFill/>
    </a:ln>
  </c:spPr>
  <c:externalData r:id="rId1"/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>
        <c:manualLayout>
          <c:layoutTarget val="inner"/>
          <c:xMode val="edge"/>
          <c:yMode val="edge"/>
          <c:x val="0"/>
          <c:y val="0"/>
          <c:w val="1"/>
          <c:h val="1"/>
        </c:manualLayout>
      </c:layout>
      <c:scatterChart>
        <c:scatterStyle val="smoothMarker"/>
        <c:ser>
          <c:idx val="0"/>
          <c:order val="0"/>
          <c:marker>
            <c:symbol val="none"/>
          </c:marker>
          <c:dLbls>
            <c:delete val="1"/>
          </c:dLbls>
          <c:xVal>
            <c:numRef>
              <c:f>List1!$A$1:$A$19</c:f>
              <c:numCache>
                <c:formatCode>General</c:formatCode>
                <c:ptCount val="19"/>
                <c:pt idx="0">
                  <c:v>0.1</c:v>
                </c:pt>
                <c:pt idx="1">
                  <c:v>0.2</c:v>
                </c:pt>
                <c:pt idx="2">
                  <c:v>0.30000000000000032</c:v>
                </c:pt>
                <c:pt idx="3">
                  <c:v>0.4</c:v>
                </c:pt>
                <c:pt idx="4">
                  <c:v>0.5</c:v>
                </c:pt>
                <c:pt idx="5">
                  <c:v>0.60000000000000064</c:v>
                </c:pt>
                <c:pt idx="6">
                  <c:v>0.70000000000000062</c:v>
                </c:pt>
                <c:pt idx="7">
                  <c:v>0.8</c:v>
                </c:pt>
                <c:pt idx="8">
                  <c:v>0.9</c:v>
                </c:pt>
                <c:pt idx="9">
                  <c:v>1</c:v>
                </c:pt>
                <c:pt idx="10">
                  <c:v>1.5</c:v>
                </c:pt>
                <c:pt idx="11">
                  <c:v>2</c:v>
                </c:pt>
                <c:pt idx="12">
                  <c:v>2.5</c:v>
                </c:pt>
                <c:pt idx="13">
                  <c:v>3</c:v>
                </c:pt>
                <c:pt idx="14">
                  <c:v>3.5</c:v>
                </c:pt>
                <c:pt idx="15">
                  <c:v>4</c:v>
                </c:pt>
                <c:pt idx="16">
                  <c:v>4.5</c:v>
                </c:pt>
                <c:pt idx="17">
                  <c:v>5</c:v>
                </c:pt>
                <c:pt idx="18">
                  <c:v>5.5</c:v>
                </c:pt>
              </c:numCache>
            </c:numRef>
          </c:xVal>
          <c:yVal>
            <c:numRef>
              <c:f>List1!$B$1:$B$19</c:f>
              <c:numCache>
                <c:formatCode>General</c:formatCode>
                <c:ptCount val="19"/>
                <c:pt idx="0">
                  <c:v>-3.3219280948873622</c:v>
                </c:pt>
                <c:pt idx="1">
                  <c:v>-2.3219280948873622</c:v>
                </c:pt>
                <c:pt idx="2">
                  <c:v>-1.7369655941662063</c:v>
                </c:pt>
                <c:pt idx="3">
                  <c:v>-1.321928094887358</c:v>
                </c:pt>
                <c:pt idx="4">
                  <c:v>-1</c:v>
                </c:pt>
                <c:pt idx="5">
                  <c:v>-0.73696559416620622</c:v>
                </c:pt>
                <c:pt idx="6">
                  <c:v>-0.51457317282975756</c:v>
                </c:pt>
                <c:pt idx="7">
                  <c:v>-0.32192809488736468</c:v>
                </c:pt>
                <c:pt idx="8">
                  <c:v>-0.15200309344505053</c:v>
                </c:pt>
                <c:pt idx="9">
                  <c:v>0</c:v>
                </c:pt>
                <c:pt idx="10">
                  <c:v>0.58496250072115141</c:v>
                </c:pt>
                <c:pt idx="11">
                  <c:v>1</c:v>
                </c:pt>
                <c:pt idx="12">
                  <c:v>1.3219280948873582</c:v>
                </c:pt>
                <c:pt idx="13">
                  <c:v>1.5849625007211563</c:v>
                </c:pt>
                <c:pt idx="14">
                  <c:v>1.8073549220576042</c:v>
                </c:pt>
                <c:pt idx="15">
                  <c:v>2</c:v>
                </c:pt>
                <c:pt idx="16">
                  <c:v>2.1699250014423259</c:v>
                </c:pt>
                <c:pt idx="17">
                  <c:v>2.3219280948873622</c:v>
                </c:pt>
                <c:pt idx="18">
                  <c:v>2.4594316186372982</c:v>
                </c:pt>
              </c:numCache>
            </c:numRef>
          </c:yVal>
          <c:smooth val="1"/>
        </c:ser>
        <c:dLbls>
          <c:showVal val="1"/>
        </c:dLbls>
        <c:axId val="106205952"/>
        <c:axId val="106207488"/>
      </c:scatterChart>
      <c:valAx>
        <c:axId val="106205952"/>
        <c:scaling>
          <c:orientation val="minMax"/>
          <c:min val="-2"/>
        </c:scaling>
        <c:axPos val="b"/>
        <c:numFmt formatCode="General" sourceLinked="1"/>
        <c:majorTickMark val="none"/>
        <c:tickLblPos val="none"/>
        <c:spPr>
          <a:ln w="9525">
            <a:solidFill>
              <a:sysClr val="windowText" lastClr="000000"/>
            </a:solidFill>
            <a:prstDash val="dash"/>
          </a:ln>
        </c:spPr>
        <c:crossAx val="106207488"/>
        <c:crosses val="autoZero"/>
        <c:crossBetween val="midCat"/>
      </c:valAx>
      <c:valAx>
        <c:axId val="106207488"/>
        <c:scaling>
          <c:orientation val="minMax"/>
        </c:scaling>
        <c:axPos val="l"/>
        <c:numFmt formatCode="General" sourceLinked="1"/>
        <c:majorTickMark val="none"/>
        <c:tickLblPos val="none"/>
        <c:spPr>
          <a:ln w="9525">
            <a:solidFill>
              <a:schemeClr val="tx1"/>
            </a:solidFill>
            <a:prstDash val="dash"/>
          </a:ln>
        </c:spPr>
        <c:crossAx val="10620595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</c:chart>
  <c:spPr>
    <a:noFill/>
    <a:ln>
      <a:noFill/>
    </a:ln>
  </c:spPr>
  <c:externalData r:id="rId1"/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>
        <c:manualLayout>
          <c:layoutTarget val="inner"/>
          <c:xMode val="edge"/>
          <c:yMode val="edge"/>
          <c:x val="5.1591051118610183E-2"/>
          <c:y val="9.2000348297695787E-4"/>
          <c:w val="0.94833355205599301"/>
          <c:h val="0.99907996106782626"/>
        </c:manualLayout>
      </c:layout>
      <c:scatterChart>
        <c:scatterStyle val="smoothMarker"/>
        <c:ser>
          <c:idx val="0"/>
          <c:order val="0"/>
          <c:marker>
            <c:symbol val="none"/>
          </c:marker>
          <c:xVal>
            <c:numRef>
              <c:f>List1!$A$67:$A$79</c:f>
              <c:numCache>
                <c:formatCode>General</c:formatCode>
                <c:ptCount val="13"/>
                <c:pt idx="0">
                  <c:v>-3</c:v>
                </c:pt>
                <c:pt idx="1">
                  <c:v>-2.5</c:v>
                </c:pt>
                <c:pt idx="2">
                  <c:v>-2</c:v>
                </c:pt>
                <c:pt idx="3">
                  <c:v>-1.5</c:v>
                </c:pt>
                <c:pt idx="4">
                  <c:v>-1</c:v>
                </c:pt>
                <c:pt idx="5">
                  <c:v>-0.5</c:v>
                </c:pt>
                <c:pt idx="6">
                  <c:v>0</c:v>
                </c:pt>
                <c:pt idx="7">
                  <c:v>0.5</c:v>
                </c:pt>
                <c:pt idx="8">
                  <c:v>1</c:v>
                </c:pt>
                <c:pt idx="9">
                  <c:v>1.5</c:v>
                </c:pt>
                <c:pt idx="10">
                  <c:v>2</c:v>
                </c:pt>
                <c:pt idx="11">
                  <c:v>2.5</c:v>
                </c:pt>
                <c:pt idx="12">
                  <c:v>3</c:v>
                </c:pt>
              </c:numCache>
            </c:numRef>
          </c:xVal>
          <c:yVal>
            <c:numRef>
              <c:f>List1!$B$67:$B$79</c:f>
              <c:numCache>
                <c:formatCode>General</c:formatCode>
                <c:ptCount val="13"/>
                <c:pt idx="0">
                  <c:v>0.125</c:v>
                </c:pt>
                <c:pt idx="1">
                  <c:v>0.17677669529663689</c:v>
                </c:pt>
                <c:pt idx="2">
                  <c:v>0.25</c:v>
                </c:pt>
                <c:pt idx="3">
                  <c:v>0.35355339059327384</c:v>
                </c:pt>
                <c:pt idx="4">
                  <c:v>0.5</c:v>
                </c:pt>
                <c:pt idx="5">
                  <c:v>0.70710678118654746</c:v>
                </c:pt>
                <c:pt idx="6">
                  <c:v>1</c:v>
                </c:pt>
                <c:pt idx="7">
                  <c:v>1.4142135623730951</c:v>
                </c:pt>
                <c:pt idx="8">
                  <c:v>2</c:v>
                </c:pt>
                <c:pt idx="9">
                  <c:v>2.8284271247461867</c:v>
                </c:pt>
                <c:pt idx="10">
                  <c:v>4</c:v>
                </c:pt>
                <c:pt idx="11">
                  <c:v>5.6568542494923655</c:v>
                </c:pt>
                <c:pt idx="12">
                  <c:v>8</c:v>
                </c:pt>
              </c:numCache>
            </c:numRef>
          </c:yVal>
          <c:smooth val="1"/>
        </c:ser>
        <c:axId val="107283584"/>
        <c:axId val="107285120"/>
      </c:scatterChart>
      <c:valAx>
        <c:axId val="107283584"/>
        <c:scaling>
          <c:orientation val="minMax"/>
        </c:scaling>
        <c:axPos val="b"/>
        <c:numFmt formatCode="General" sourceLinked="1"/>
        <c:majorTickMark val="none"/>
        <c:tickLblPos val="none"/>
        <c:spPr>
          <a:ln>
            <a:solidFill>
              <a:schemeClr val="tx1"/>
            </a:solidFill>
            <a:prstDash val="dash"/>
          </a:ln>
        </c:spPr>
        <c:crossAx val="107285120"/>
        <c:crosses val="autoZero"/>
        <c:crossBetween val="midCat"/>
      </c:valAx>
      <c:valAx>
        <c:axId val="107285120"/>
        <c:scaling>
          <c:orientation val="minMax"/>
          <c:min val="-2"/>
        </c:scaling>
        <c:axPos val="l"/>
        <c:numFmt formatCode="General" sourceLinked="1"/>
        <c:majorTickMark val="none"/>
        <c:tickLblPos val="none"/>
        <c:spPr>
          <a:ln>
            <a:solidFill>
              <a:schemeClr val="tx1"/>
            </a:solidFill>
            <a:prstDash val="dash"/>
          </a:ln>
        </c:spPr>
        <c:crossAx val="107283584"/>
        <c:crosses val="autoZero"/>
        <c:crossBetween val="midCat"/>
      </c:valAx>
      <c:spPr>
        <a:ln>
          <a:noFill/>
        </a:ln>
      </c:spPr>
    </c:plotArea>
    <c:plotVisOnly val="1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3658DE-4477-462D-ADD1-4D0B14C1E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8</Pages>
  <Words>828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Dana</cp:lastModifiedBy>
  <cp:revision>7</cp:revision>
  <cp:lastPrinted>2013-08-07T16:34:00Z</cp:lastPrinted>
  <dcterms:created xsi:type="dcterms:W3CDTF">2013-10-27T16:35:00Z</dcterms:created>
  <dcterms:modified xsi:type="dcterms:W3CDTF">2014-01-28T12:20:00Z</dcterms:modified>
</cp:coreProperties>
</file>