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C44E27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F63BAD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42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Uprchlíci 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15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7B44A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4B3429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C44E2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7B44A7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Uprchlíci v ČR.</w:t>
            </w:r>
          </w:p>
        </w:tc>
      </w:tr>
      <w:tr w:rsidR="00C44E27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E27" w:rsidRPr="008936DA" w:rsidRDefault="00C44E27" w:rsidP="004B381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C44E27" w:rsidRDefault="00C44E2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44E27" w:rsidRDefault="00C44E27" w:rsidP="00C44E27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C44E27" w:rsidRDefault="00C44E27" w:rsidP="00C44E27">
      <w:pPr>
        <w:spacing w:after="0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sociální práci s uprchlíky, kdo je to uprchlík, typy uprchlíků, principy práce s uprchlíky, potřeby uprchlíků, orgány na pomoc uprchlíkům v ČR, uprchlická střediska, </w:t>
      </w:r>
      <w:r w:rsidR="00470382">
        <w:rPr>
          <w:rFonts w:ascii="Times New Roman" w:eastAsia="Times New Roman" w:hAnsi="Times New Roman" w:cs="Times New Roman"/>
          <w:sz w:val="44"/>
          <w:szCs w:val="44"/>
        </w:rPr>
        <w:t>specifika sociální práce s uprchlíky.</w:t>
      </w:r>
    </w:p>
    <w:p w:rsidR="00C44E27" w:rsidRDefault="00C44E2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70382" w:rsidRDefault="0047038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C2A61" w:rsidRPr="00470382" w:rsidRDefault="005159D5" w:rsidP="00470382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lastRenderedPageBreak/>
        <w:t>Sociální práce s uprchlíky</w:t>
      </w:r>
    </w:p>
    <w:p w:rsidR="00470382" w:rsidRDefault="00470382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5159D5" w:rsidRPr="00470382" w:rsidRDefault="005159D5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Kdo je uprchlík?</w:t>
      </w:r>
    </w:p>
    <w:p w:rsidR="00B40FEC" w:rsidRPr="00470382" w:rsidRDefault="00F104EA" w:rsidP="0047038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= kterákoli osoba, jež se nachází mimo svou vlast a má oprávněné obavy před pronásledováním z důvodů rasových, náboženských nebo národnostních nebo z důvodu příslušnosti k určitým společenským vrstvám nebo i zastávání určitých politických názorů, je neschopna přijmout nebo vzhledem k těmto obavám odmítá ochranu své vlasti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 xml:space="preserve">Totéž platí pro osobu bez státní příslušnosti nacházející se mimo svou zemi následkem těchto událostí, z důvodu obav se tam nechce nebo nemůže vrátit. </w:t>
      </w:r>
    </w:p>
    <w:p w:rsidR="005159D5" w:rsidRPr="00470382" w:rsidRDefault="005159D5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lastRenderedPageBreak/>
        <w:t>Typy uprchlíků</w:t>
      </w:r>
    </w:p>
    <w:p w:rsidR="00B40FEC" w:rsidRPr="00470382" w:rsidRDefault="00F104EA" w:rsidP="002A17D7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  <w:u w:val="single"/>
        </w:rPr>
        <w:t>Uprchlíci de facto</w:t>
      </w:r>
    </w:p>
    <w:p w:rsidR="005159D5" w:rsidRPr="00470382" w:rsidRDefault="005159D5" w:rsidP="002A17D7">
      <w:pPr>
        <w:spacing w:after="0"/>
        <w:ind w:left="708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Běženci z oblastí válečného konfliktu či přírodní katastrofy, u nichž je zřejmé, že museli opustit své domovy, ale vymykají se definici uprchlíka podle Ženevské konvence.</w:t>
      </w:r>
    </w:p>
    <w:p w:rsidR="005159D5" w:rsidRPr="00470382" w:rsidRDefault="005159D5" w:rsidP="002A17D7">
      <w:pPr>
        <w:spacing w:after="0"/>
        <w:ind w:firstLine="708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b/>
          <w:sz w:val="44"/>
          <w:szCs w:val="44"/>
        </w:rPr>
        <w:t>V hostitelské zemi</w:t>
      </w:r>
      <w:r w:rsidRPr="00470382">
        <w:rPr>
          <w:rFonts w:ascii="Times New Roman" w:hAnsi="Times New Roman" w:cs="Times New Roman"/>
          <w:sz w:val="44"/>
          <w:szCs w:val="44"/>
        </w:rPr>
        <w:t xml:space="preserve"> – tzv. institut dočasné ochrany</w:t>
      </w:r>
      <w:r w:rsidR="002A17D7" w:rsidRPr="00470382">
        <w:rPr>
          <w:rFonts w:ascii="Times New Roman" w:hAnsi="Times New Roman" w:cs="Times New Roman"/>
          <w:sz w:val="44"/>
          <w:szCs w:val="44"/>
        </w:rPr>
        <w:t>.</w:t>
      </w:r>
    </w:p>
    <w:p w:rsidR="005159D5" w:rsidRDefault="005159D5" w:rsidP="00470382">
      <w:pPr>
        <w:spacing w:after="0"/>
        <w:ind w:left="708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Jindy mohou splňovat kritéria uprchlíka, ale jejich žádosti není možné zvládnout – počet.</w:t>
      </w:r>
      <w:r w:rsidR="00470382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Pr="00470382">
        <w:rPr>
          <w:rFonts w:ascii="Times New Roman" w:hAnsi="Times New Roman" w:cs="Times New Roman"/>
          <w:sz w:val="44"/>
          <w:szCs w:val="44"/>
        </w:rPr>
        <w:t>Předpokládá  se</w:t>
      </w:r>
      <w:proofErr w:type="gramEnd"/>
      <w:r w:rsidRPr="00470382">
        <w:rPr>
          <w:rFonts w:ascii="Times New Roman" w:hAnsi="Times New Roman" w:cs="Times New Roman"/>
          <w:sz w:val="44"/>
          <w:szCs w:val="44"/>
        </w:rPr>
        <w:t xml:space="preserve"> návrat domů po uklidnění situace. </w:t>
      </w:r>
    </w:p>
    <w:p w:rsidR="00B40FEC" w:rsidRPr="00470382" w:rsidRDefault="00F104EA" w:rsidP="002A17D7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  <w:u w:val="single"/>
        </w:rPr>
        <w:t>Žadatelé o azyl</w:t>
      </w:r>
      <w:r w:rsidRPr="00470382">
        <w:rPr>
          <w:rFonts w:ascii="Times New Roman" w:hAnsi="Times New Roman" w:cs="Times New Roman"/>
          <w:sz w:val="44"/>
          <w:szCs w:val="44"/>
        </w:rPr>
        <w:t xml:space="preserve">= podají oficiální žádost o udělení azylu. </w:t>
      </w:r>
    </w:p>
    <w:p w:rsidR="00B40FEC" w:rsidRDefault="00F104EA" w:rsidP="005159D5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V ČR – zákon 325/1999 Sb. o azylu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470382" w:rsidRPr="00470382" w:rsidRDefault="00470382" w:rsidP="005159D5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</w:p>
    <w:p w:rsidR="00B40FEC" w:rsidRDefault="00F104EA" w:rsidP="005159D5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  <w:u w:val="single"/>
        </w:rPr>
        <w:lastRenderedPageBreak/>
        <w:t xml:space="preserve">Uznaný uprchlík </w:t>
      </w:r>
      <w:r w:rsidRPr="00470382">
        <w:rPr>
          <w:rFonts w:ascii="Times New Roman" w:hAnsi="Times New Roman" w:cs="Times New Roman"/>
          <w:sz w:val="44"/>
          <w:szCs w:val="44"/>
        </w:rPr>
        <w:t>= azylant – ten, kdo prokázal, že jeho strach byl oprávněný a byl mu udělen azyl. (ochrana…, integrace…)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5159D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Vnitřně přemístěné osoby </w:t>
      </w:r>
      <w:r w:rsidRPr="00470382">
        <w:rPr>
          <w:rFonts w:ascii="Times New Roman" w:hAnsi="Times New Roman" w:cs="Times New Roman"/>
          <w:sz w:val="44"/>
          <w:szCs w:val="44"/>
        </w:rPr>
        <w:t>– jsou to uprchlíci, avšak v rámci svého státu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Počet uprchlíků</w:t>
      </w:r>
    </w:p>
    <w:p w:rsidR="00B40FEC" w:rsidRPr="00470382" w:rsidRDefault="00F104EA" w:rsidP="005159D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Na celém světě – cca 20 milionů</w:t>
      </w:r>
    </w:p>
    <w:p w:rsidR="00B40FEC" w:rsidRPr="00470382" w:rsidRDefault="00F104EA" w:rsidP="005159D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V ČR – nízká úspěšnost, azyl udělen 3%</w:t>
      </w:r>
    </w:p>
    <w:p w:rsidR="00B40FEC" w:rsidRPr="00470382" w:rsidRDefault="00F104EA" w:rsidP="005159D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Francie – 15%</w:t>
      </w:r>
    </w:p>
    <w:p w:rsidR="00B40FEC" w:rsidRPr="00470382" w:rsidRDefault="00F104EA" w:rsidP="005159D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Německo – 21%, nyní snížení</w:t>
      </w:r>
    </w:p>
    <w:p w:rsidR="00B40FEC" w:rsidRPr="00470382" w:rsidRDefault="00F104EA" w:rsidP="005159D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VB – kolem 12%</w:t>
      </w:r>
    </w:p>
    <w:p w:rsidR="00470382" w:rsidRDefault="00F104EA" w:rsidP="005159D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ČR za malý počet úspěšných kritizována Vysokým komisařem pro</w:t>
      </w:r>
    </w:p>
    <w:p w:rsidR="00B40FEC" w:rsidRPr="00470382" w:rsidRDefault="00F104EA" w:rsidP="00470382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uprchlíky OSN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lastRenderedPageBreak/>
        <w:t>Sociální práce s uprchlíky</w:t>
      </w:r>
    </w:p>
    <w:p w:rsidR="00B40FEC" w:rsidRPr="00470382" w:rsidRDefault="00F104EA" w:rsidP="005159D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S azylanty (v pobytových či integračních střediscích)</w:t>
      </w:r>
    </w:p>
    <w:p w:rsidR="00B40FEC" w:rsidRPr="00470382" w:rsidRDefault="00F104EA" w:rsidP="005159D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S azylanty (v tzv. soukromí)</w:t>
      </w:r>
    </w:p>
    <w:p w:rsidR="00B40FEC" w:rsidRPr="00470382" w:rsidRDefault="00F104EA" w:rsidP="005159D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S žadateli o azyl</w:t>
      </w:r>
    </w:p>
    <w:p w:rsidR="00B40FEC" w:rsidRPr="00470382" w:rsidRDefault="00F104EA" w:rsidP="005159D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 xml:space="preserve">Co má vliv na sociální práci? </w:t>
      </w:r>
    </w:p>
    <w:p w:rsidR="00470382" w:rsidRDefault="00F104EA" w:rsidP="005159D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V jakém kulturním prostředí žil, v jaké fázi azylového řízení je, to, zda</w:t>
      </w:r>
    </w:p>
    <w:p w:rsidR="00B40FEC" w:rsidRPr="00470382" w:rsidRDefault="00F104EA" w:rsidP="00470382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je sociální pracovník zaměstnancem MV x nevládní organizace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Ohrožené skupiny</w:t>
      </w:r>
    </w:p>
    <w:p w:rsidR="00B40FEC" w:rsidRPr="00470382" w:rsidRDefault="00F104EA" w:rsidP="005159D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Děti a mladiství</w:t>
      </w:r>
      <w:r w:rsidR="005159D5" w:rsidRPr="00470382">
        <w:rPr>
          <w:rFonts w:ascii="Times New Roman" w:hAnsi="Times New Roman" w:cs="Times New Roman"/>
          <w:sz w:val="44"/>
          <w:szCs w:val="44"/>
        </w:rPr>
        <w:t>, ž</w:t>
      </w:r>
      <w:r w:rsidRPr="00470382">
        <w:rPr>
          <w:rFonts w:ascii="Times New Roman" w:hAnsi="Times New Roman" w:cs="Times New Roman"/>
          <w:sz w:val="44"/>
          <w:szCs w:val="44"/>
        </w:rPr>
        <w:t>eny</w:t>
      </w:r>
      <w:r w:rsidR="005159D5" w:rsidRPr="00470382">
        <w:rPr>
          <w:rFonts w:ascii="Times New Roman" w:hAnsi="Times New Roman" w:cs="Times New Roman"/>
          <w:sz w:val="44"/>
          <w:szCs w:val="44"/>
        </w:rPr>
        <w:t>, s</w:t>
      </w:r>
      <w:r w:rsidRPr="00470382">
        <w:rPr>
          <w:rFonts w:ascii="Times New Roman" w:hAnsi="Times New Roman" w:cs="Times New Roman"/>
          <w:sz w:val="44"/>
          <w:szCs w:val="44"/>
        </w:rPr>
        <w:t>taří lidé</w:t>
      </w:r>
    </w:p>
    <w:p w:rsidR="00B40FEC" w:rsidRPr="00470382" w:rsidRDefault="00F104EA" w:rsidP="005159D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Fyzicky či mentálně postižení lidé</w:t>
      </w:r>
    </w:p>
    <w:p w:rsidR="00B40FEC" w:rsidRPr="00470382" w:rsidRDefault="00F104EA" w:rsidP="005159D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Oběti extrémního násilí</w:t>
      </w: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lastRenderedPageBreak/>
        <w:t>Principy práce s uprchlíky</w:t>
      </w:r>
    </w:p>
    <w:p w:rsidR="00B40FEC" w:rsidRPr="00470382" w:rsidRDefault="00F104EA" w:rsidP="00470382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44"/>
          <w:szCs w:val="44"/>
        </w:rPr>
      </w:pPr>
      <w:proofErr w:type="spellStart"/>
      <w:r w:rsidRPr="00470382">
        <w:rPr>
          <w:rFonts w:ascii="Times New Roman" w:hAnsi="Times New Roman" w:cs="Times New Roman"/>
          <w:sz w:val="44"/>
          <w:szCs w:val="44"/>
        </w:rPr>
        <w:t>Sp</w:t>
      </w:r>
      <w:proofErr w:type="spellEnd"/>
      <w:r w:rsidRPr="00470382">
        <w:rPr>
          <w:rFonts w:ascii="Times New Roman" w:hAnsi="Times New Roman" w:cs="Times New Roman"/>
          <w:sz w:val="44"/>
          <w:szCs w:val="44"/>
        </w:rPr>
        <w:t xml:space="preserve"> – jediný kontakt uprchlíka s novým světem, působí jako prostředník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44"/>
          <w:szCs w:val="44"/>
        </w:rPr>
      </w:pPr>
      <w:proofErr w:type="spellStart"/>
      <w:r w:rsidRPr="00470382">
        <w:rPr>
          <w:rFonts w:ascii="Times New Roman" w:hAnsi="Times New Roman" w:cs="Times New Roman"/>
          <w:sz w:val="44"/>
          <w:szCs w:val="44"/>
        </w:rPr>
        <w:t>Sp</w:t>
      </w:r>
      <w:proofErr w:type="spellEnd"/>
      <w:r w:rsidRPr="00470382">
        <w:rPr>
          <w:rFonts w:ascii="Times New Roman" w:hAnsi="Times New Roman" w:cs="Times New Roman"/>
          <w:sz w:val="44"/>
          <w:szCs w:val="44"/>
        </w:rPr>
        <w:t xml:space="preserve"> musí znát české prostředí, zákony, právní předpisy, světový jazyk, chování, znalost kulturního rámce klienta – předpoklad respektu jinakosti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 xml:space="preserve">Role </w:t>
      </w:r>
      <w:proofErr w:type="spellStart"/>
      <w:r w:rsidRPr="00470382">
        <w:rPr>
          <w:rFonts w:ascii="Times New Roman" w:hAnsi="Times New Roman" w:cs="Times New Roman"/>
          <w:sz w:val="44"/>
          <w:szCs w:val="44"/>
        </w:rPr>
        <w:t>sp</w:t>
      </w:r>
      <w:proofErr w:type="spellEnd"/>
      <w:r w:rsidRPr="00470382">
        <w:rPr>
          <w:rFonts w:ascii="Times New Roman" w:hAnsi="Times New Roman" w:cs="Times New Roman"/>
          <w:sz w:val="44"/>
          <w:szCs w:val="44"/>
        </w:rPr>
        <w:t xml:space="preserve"> – poskytovatel informací, doprovázející osoba, zprostředkovatel, vyjednavač, obhájce klientových práv, terapeut, právní poradce…</w:t>
      </w: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Cíle sociální práce</w:t>
      </w:r>
    </w:p>
    <w:p w:rsidR="00B40FEC" w:rsidRPr="00470382" w:rsidRDefault="00470382" w:rsidP="0047038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U</w:t>
      </w:r>
      <w:r w:rsidR="00F104EA" w:rsidRPr="00470382">
        <w:rPr>
          <w:rFonts w:ascii="Times New Roman" w:hAnsi="Times New Roman" w:cs="Times New Roman"/>
          <w:sz w:val="44"/>
          <w:szCs w:val="44"/>
        </w:rPr>
        <w:t>spokojení základních potřeb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Kvalitní poradenství (azylová procedura, práva, povinnosti, sociální systém ČR)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Opora po dobu vyřizování žádosti o azyl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Ideální cíl – integrace do české společnosti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lastRenderedPageBreak/>
        <w:t>U žadatelů o azyl – pokud šance na azyl mizivé, věnovat se jiným možnostem, např. možnosti návratu zpět do země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Principy práce sociálního pracovníka</w:t>
      </w:r>
    </w:p>
    <w:p w:rsidR="00B40FEC" w:rsidRPr="00470382" w:rsidRDefault="00F104EA" w:rsidP="00470382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Chrání práva a zájmy osob v obtížné situaci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Respektuje důstojnost, soukromí a důvěrnost sdělení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Informuje klienta o možnostech postupu, zapojuje ho do řešení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Navrhuje a dbá, aby klienti obdrželi potřebnou sociální pomoc od příslušných institucí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 xml:space="preserve">Respektuje jedinečnost každé osobnosti bez ohledu </w:t>
      </w:r>
      <w:proofErr w:type="gramStart"/>
      <w:r w:rsidRPr="00470382">
        <w:rPr>
          <w:rFonts w:ascii="Times New Roman" w:hAnsi="Times New Roman" w:cs="Times New Roman"/>
          <w:sz w:val="44"/>
          <w:szCs w:val="44"/>
        </w:rPr>
        <w:t>na</w:t>
      </w:r>
      <w:proofErr w:type="gramEnd"/>
      <w:r w:rsidRPr="00470382">
        <w:rPr>
          <w:rFonts w:ascii="Times New Roman" w:hAnsi="Times New Roman" w:cs="Times New Roman"/>
          <w:sz w:val="44"/>
          <w:szCs w:val="44"/>
        </w:rPr>
        <w:t>….</w:t>
      </w:r>
    </w:p>
    <w:p w:rsidR="00B40FEC" w:rsidRPr="00470382" w:rsidRDefault="00F104EA" w:rsidP="00470382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Aktivně vyhledává osoby v obtížné životní situaci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470382" w:rsidRDefault="00470382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br w:type="page"/>
      </w: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Potřeby uprchlíků</w:t>
      </w:r>
    </w:p>
    <w:p w:rsidR="00B40FEC" w:rsidRPr="00470382" w:rsidRDefault="00F104EA" w:rsidP="00470382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Rodinný život</w:t>
      </w:r>
    </w:p>
    <w:p w:rsidR="00B40FEC" w:rsidRPr="00470382" w:rsidRDefault="00F104EA" w:rsidP="00470382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Soběstačnost</w:t>
      </w:r>
    </w:p>
    <w:p w:rsidR="00B40FEC" w:rsidRPr="00470382" w:rsidRDefault="00F104EA" w:rsidP="00470382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Komunikace</w:t>
      </w:r>
    </w:p>
    <w:p w:rsidR="00B40FEC" w:rsidRPr="00470382" w:rsidRDefault="00F104EA" w:rsidP="00470382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Lidská důstojnost</w:t>
      </w:r>
    </w:p>
    <w:p w:rsidR="00B40FEC" w:rsidRPr="00470382" w:rsidRDefault="00F104EA" w:rsidP="00470382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Zaměstnání</w:t>
      </w:r>
    </w:p>
    <w:p w:rsidR="00B40FEC" w:rsidRPr="00470382" w:rsidRDefault="00F104EA" w:rsidP="00470382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Identita</w:t>
      </w: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470382" w:rsidRDefault="00470382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0261F" w:rsidRDefault="0050261F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159D5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Orgány na pomoc uprchlíkům v</w:t>
      </w:r>
      <w:r w:rsidR="0050261F">
        <w:rPr>
          <w:rFonts w:ascii="Times New Roman" w:hAnsi="Times New Roman" w:cs="Times New Roman"/>
          <w:b/>
          <w:bCs/>
          <w:sz w:val="44"/>
          <w:szCs w:val="44"/>
        </w:rPr>
        <w:t> </w:t>
      </w:r>
      <w:r w:rsidRPr="00470382">
        <w:rPr>
          <w:rFonts w:ascii="Times New Roman" w:hAnsi="Times New Roman" w:cs="Times New Roman"/>
          <w:b/>
          <w:bCs/>
          <w:sz w:val="44"/>
          <w:szCs w:val="44"/>
        </w:rPr>
        <w:t>ČR</w:t>
      </w:r>
    </w:p>
    <w:p w:rsidR="0050261F" w:rsidRPr="00470382" w:rsidRDefault="0050261F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B40FEC" w:rsidRPr="00470382" w:rsidRDefault="00F104EA" w:rsidP="00470382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Cs/>
          <w:sz w:val="44"/>
          <w:szCs w:val="44"/>
        </w:rPr>
      </w:pPr>
      <w:r w:rsidRPr="00470382">
        <w:rPr>
          <w:rFonts w:ascii="Times New Roman" w:hAnsi="Times New Roman" w:cs="Times New Roman"/>
          <w:bCs/>
          <w:sz w:val="44"/>
          <w:szCs w:val="44"/>
        </w:rPr>
        <w:t>Výkon azylové politiky – MINISTERSTVO VNITRA</w:t>
      </w:r>
      <w:r w:rsidR="00470382">
        <w:rPr>
          <w:rFonts w:ascii="Times New Roman" w:hAnsi="Times New Roman" w:cs="Times New Roman"/>
          <w:bCs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Cs/>
          <w:sz w:val="44"/>
          <w:szCs w:val="44"/>
        </w:rPr>
      </w:pPr>
      <w:r w:rsidRPr="00470382">
        <w:rPr>
          <w:rFonts w:ascii="Times New Roman" w:hAnsi="Times New Roman" w:cs="Times New Roman"/>
          <w:bCs/>
          <w:sz w:val="44"/>
          <w:szCs w:val="44"/>
        </w:rPr>
        <w:t>Odbor azylové a migrační politiky – rozhoduje o žádostech o azyl</w:t>
      </w:r>
      <w:r w:rsidR="00470382">
        <w:rPr>
          <w:rFonts w:ascii="Times New Roman" w:hAnsi="Times New Roman" w:cs="Times New Roman"/>
          <w:bCs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Cs/>
          <w:sz w:val="44"/>
          <w:szCs w:val="44"/>
        </w:rPr>
      </w:pPr>
      <w:r w:rsidRPr="00470382">
        <w:rPr>
          <w:rFonts w:ascii="Times New Roman" w:hAnsi="Times New Roman" w:cs="Times New Roman"/>
          <w:bCs/>
          <w:sz w:val="44"/>
          <w:szCs w:val="44"/>
        </w:rPr>
        <w:t>Správa uprchlických zařízení – stará se o chod uprchlických středisek a o poskytování státních služeb uprchlíků</w:t>
      </w:r>
      <w:r w:rsidR="00470382">
        <w:rPr>
          <w:rFonts w:ascii="Times New Roman" w:hAnsi="Times New Roman" w:cs="Times New Roman"/>
          <w:bCs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Cs/>
          <w:sz w:val="44"/>
          <w:szCs w:val="44"/>
        </w:rPr>
      </w:pPr>
      <w:r w:rsidRPr="00470382">
        <w:rPr>
          <w:rFonts w:ascii="Times New Roman" w:hAnsi="Times New Roman" w:cs="Times New Roman"/>
          <w:bCs/>
          <w:sz w:val="44"/>
          <w:szCs w:val="44"/>
        </w:rPr>
        <w:t>Nevládní organizace – vyplňují prázdná místa systému, snaží se uplatňovat jiný přístup než stát</w:t>
      </w:r>
      <w:r w:rsidR="00470382">
        <w:rPr>
          <w:rFonts w:ascii="Times New Roman" w:hAnsi="Times New Roman" w:cs="Times New Roman"/>
          <w:bCs/>
          <w:sz w:val="44"/>
          <w:szCs w:val="44"/>
        </w:rPr>
        <w:t>.</w:t>
      </w:r>
    </w:p>
    <w:p w:rsidR="0050261F" w:rsidRDefault="0050261F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0261F" w:rsidRDefault="0050261F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0261F" w:rsidRDefault="0050261F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lastRenderedPageBreak/>
        <w:t>Uprchlická střediska</w:t>
      </w:r>
    </w:p>
    <w:p w:rsidR="00B40FEC" w:rsidRPr="00470382" w:rsidRDefault="00F104EA" w:rsidP="00470382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Přijímací středisko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Vstupní pohovor o důvodech, otisky prstů, identifikační úkony, lékařská prohlídka – cca 21 dnů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Pobytové středisko – je možné jej na 1 měsíc opustit (propustka) nebo odejít do tzv. soukromí</w:t>
      </w:r>
      <w:r w:rsidR="00470382">
        <w:rPr>
          <w:rFonts w:ascii="Times New Roman" w:hAnsi="Times New Roman" w:cs="Times New Roman"/>
          <w:sz w:val="44"/>
          <w:szCs w:val="44"/>
        </w:rPr>
        <w:t>.</w:t>
      </w: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t>Specifika sociální práce s uprchlíky</w:t>
      </w:r>
    </w:p>
    <w:p w:rsidR="00B40FEC" w:rsidRPr="00470382" w:rsidRDefault="00F104EA" w:rsidP="00470382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Nutno vcítit se a pochopit klientovy potřeby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Netlačit klienty do pozice obětí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B40FEC" w:rsidRPr="00470382" w:rsidRDefault="00F104EA" w:rsidP="00470382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470382">
        <w:rPr>
          <w:rFonts w:ascii="Times New Roman" w:hAnsi="Times New Roman" w:cs="Times New Roman"/>
          <w:sz w:val="44"/>
          <w:szCs w:val="44"/>
        </w:rPr>
        <w:t>„</w:t>
      </w:r>
      <w:r w:rsidR="0050261F">
        <w:rPr>
          <w:rFonts w:ascii="Times New Roman" w:hAnsi="Times New Roman" w:cs="Times New Roman"/>
          <w:sz w:val="44"/>
          <w:szCs w:val="44"/>
        </w:rPr>
        <w:t>T</w:t>
      </w:r>
      <w:r w:rsidRPr="00470382">
        <w:rPr>
          <w:rFonts w:ascii="Times New Roman" w:hAnsi="Times New Roman" w:cs="Times New Roman"/>
          <w:sz w:val="44"/>
          <w:szCs w:val="44"/>
        </w:rPr>
        <w:t>áborový syndrom“ – kombinace pasivity, apatie, občasné agresivity, psychosomatických obtíží (nežijí obvyklým způsobem života, stereotypie)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B40FEC" w:rsidRPr="0050261F" w:rsidRDefault="00F104EA" w:rsidP="0050261F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50261F">
        <w:rPr>
          <w:rFonts w:ascii="Times New Roman" w:hAnsi="Times New Roman" w:cs="Times New Roman"/>
          <w:sz w:val="44"/>
          <w:szCs w:val="44"/>
        </w:rPr>
        <w:t xml:space="preserve">Respekt </w:t>
      </w:r>
      <w:proofErr w:type="spellStart"/>
      <w:r w:rsidRPr="0050261F">
        <w:rPr>
          <w:rFonts w:ascii="Times New Roman" w:hAnsi="Times New Roman" w:cs="Times New Roman"/>
          <w:sz w:val="44"/>
          <w:szCs w:val="44"/>
        </w:rPr>
        <w:t>sociokulturních</w:t>
      </w:r>
      <w:proofErr w:type="spellEnd"/>
      <w:r w:rsidRPr="0050261F">
        <w:rPr>
          <w:rFonts w:ascii="Times New Roman" w:hAnsi="Times New Roman" w:cs="Times New Roman"/>
          <w:sz w:val="44"/>
          <w:szCs w:val="44"/>
        </w:rPr>
        <w:t xml:space="preserve"> specifik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5159D5" w:rsidRPr="00470382" w:rsidRDefault="005159D5" w:rsidP="005159D5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470382">
        <w:rPr>
          <w:rFonts w:ascii="Times New Roman" w:hAnsi="Times New Roman" w:cs="Times New Roman"/>
          <w:b/>
          <w:bCs/>
          <w:sz w:val="44"/>
          <w:szCs w:val="44"/>
        </w:rPr>
        <w:lastRenderedPageBreak/>
        <w:t>Specifika klientů</w:t>
      </w:r>
    </w:p>
    <w:p w:rsidR="0050261F" w:rsidRDefault="0050261F" w:rsidP="0050261F">
      <w:pPr>
        <w:spacing w:after="0"/>
        <w:rPr>
          <w:rFonts w:ascii="Times New Roman" w:hAnsi="Times New Roman" w:cs="Times New Roman"/>
          <w:sz w:val="44"/>
          <w:szCs w:val="44"/>
          <w:u w:val="single"/>
        </w:rPr>
      </w:pPr>
    </w:p>
    <w:p w:rsidR="00B40FEC" w:rsidRPr="00470382" w:rsidRDefault="00F104EA" w:rsidP="0050261F">
      <w:pPr>
        <w:spacing w:after="0"/>
        <w:rPr>
          <w:rFonts w:ascii="Times New Roman" w:hAnsi="Times New Roman" w:cs="Times New Roman"/>
          <w:sz w:val="44"/>
          <w:szCs w:val="44"/>
          <w:u w:val="single"/>
        </w:rPr>
      </w:pPr>
      <w:r w:rsidRPr="00470382">
        <w:rPr>
          <w:rFonts w:ascii="Times New Roman" w:hAnsi="Times New Roman" w:cs="Times New Roman"/>
          <w:sz w:val="44"/>
          <w:szCs w:val="44"/>
          <w:u w:val="single"/>
        </w:rPr>
        <w:t>Na která bereme zřetel:</w:t>
      </w:r>
    </w:p>
    <w:p w:rsidR="00B40FEC" w:rsidRPr="0050261F" w:rsidRDefault="00F104EA" w:rsidP="0050261F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50261F">
        <w:rPr>
          <w:rFonts w:ascii="Times New Roman" w:hAnsi="Times New Roman" w:cs="Times New Roman"/>
          <w:sz w:val="44"/>
          <w:szCs w:val="44"/>
        </w:rPr>
        <w:t>Jazyková bariéra</w:t>
      </w:r>
    </w:p>
    <w:p w:rsidR="00B40FEC" w:rsidRPr="0050261F" w:rsidRDefault="00F104EA" w:rsidP="0050261F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50261F">
        <w:rPr>
          <w:rFonts w:ascii="Times New Roman" w:hAnsi="Times New Roman" w:cs="Times New Roman"/>
          <w:sz w:val="44"/>
          <w:szCs w:val="44"/>
        </w:rPr>
        <w:t>Gesta nonverbální komunikace</w:t>
      </w:r>
    </w:p>
    <w:p w:rsidR="00B40FEC" w:rsidRPr="0050261F" w:rsidRDefault="00F104EA" w:rsidP="0050261F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50261F">
        <w:rPr>
          <w:rFonts w:ascii="Times New Roman" w:hAnsi="Times New Roman" w:cs="Times New Roman"/>
          <w:sz w:val="44"/>
          <w:szCs w:val="44"/>
        </w:rPr>
        <w:t>Pojetí role muže a ženy v původní společnosti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B40FEC" w:rsidRPr="0050261F" w:rsidRDefault="00F104EA" w:rsidP="0050261F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50261F">
        <w:rPr>
          <w:rFonts w:ascii="Times New Roman" w:hAnsi="Times New Roman" w:cs="Times New Roman"/>
          <w:sz w:val="44"/>
          <w:szCs w:val="44"/>
        </w:rPr>
        <w:t>Změnu sociálního zařazení člověka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B40FEC" w:rsidRPr="0050261F" w:rsidRDefault="00F104EA" w:rsidP="0050261F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50261F">
        <w:rPr>
          <w:rFonts w:ascii="Times New Roman" w:hAnsi="Times New Roman" w:cs="Times New Roman"/>
          <w:sz w:val="44"/>
          <w:szCs w:val="44"/>
        </w:rPr>
        <w:t>Migrace je velmi stresující a traumatizující (trpělivost a citlivost!!!)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B40FEC" w:rsidRPr="0050261F" w:rsidRDefault="00F104EA" w:rsidP="0050261F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50261F">
        <w:rPr>
          <w:rFonts w:ascii="Times New Roman" w:hAnsi="Times New Roman" w:cs="Times New Roman"/>
          <w:sz w:val="44"/>
          <w:szCs w:val="44"/>
        </w:rPr>
        <w:t>Neopomíjet zážitky z minulosti, podporovat rozhovor o změnách, které prožívá</w:t>
      </w:r>
      <w:r w:rsidR="0050261F">
        <w:rPr>
          <w:rFonts w:ascii="Times New Roman" w:hAnsi="Times New Roman" w:cs="Times New Roman"/>
          <w:sz w:val="44"/>
          <w:szCs w:val="44"/>
        </w:rPr>
        <w:t>.</w:t>
      </w:r>
    </w:p>
    <w:p w:rsidR="00C44E27" w:rsidRDefault="00C44E27">
      <w:pPr>
        <w:rPr>
          <w:rFonts w:ascii="Times New Roman" w:hAnsi="Times New Roman" w:cs="Times New Roman"/>
        </w:rPr>
      </w:pPr>
      <w:r w:rsidRPr="00470382">
        <w:rPr>
          <w:rFonts w:ascii="Times New Roman" w:hAnsi="Times New Roman" w:cs="Times New Roman"/>
          <w:sz w:val="44"/>
          <w:szCs w:val="44"/>
        </w:rPr>
        <w:br w:type="page"/>
      </w:r>
    </w:p>
    <w:p w:rsidR="005159D5" w:rsidRPr="00C44E27" w:rsidRDefault="00C44E27" w:rsidP="005159D5">
      <w:pPr>
        <w:spacing w:after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C44E27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C44E27" w:rsidRDefault="00C44E27" w:rsidP="005159D5">
      <w:pPr>
        <w:spacing w:after="0"/>
        <w:rPr>
          <w:rFonts w:ascii="Times New Roman" w:hAnsi="Times New Roman" w:cs="Times New Roman"/>
          <w:b/>
          <w:u w:val="single"/>
        </w:rPr>
      </w:pPr>
    </w:p>
    <w:p w:rsidR="00C44E27" w:rsidRDefault="00C44E27" w:rsidP="005159D5">
      <w:pPr>
        <w:spacing w:after="0"/>
        <w:rPr>
          <w:rFonts w:ascii="Times New Roman" w:hAnsi="Times New Roman" w:cs="Times New Roman"/>
        </w:rPr>
      </w:pPr>
    </w:p>
    <w:p w:rsidR="00C44E27" w:rsidRPr="002E47EA" w:rsidRDefault="00C44E27" w:rsidP="00C44E27">
      <w:pPr>
        <w:spacing w:after="0"/>
        <w:rPr>
          <w:rFonts w:ascii="Times New Roman" w:hAnsi="Times New Roman" w:cs="Times New Roman"/>
          <w:sz w:val="44"/>
          <w:szCs w:val="44"/>
        </w:rPr>
      </w:pPr>
      <w:r w:rsidRPr="00561FE9">
        <w:rPr>
          <w:rFonts w:ascii="Times New Roman" w:hAnsi="Times New Roman" w:cs="Times New Roman"/>
          <w:sz w:val="44"/>
          <w:szCs w:val="44"/>
        </w:rPr>
        <w:t xml:space="preserve">WIKIPEDIE. </w:t>
      </w:r>
      <w:r w:rsidRPr="00C44E27">
        <w:rPr>
          <w:rFonts w:ascii="Times New Roman" w:hAnsi="Times New Roman" w:cs="Times New Roman"/>
          <w:i/>
          <w:sz w:val="44"/>
          <w:szCs w:val="44"/>
        </w:rPr>
        <w:t>Uprchlík</w:t>
      </w:r>
      <w:r w:rsidRPr="00561FE9">
        <w:rPr>
          <w:rFonts w:ascii="Times New Roman" w:hAnsi="Times New Roman" w:cs="Times New Roman"/>
          <w:i/>
          <w:sz w:val="44"/>
          <w:szCs w:val="44"/>
        </w:rPr>
        <w:t>.</w:t>
      </w:r>
      <w:r w:rsidRPr="002E47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2E47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2E47EA">
        <w:rPr>
          <w:rFonts w:ascii="Times New Roman" w:hAnsi="Times New Roman" w:cs="Times New Roman"/>
          <w:sz w:val="44"/>
          <w:szCs w:val="44"/>
        </w:rPr>
        <w:t xml:space="preserve">. [cit. </w:t>
      </w:r>
      <w:r>
        <w:rPr>
          <w:rFonts w:ascii="Times New Roman" w:hAnsi="Times New Roman" w:cs="Times New Roman"/>
          <w:sz w:val="44"/>
          <w:szCs w:val="44"/>
        </w:rPr>
        <w:t>25</w:t>
      </w:r>
      <w:r w:rsidRPr="002E47EA">
        <w:rPr>
          <w:rFonts w:ascii="Times New Roman" w:hAnsi="Times New Roman" w:cs="Times New Roman"/>
          <w:sz w:val="44"/>
          <w:szCs w:val="44"/>
        </w:rPr>
        <w:t xml:space="preserve">. </w:t>
      </w:r>
      <w:r w:rsidR="00D52D64">
        <w:rPr>
          <w:rFonts w:ascii="Times New Roman" w:hAnsi="Times New Roman" w:cs="Times New Roman"/>
          <w:sz w:val="44"/>
          <w:szCs w:val="44"/>
        </w:rPr>
        <w:t>11</w:t>
      </w:r>
      <w:r w:rsidRPr="002E47EA">
        <w:rPr>
          <w:rFonts w:ascii="Times New Roman" w:hAnsi="Times New Roman" w:cs="Times New Roman"/>
          <w:sz w:val="44"/>
          <w:szCs w:val="44"/>
        </w:rPr>
        <w:t>. 201</w:t>
      </w:r>
      <w:r w:rsidR="00D52D64">
        <w:rPr>
          <w:rFonts w:ascii="Times New Roman" w:hAnsi="Times New Roman" w:cs="Times New Roman"/>
          <w:sz w:val="44"/>
          <w:szCs w:val="44"/>
        </w:rPr>
        <w:t>3</w:t>
      </w:r>
      <w:r w:rsidRPr="002E47EA">
        <w:rPr>
          <w:rFonts w:ascii="Times New Roman" w:hAnsi="Times New Roman" w:cs="Times New Roman"/>
          <w:sz w:val="44"/>
          <w:szCs w:val="44"/>
        </w:rPr>
        <w:t xml:space="preserve"> v 19, </w:t>
      </w:r>
      <w:r>
        <w:rPr>
          <w:rFonts w:ascii="Times New Roman" w:hAnsi="Times New Roman" w:cs="Times New Roman"/>
          <w:sz w:val="44"/>
          <w:szCs w:val="44"/>
        </w:rPr>
        <w:t>45</w:t>
      </w:r>
      <w:r w:rsidRPr="002E47EA">
        <w:rPr>
          <w:rFonts w:ascii="Times New Roman" w:hAnsi="Times New Roman" w:cs="Times New Roman"/>
          <w:sz w:val="44"/>
          <w:szCs w:val="44"/>
        </w:rPr>
        <w:t xml:space="preserve">hod.]. </w:t>
      </w:r>
    </w:p>
    <w:p w:rsidR="00C44E27" w:rsidRDefault="00C44E27" w:rsidP="00C44E27">
      <w:pPr>
        <w:spacing w:after="0"/>
        <w:rPr>
          <w:rFonts w:ascii="Times New Roman" w:hAnsi="Times New Roman" w:cs="Times New Roman"/>
          <w:sz w:val="44"/>
          <w:szCs w:val="44"/>
        </w:rPr>
      </w:pPr>
      <w:r w:rsidRPr="002E47EA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Pr="00C44E27">
          <w:rPr>
            <w:rStyle w:val="Hypertextovodkaz"/>
            <w:rFonts w:ascii="Times New Roman" w:hAnsi="Times New Roman" w:cs="Times New Roman"/>
            <w:sz w:val="44"/>
            <w:szCs w:val="44"/>
          </w:rPr>
          <w:t>http://cs.wikipedia.org/wiki/Uprchl%C3%ADci</w:t>
        </w:r>
      </w:hyperlink>
      <w:r w:rsidRPr="00561FE9">
        <w:rPr>
          <w:rFonts w:ascii="Times New Roman" w:hAnsi="Times New Roman" w:cs="Times New Roman"/>
          <w:b/>
          <w:sz w:val="44"/>
          <w:szCs w:val="44"/>
        </w:rPr>
        <w:t xml:space="preserve"> &gt;.</w:t>
      </w:r>
    </w:p>
    <w:p w:rsidR="00C44E27" w:rsidRDefault="00C44E27" w:rsidP="00C44E27">
      <w:pPr>
        <w:rPr>
          <w:rFonts w:ascii="Times New Roman" w:hAnsi="Times New Roman" w:cs="Times New Roman"/>
          <w:sz w:val="44"/>
          <w:szCs w:val="44"/>
        </w:rPr>
      </w:pPr>
    </w:p>
    <w:p w:rsidR="00C44E27" w:rsidRPr="00B85FEA" w:rsidRDefault="00C44E27" w:rsidP="00C44E27">
      <w:pPr>
        <w:rPr>
          <w:rFonts w:ascii="Times New Roman" w:hAnsi="Times New Roman" w:cs="Times New Roman"/>
          <w:sz w:val="44"/>
          <w:szCs w:val="44"/>
        </w:rPr>
      </w:pPr>
      <w:r w:rsidRPr="00B85FEA">
        <w:rPr>
          <w:rFonts w:ascii="Times New Roman" w:hAnsi="Times New Roman" w:cs="Times New Roman"/>
          <w:sz w:val="44"/>
          <w:szCs w:val="44"/>
        </w:rPr>
        <w:t>MATOUŠEK, O., KODYMOVÁ, P., KOLÁČKOVÁ, J. (</w:t>
      </w:r>
      <w:proofErr w:type="spellStart"/>
      <w:r w:rsidRPr="00B85FEA">
        <w:rPr>
          <w:rFonts w:ascii="Times New Roman" w:hAnsi="Times New Roman" w:cs="Times New Roman"/>
          <w:sz w:val="44"/>
          <w:szCs w:val="44"/>
        </w:rPr>
        <w:t>eds</w:t>
      </w:r>
      <w:proofErr w:type="spellEnd"/>
      <w:r w:rsidRPr="00B85FEA">
        <w:rPr>
          <w:rFonts w:ascii="Times New Roman" w:hAnsi="Times New Roman" w:cs="Times New Roman"/>
          <w:sz w:val="44"/>
          <w:szCs w:val="44"/>
        </w:rPr>
        <w:t xml:space="preserve">.). </w:t>
      </w:r>
      <w:r w:rsidRPr="00B85FEA">
        <w:rPr>
          <w:rFonts w:ascii="Times New Roman" w:hAnsi="Times New Roman" w:cs="Times New Roman"/>
          <w:i/>
          <w:iCs/>
          <w:sz w:val="44"/>
          <w:szCs w:val="44"/>
        </w:rPr>
        <w:t xml:space="preserve">Sociální práce v praxi. </w:t>
      </w:r>
      <w:r w:rsidRPr="00B85FEA">
        <w:rPr>
          <w:rFonts w:ascii="Times New Roman" w:hAnsi="Times New Roman" w:cs="Times New Roman"/>
          <w:sz w:val="44"/>
          <w:szCs w:val="44"/>
        </w:rPr>
        <w:t>Vyd.1. PRAHA: PORTÁL, 2005. 352 s. ISBN 80-7367-002-X.</w:t>
      </w:r>
    </w:p>
    <w:p w:rsidR="00C44E27" w:rsidRPr="00C44E27" w:rsidRDefault="00C44E27" w:rsidP="005159D5">
      <w:pPr>
        <w:spacing w:after="0"/>
        <w:rPr>
          <w:rFonts w:ascii="Times New Roman" w:hAnsi="Times New Roman" w:cs="Times New Roman"/>
        </w:rPr>
      </w:pPr>
    </w:p>
    <w:sectPr w:rsidR="00C44E27" w:rsidRPr="00C44E27" w:rsidSect="00C44E27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5E4" w:rsidRDefault="00F355E4" w:rsidP="005159D5">
      <w:pPr>
        <w:spacing w:after="0" w:line="240" w:lineRule="auto"/>
      </w:pPr>
      <w:r>
        <w:separator/>
      </w:r>
    </w:p>
  </w:endnote>
  <w:endnote w:type="continuationSeparator" w:id="0">
    <w:p w:rsidR="00F355E4" w:rsidRDefault="00F355E4" w:rsidP="00515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66"/>
      <w:docPartObj>
        <w:docPartGallery w:val="Page Numbers (Bottom of Page)"/>
        <w:docPartUnique/>
      </w:docPartObj>
    </w:sdtPr>
    <w:sdtContent>
      <w:p w:rsidR="0050261F" w:rsidRDefault="00ED35C5">
        <w:pPr>
          <w:pStyle w:val="Zpat"/>
          <w:jc w:val="center"/>
        </w:pPr>
        <w:fldSimple w:instr=" PAGE   \* MERGEFORMAT ">
          <w:r w:rsidR="004B3429">
            <w:rPr>
              <w:noProof/>
            </w:rPr>
            <w:t>1</w:t>
          </w:r>
        </w:fldSimple>
      </w:p>
    </w:sdtContent>
  </w:sdt>
  <w:p w:rsidR="005159D5" w:rsidRDefault="005159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5E4" w:rsidRDefault="00F355E4" w:rsidP="005159D5">
      <w:pPr>
        <w:spacing w:after="0" w:line="240" w:lineRule="auto"/>
      </w:pPr>
      <w:r>
        <w:separator/>
      </w:r>
    </w:p>
  </w:footnote>
  <w:footnote w:type="continuationSeparator" w:id="0">
    <w:p w:rsidR="00F355E4" w:rsidRDefault="00F355E4" w:rsidP="00515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27" w:rsidRDefault="00C44E27" w:rsidP="00C44E27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7CEF"/>
    <w:multiLevelType w:val="hybridMultilevel"/>
    <w:tmpl w:val="B0E6DE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71437"/>
    <w:multiLevelType w:val="hybridMultilevel"/>
    <w:tmpl w:val="7ABE286E"/>
    <w:lvl w:ilvl="0" w:tplc="5D9CBC4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F6EB6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592C5E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A9A9AB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72612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F4F5F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B272E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40816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46A9E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1C02C7C"/>
    <w:multiLevelType w:val="hybridMultilevel"/>
    <w:tmpl w:val="AE045B04"/>
    <w:lvl w:ilvl="0" w:tplc="2234724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78B52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0D2D9B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22DFA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B6E94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3DE196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E2F82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0A7A9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4EA1B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2294FA0"/>
    <w:multiLevelType w:val="hybridMultilevel"/>
    <w:tmpl w:val="3EC8FA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95226"/>
    <w:multiLevelType w:val="hybridMultilevel"/>
    <w:tmpl w:val="6A524A7E"/>
    <w:lvl w:ilvl="0" w:tplc="3030F1B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4A85C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30818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668DD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150FE4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72B5A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8EC79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940C3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DE0A4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89F3856"/>
    <w:multiLevelType w:val="hybridMultilevel"/>
    <w:tmpl w:val="9C5CE17E"/>
    <w:lvl w:ilvl="0" w:tplc="22AC81B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26B70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2EE70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2A933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589CB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1482E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FCA220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82DE5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7ADAF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9760783"/>
    <w:multiLevelType w:val="hybridMultilevel"/>
    <w:tmpl w:val="0568E9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3196E"/>
    <w:multiLevelType w:val="hybridMultilevel"/>
    <w:tmpl w:val="804ECA52"/>
    <w:lvl w:ilvl="0" w:tplc="55A876A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FE6EC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DACA9E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56AB8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D4E0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608EE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9C2CB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8A4449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144A5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61D5E1D"/>
    <w:multiLevelType w:val="hybridMultilevel"/>
    <w:tmpl w:val="29B2FE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8F7283"/>
    <w:multiLevelType w:val="hybridMultilevel"/>
    <w:tmpl w:val="D724F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066E2F"/>
    <w:multiLevelType w:val="hybridMultilevel"/>
    <w:tmpl w:val="BA74780E"/>
    <w:lvl w:ilvl="0" w:tplc="2E200C6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D4FC6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AAE92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E0DEC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B81B7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CC658F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7099C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16A31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7C318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FC90058"/>
    <w:multiLevelType w:val="hybridMultilevel"/>
    <w:tmpl w:val="A6D231C4"/>
    <w:lvl w:ilvl="0" w:tplc="AD08BD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24E52A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608FF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A494F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361FF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E85F3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5631D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2438E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E25E5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36F6D6C"/>
    <w:multiLevelType w:val="hybridMultilevel"/>
    <w:tmpl w:val="34FE505A"/>
    <w:lvl w:ilvl="0" w:tplc="FF78691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5AE4DD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E45FB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D6F6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64CD30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900E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5A787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E0668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8E12A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0EC6254"/>
    <w:multiLevelType w:val="hybridMultilevel"/>
    <w:tmpl w:val="E118FE08"/>
    <w:lvl w:ilvl="0" w:tplc="08D657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D21DB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44958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B8599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F80A5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CE72F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A21D4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34696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E4FE6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4F76BD0"/>
    <w:multiLevelType w:val="hybridMultilevel"/>
    <w:tmpl w:val="9900260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B7D49F9"/>
    <w:multiLevelType w:val="hybridMultilevel"/>
    <w:tmpl w:val="1D9A1F9E"/>
    <w:lvl w:ilvl="0" w:tplc="6D34D6C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844D8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DA2DE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772910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48B4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58FF8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E6921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84F9D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125F0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CF93F98"/>
    <w:multiLevelType w:val="hybridMultilevel"/>
    <w:tmpl w:val="7D6869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9C67E8"/>
    <w:multiLevelType w:val="hybridMultilevel"/>
    <w:tmpl w:val="ECE21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046D70"/>
    <w:multiLevelType w:val="hybridMultilevel"/>
    <w:tmpl w:val="7E667A84"/>
    <w:lvl w:ilvl="0" w:tplc="8F9CBA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A296C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B40B3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AE688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5EEC4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8BE2B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A41CA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B84DE5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2A596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585208E4"/>
    <w:multiLevelType w:val="hybridMultilevel"/>
    <w:tmpl w:val="3E360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720641"/>
    <w:multiLevelType w:val="hybridMultilevel"/>
    <w:tmpl w:val="4A10BDBE"/>
    <w:lvl w:ilvl="0" w:tplc="9E44387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C2A4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5877B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5F4628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F059C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1E8E2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AE8C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D04B9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9C7FA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9A77DF0"/>
    <w:multiLevelType w:val="hybridMultilevel"/>
    <w:tmpl w:val="C46AA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CE1507"/>
    <w:multiLevelType w:val="hybridMultilevel"/>
    <w:tmpl w:val="CCE2AB9A"/>
    <w:lvl w:ilvl="0" w:tplc="DCA0928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70444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FADEB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4E636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FC4E7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F266ED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C6227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32345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76C40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AE91E6C"/>
    <w:multiLevelType w:val="hybridMultilevel"/>
    <w:tmpl w:val="7674C2EC"/>
    <w:lvl w:ilvl="0" w:tplc="8A7E89A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7AFF4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0B0867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64A0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1AECB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C64CC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3AD9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2C6B7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384F0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7"/>
  </w:num>
  <w:num w:numId="3">
    <w:abstractNumId w:val="23"/>
  </w:num>
  <w:num w:numId="4">
    <w:abstractNumId w:val="11"/>
  </w:num>
  <w:num w:numId="5">
    <w:abstractNumId w:val="4"/>
  </w:num>
  <w:num w:numId="6">
    <w:abstractNumId w:val="20"/>
  </w:num>
  <w:num w:numId="7">
    <w:abstractNumId w:val="18"/>
  </w:num>
  <w:num w:numId="8">
    <w:abstractNumId w:val="14"/>
  </w:num>
  <w:num w:numId="9">
    <w:abstractNumId w:val="8"/>
  </w:num>
  <w:num w:numId="10">
    <w:abstractNumId w:val="12"/>
  </w:num>
  <w:num w:numId="11">
    <w:abstractNumId w:val="22"/>
  </w:num>
  <w:num w:numId="12">
    <w:abstractNumId w:val="10"/>
  </w:num>
  <w:num w:numId="13">
    <w:abstractNumId w:val="13"/>
  </w:num>
  <w:num w:numId="14">
    <w:abstractNumId w:val="2"/>
  </w:num>
  <w:num w:numId="15">
    <w:abstractNumId w:val="1"/>
  </w:num>
  <w:num w:numId="16">
    <w:abstractNumId w:val="15"/>
  </w:num>
  <w:num w:numId="17">
    <w:abstractNumId w:val="17"/>
  </w:num>
  <w:num w:numId="18">
    <w:abstractNumId w:val="16"/>
  </w:num>
  <w:num w:numId="19">
    <w:abstractNumId w:val="0"/>
  </w:num>
  <w:num w:numId="20">
    <w:abstractNumId w:val="21"/>
  </w:num>
  <w:num w:numId="21">
    <w:abstractNumId w:val="6"/>
  </w:num>
  <w:num w:numId="22">
    <w:abstractNumId w:val="19"/>
  </w:num>
  <w:num w:numId="23">
    <w:abstractNumId w:val="3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59D5"/>
    <w:rsid w:val="000C2A61"/>
    <w:rsid w:val="00136221"/>
    <w:rsid w:val="002A17D7"/>
    <w:rsid w:val="003562D4"/>
    <w:rsid w:val="00367801"/>
    <w:rsid w:val="003F756C"/>
    <w:rsid w:val="0045286D"/>
    <w:rsid w:val="00470382"/>
    <w:rsid w:val="004B3429"/>
    <w:rsid w:val="0050261F"/>
    <w:rsid w:val="005159D5"/>
    <w:rsid w:val="005726ED"/>
    <w:rsid w:val="007B44A7"/>
    <w:rsid w:val="0099128C"/>
    <w:rsid w:val="00A27D6C"/>
    <w:rsid w:val="00AD6E55"/>
    <w:rsid w:val="00B40FEC"/>
    <w:rsid w:val="00C44E27"/>
    <w:rsid w:val="00C5798D"/>
    <w:rsid w:val="00D52D64"/>
    <w:rsid w:val="00ED35C5"/>
    <w:rsid w:val="00EE3DD3"/>
    <w:rsid w:val="00F104EA"/>
    <w:rsid w:val="00F35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A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59D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15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159D5"/>
  </w:style>
  <w:style w:type="paragraph" w:styleId="Zpat">
    <w:name w:val="footer"/>
    <w:basedOn w:val="Normln"/>
    <w:link w:val="ZpatChar"/>
    <w:uiPriority w:val="99"/>
    <w:unhideWhenUsed/>
    <w:rsid w:val="00515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59D5"/>
  </w:style>
  <w:style w:type="character" w:styleId="Hypertextovodkaz">
    <w:name w:val="Hyperlink"/>
    <w:basedOn w:val="Standardnpsmoodstavce"/>
    <w:uiPriority w:val="99"/>
    <w:unhideWhenUsed/>
    <w:rsid w:val="00C44E2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E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59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15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118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32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52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27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06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230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50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66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8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0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32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05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99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53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4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8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2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23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3664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74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599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77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4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77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19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61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2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177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58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1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896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5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42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28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73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71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45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59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0255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495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22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847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5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97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28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72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010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65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6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046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56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69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51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0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55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778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8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97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76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0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Uprchl%C3%AD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766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6</cp:revision>
  <dcterms:created xsi:type="dcterms:W3CDTF">2014-03-25T19:34:00Z</dcterms:created>
  <dcterms:modified xsi:type="dcterms:W3CDTF">2014-04-25T11:37:00Z</dcterms:modified>
</cp:coreProperties>
</file>