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120" w:rsidRDefault="001F1120" w:rsidP="001F1120">
      <w:pPr>
        <w:spacing w:before="240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762625" cy="1257300"/>
            <wp:effectExtent l="0" t="0" r="9525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120" w:rsidRDefault="001F1120" w:rsidP="001F1120">
      <w:pPr>
        <w:jc w:val="center"/>
        <w:rPr>
          <w:rFonts w:ascii="Calibri" w:eastAsia="Calibri" w:hAnsi="Calibri"/>
          <w:lang w:eastAsia="en-US"/>
        </w:rPr>
      </w:pPr>
    </w:p>
    <w:p w:rsidR="001F1120" w:rsidRDefault="001F1120" w:rsidP="001F1120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1F1120" w:rsidRDefault="001F1120" w:rsidP="001F1120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1F1120" w:rsidRDefault="001F1120" w:rsidP="001F1120">
      <w:pPr>
        <w:jc w:val="center"/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D</w:t>
      </w:r>
      <w:r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>
        <w:rPr>
          <w:rFonts w:ascii="Calibri" w:eastAsia="Calibri" w:hAnsi="Calibri"/>
          <w:b/>
          <w:smallCaps/>
          <w:sz w:val="52"/>
          <w:lang w:eastAsia="en-US"/>
        </w:rPr>
        <w:t>U</w:t>
      </w:r>
      <w:r>
        <w:rPr>
          <w:rFonts w:ascii="Calibri" w:eastAsia="Calibri" w:hAnsi="Calibri"/>
          <w:smallCaps/>
          <w:sz w:val="52"/>
          <w:lang w:eastAsia="en-US"/>
        </w:rPr>
        <w:t xml:space="preserve">čební </w:t>
      </w:r>
      <w:r>
        <w:rPr>
          <w:rFonts w:ascii="Calibri" w:eastAsia="Calibri" w:hAnsi="Calibri"/>
          <w:b/>
          <w:smallCaps/>
          <w:sz w:val="52"/>
          <w:lang w:eastAsia="en-US"/>
        </w:rPr>
        <w:t>M</w:t>
      </w:r>
      <w:r>
        <w:rPr>
          <w:rFonts w:ascii="Calibri" w:eastAsia="Calibri" w:hAnsi="Calibri"/>
          <w:smallCaps/>
          <w:sz w:val="52"/>
          <w:lang w:eastAsia="en-US"/>
        </w:rPr>
        <w:t>ateriál</w:t>
      </w:r>
    </w:p>
    <w:p w:rsidR="001F1120" w:rsidRDefault="001F1120" w:rsidP="001F1120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1F1120" w:rsidRDefault="001F1120" w:rsidP="001F1120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19"/>
        <w:gridCol w:w="5743"/>
      </w:tblGrid>
      <w:tr w:rsidR="001F1120" w:rsidTr="001F1120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120" w:rsidRDefault="001F1120">
            <w:pPr>
              <w:rPr>
                <w:rFonts w:ascii="Calibri" w:eastAsiaTheme="minorEastAsia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1120" w:rsidRDefault="001F1120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1F1120" w:rsidTr="001F1120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120" w:rsidRDefault="001F1120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1120" w:rsidRDefault="001F1120" w:rsidP="001F1120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3</w:t>
            </w:r>
            <w:r>
              <w:rPr>
                <w:rFonts w:ascii="Calibri" w:hAnsi="Calibri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hAnsi="Calibri"/>
                <w:smallCaps/>
                <w:sz w:val="28"/>
                <w:szCs w:val="28"/>
              </w:rPr>
              <w:t>Podnik, jeho funkce, znaky, členění</w:t>
            </w:r>
          </w:p>
        </w:tc>
      </w:tr>
      <w:tr w:rsidR="001F1120" w:rsidTr="001F1120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120" w:rsidRDefault="001F1120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1120" w:rsidRDefault="001F1120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</w:rPr>
            </w:pPr>
            <w:r>
              <w:rPr>
                <w:rFonts w:ascii="Calibri" w:hAnsi="Calibri"/>
              </w:rPr>
              <w:t>Střední škola a Vyšší odborná škola cestovního ruchu, Senovážné náměstí 12, České Budějovice 370 01</w:t>
            </w:r>
          </w:p>
        </w:tc>
      </w:tr>
      <w:tr w:rsidR="001F1120" w:rsidTr="001F1120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120" w:rsidRDefault="001F1120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1120" w:rsidRDefault="001F1120">
            <w:pPr>
              <w:jc w:val="center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>Ing. Jindřiška Baronová</w:t>
            </w:r>
          </w:p>
        </w:tc>
      </w:tr>
      <w:tr w:rsidR="001F1120" w:rsidTr="001F1120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120" w:rsidRDefault="001F1120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1120" w:rsidRDefault="001F1120">
            <w:pPr>
              <w:jc w:val="center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1F1120" w:rsidTr="001F1120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120" w:rsidRDefault="001F1120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1120" w:rsidRDefault="001F1120">
            <w:pPr>
              <w:jc w:val="center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>I. ročník nástavbového studia, maturitní obor Společné stravování</w:t>
            </w:r>
          </w:p>
        </w:tc>
      </w:tr>
      <w:tr w:rsidR="001F1120" w:rsidTr="001F1120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120" w:rsidRDefault="001F1120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1120" w:rsidRDefault="001F1120">
            <w:pPr>
              <w:jc w:val="center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>listopad 2013</w:t>
            </w:r>
          </w:p>
        </w:tc>
      </w:tr>
    </w:tbl>
    <w:p w:rsidR="001F1120" w:rsidRDefault="001F1120" w:rsidP="001F1120">
      <w:pPr>
        <w:rPr>
          <w:rFonts w:ascii="Calibri" w:eastAsia="Calibri" w:hAnsi="Calibri"/>
          <w:smallCaps/>
          <w:sz w:val="52"/>
          <w:lang w:eastAsia="en-US"/>
        </w:rPr>
      </w:pPr>
    </w:p>
    <w:p w:rsidR="001F1120" w:rsidRDefault="001F1120" w:rsidP="001F1120">
      <w:pPr>
        <w:rPr>
          <w:rFonts w:ascii="Calibri" w:eastAsia="Calibri" w:hAnsi="Calibri"/>
          <w:smallCaps/>
          <w:sz w:val="52"/>
          <w:lang w:eastAsia="en-US"/>
        </w:rPr>
      </w:pPr>
    </w:p>
    <w:p w:rsidR="001F1120" w:rsidRDefault="001F1120" w:rsidP="001F1120">
      <w:pPr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smallCaps/>
          <w:sz w:val="52"/>
          <w:lang w:eastAsia="en-US"/>
        </w:rPr>
        <w:br w:type="page"/>
      </w:r>
    </w:p>
    <w:p w:rsidR="001F1120" w:rsidRDefault="001F1120" w:rsidP="001F1120">
      <w:pPr>
        <w:rPr>
          <w:rFonts w:ascii="Calibri" w:eastAsia="Calibri" w:hAnsi="Calibri"/>
          <w:smallCaps/>
          <w:sz w:val="52"/>
          <w:lang w:eastAsia="en-US"/>
        </w:rPr>
      </w:pPr>
    </w:p>
    <w:p w:rsidR="00B729CA" w:rsidRDefault="00B729CA" w:rsidP="001F1120">
      <w:pPr>
        <w:rPr>
          <w:rFonts w:ascii="Calibri" w:eastAsia="Calibri" w:hAnsi="Calibri"/>
          <w:smallCaps/>
          <w:sz w:val="52"/>
          <w:lang w:eastAsia="en-US"/>
        </w:rPr>
      </w:pPr>
      <w:bookmarkStart w:id="0" w:name="_GoBack"/>
      <w:bookmarkEnd w:id="0"/>
    </w:p>
    <w:p w:rsidR="001F1120" w:rsidRDefault="001F1120" w:rsidP="001F1120">
      <w:pPr>
        <w:rPr>
          <w:rFonts w:ascii="Calibri" w:eastAsia="Calibri" w:hAnsi="Calibri"/>
          <w:b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1F1120" w:rsidRDefault="001F1120" w:rsidP="001F1120">
      <w:pPr>
        <w:rPr>
          <w:rFonts w:ascii="Calibri" w:eastAsia="Calibri" w:hAnsi="Calibri"/>
          <w:b/>
          <w:smallCaps/>
          <w:sz w:val="52"/>
          <w:lang w:eastAsia="en-US"/>
        </w:rPr>
      </w:pPr>
    </w:p>
    <w:p w:rsidR="001F1120" w:rsidRDefault="001F1120" w:rsidP="001F1120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Ekonomika a podnikání v 1. ročníku pro studijní obor 65-41-L/51 Gastronomie, ŠVP: Společné stravování.</w:t>
      </w:r>
    </w:p>
    <w:p w:rsidR="001F1120" w:rsidRDefault="001F1120" w:rsidP="001F1120">
      <w:pPr>
        <w:rPr>
          <w:rFonts w:ascii="Calibri" w:eastAsia="Calibri" w:hAnsi="Calibri"/>
          <w:sz w:val="28"/>
          <w:szCs w:val="28"/>
          <w:lang w:eastAsia="en-US"/>
        </w:rPr>
      </w:pPr>
    </w:p>
    <w:p w:rsidR="001F1120" w:rsidRDefault="001F1120" w:rsidP="001F1120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</w:t>
      </w:r>
      <w:r w:rsidR="00F66EFA">
        <w:rPr>
          <w:rFonts w:ascii="Calibri" w:eastAsia="Calibri" w:hAnsi="Calibri"/>
          <w:sz w:val="28"/>
          <w:szCs w:val="28"/>
          <w:lang w:eastAsia="en-US"/>
        </w:rPr>
        <w:t xml:space="preserve">vysvětluje funkce podniku a možné druhy podnikání fyzických a právnických osob, členění organizací, základní znaky podniku, znázorňuje základní organizační struktury.  </w:t>
      </w:r>
    </w:p>
    <w:p w:rsidR="00B729CA" w:rsidRDefault="00B729CA" w:rsidP="001F1120">
      <w:pPr>
        <w:rPr>
          <w:rFonts w:ascii="Calibri" w:eastAsia="Calibri" w:hAnsi="Calibri"/>
          <w:sz w:val="28"/>
          <w:szCs w:val="28"/>
          <w:lang w:eastAsia="en-US"/>
        </w:rPr>
      </w:pPr>
    </w:p>
    <w:p w:rsidR="001F1120" w:rsidRDefault="001F1120" w:rsidP="001F1120">
      <w:pPr>
        <w:rPr>
          <w:rFonts w:ascii="Calibri" w:eastAsia="Calibri" w:hAnsi="Calibri"/>
          <w:sz w:val="28"/>
          <w:szCs w:val="28"/>
          <w:lang w:eastAsia="en-US"/>
        </w:rPr>
      </w:pPr>
    </w:p>
    <w:p w:rsidR="001F1120" w:rsidRDefault="001F1120" w:rsidP="001F1120">
      <w:pPr>
        <w:rPr>
          <w:rFonts w:ascii="Calibri" w:eastAsia="Calibri" w:hAnsi="Calibri"/>
          <w:sz w:val="28"/>
          <w:szCs w:val="28"/>
          <w:lang w:eastAsia="en-US"/>
        </w:rPr>
      </w:pPr>
    </w:p>
    <w:p w:rsidR="001F1120" w:rsidRDefault="001F1120" w:rsidP="001F1120">
      <w:pPr>
        <w:rPr>
          <w:rFonts w:ascii="Calibri" w:eastAsia="Calibri" w:hAnsi="Calibri"/>
          <w:b/>
          <w:bCs/>
          <w:smallCaps/>
          <w:sz w:val="52"/>
          <w:lang w:eastAsia="en-US"/>
        </w:rPr>
      </w:pPr>
      <w:r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1F1120" w:rsidRDefault="001F1120" w:rsidP="001F1120">
      <w:pPr>
        <w:rPr>
          <w:rFonts w:ascii="Calibri" w:eastAsia="Calibri" w:hAnsi="Calibri"/>
          <w:smallCaps/>
          <w:sz w:val="52"/>
          <w:lang w:eastAsia="en-US"/>
        </w:rPr>
      </w:pPr>
    </w:p>
    <w:p w:rsidR="001F1120" w:rsidRDefault="001F1120" w:rsidP="001F1120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1F1120" w:rsidRDefault="001F1120" w:rsidP="001F1120">
      <w:pPr>
        <w:rPr>
          <w:rFonts w:ascii="Calibri" w:eastAsia="Calibri" w:hAnsi="Calibri"/>
          <w:sz w:val="28"/>
          <w:szCs w:val="28"/>
          <w:lang w:eastAsia="en-US"/>
        </w:rPr>
      </w:pPr>
    </w:p>
    <w:p w:rsidR="001F1120" w:rsidRDefault="001F1120" w:rsidP="001F1120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materiál je vhodné využít jako pomůcku pro výuku. Žáci jej mohou použít jako podklad pro zápis poznámek. </w:t>
      </w:r>
    </w:p>
    <w:p w:rsidR="001F1120" w:rsidRDefault="001F1120" w:rsidP="001F1120">
      <w:pPr>
        <w:rPr>
          <w:rFonts w:ascii="Calibri" w:eastAsia="Calibri" w:hAnsi="Calibri"/>
          <w:smallCaps/>
          <w:sz w:val="52"/>
          <w:lang w:eastAsia="en-US"/>
        </w:rPr>
      </w:pPr>
    </w:p>
    <w:p w:rsidR="001F1120" w:rsidRDefault="001F1120" w:rsidP="001F1120">
      <w:pPr>
        <w:rPr>
          <w:rFonts w:ascii="Calibri" w:eastAsia="Calibri" w:hAnsi="Calibri"/>
          <w:smallCaps/>
          <w:sz w:val="52"/>
          <w:lang w:eastAsia="en-US"/>
        </w:rPr>
      </w:pPr>
    </w:p>
    <w:p w:rsidR="001F1120" w:rsidRDefault="001F1120" w:rsidP="001F1120">
      <w:pPr>
        <w:rPr>
          <w:rFonts w:ascii="Calibri" w:eastAsia="Calibri" w:hAnsi="Calibri"/>
          <w:smallCaps/>
          <w:sz w:val="52"/>
          <w:lang w:eastAsia="en-US"/>
        </w:rPr>
      </w:pPr>
    </w:p>
    <w:p w:rsidR="001F1120" w:rsidRDefault="001F1120" w:rsidP="001F1120">
      <w:pPr>
        <w:pStyle w:val="Nadpis1"/>
        <w:spacing w:before="0"/>
        <w:jc w:val="center"/>
      </w:pPr>
    </w:p>
    <w:p w:rsidR="001F1120" w:rsidRDefault="001F1120" w:rsidP="001F1120">
      <w:pPr>
        <w:pStyle w:val="Nadpis1"/>
        <w:jc w:val="center"/>
      </w:pPr>
    </w:p>
    <w:p w:rsidR="001F1120" w:rsidRDefault="001F1120" w:rsidP="001F1120">
      <w:pPr>
        <w:pStyle w:val="Nadpis1"/>
        <w:jc w:val="center"/>
      </w:pPr>
    </w:p>
    <w:p w:rsidR="001F1120" w:rsidRDefault="001F1120" w:rsidP="001F1120"/>
    <w:p w:rsidR="001F1120" w:rsidRDefault="001F1120" w:rsidP="001F1120"/>
    <w:p w:rsidR="001F1120" w:rsidRDefault="001F1120" w:rsidP="001F1120"/>
    <w:p w:rsidR="001F1120" w:rsidRDefault="001F1120" w:rsidP="001F1120"/>
    <w:p w:rsidR="00F30E11" w:rsidRPr="00A720DB" w:rsidRDefault="00F30E11" w:rsidP="00F30E11">
      <w:pPr>
        <w:jc w:val="center"/>
        <w:rPr>
          <w:rFonts w:asciiTheme="minorHAnsi" w:hAnsiTheme="minorHAnsi"/>
          <w:b/>
          <w:caps/>
          <w:sz w:val="28"/>
          <w:szCs w:val="28"/>
        </w:rPr>
      </w:pPr>
      <w:r w:rsidRPr="00A720DB">
        <w:rPr>
          <w:rFonts w:asciiTheme="minorHAnsi" w:hAnsiTheme="minorHAnsi"/>
          <w:b/>
          <w:caps/>
          <w:sz w:val="28"/>
          <w:szCs w:val="28"/>
        </w:rPr>
        <w:lastRenderedPageBreak/>
        <w:t>funkce podniku</w:t>
      </w:r>
    </w:p>
    <w:p w:rsidR="00F30E11" w:rsidRPr="00A720DB" w:rsidRDefault="00F30E11" w:rsidP="00F30E11">
      <w:pPr>
        <w:jc w:val="center"/>
        <w:rPr>
          <w:rFonts w:asciiTheme="minorHAnsi" w:hAnsiTheme="minorHAnsi"/>
          <w:caps/>
          <w:sz w:val="28"/>
          <w:szCs w:val="28"/>
        </w:rPr>
      </w:pPr>
    </w:p>
    <w:p w:rsidR="00F30E11" w:rsidRPr="00A720DB" w:rsidRDefault="00F30E11" w:rsidP="00F30E11">
      <w:pPr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  <w:u w:val="single"/>
        </w:rPr>
        <w:t xml:space="preserve">hlavní </w:t>
      </w:r>
      <w:r w:rsidRPr="00A720DB">
        <w:rPr>
          <w:rFonts w:asciiTheme="minorHAnsi" w:hAnsiTheme="minorHAnsi"/>
          <w:sz w:val="28"/>
          <w:szCs w:val="28"/>
        </w:rPr>
        <w:t>– pro kterou byl podnik zřízen</w:t>
      </w:r>
    </w:p>
    <w:p w:rsidR="00F30E11" w:rsidRPr="00A720DB" w:rsidRDefault="00F30E11" w:rsidP="00F30E11">
      <w:pPr>
        <w:numPr>
          <w:ilvl w:val="1"/>
          <w:numId w:val="5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výrobní, obchodní, poskytující služby</w:t>
      </w:r>
    </w:p>
    <w:p w:rsidR="00F30E11" w:rsidRPr="00A720DB" w:rsidRDefault="00F30E11" w:rsidP="00F30E11">
      <w:pPr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  <w:u w:val="single"/>
        </w:rPr>
        <w:t>vedlejší</w:t>
      </w:r>
      <w:r w:rsidRPr="00A720DB">
        <w:rPr>
          <w:rFonts w:asciiTheme="minorHAnsi" w:hAnsiTheme="minorHAnsi"/>
          <w:sz w:val="28"/>
          <w:szCs w:val="28"/>
        </w:rPr>
        <w:t xml:space="preserve"> – nesouvisí předmětem podnikání</w:t>
      </w:r>
    </w:p>
    <w:p w:rsidR="00F30E11" w:rsidRPr="00A720DB" w:rsidRDefault="00F30E11" w:rsidP="00F30E11">
      <w:pPr>
        <w:numPr>
          <w:ilvl w:val="1"/>
          <w:numId w:val="5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sociální, bezpečnostní, informační, kulturní, vzdělávací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rPr>
          <w:rFonts w:asciiTheme="minorHAnsi" w:hAnsiTheme="minorHAnsi"/>
          <w:sz w:val="16"/>
          <w:szCs w:val="16"/>
        </w:rPr>
      </w:pPr>
    </w:p>
    <w:p w:rsidR="00F30E11" w:rsidRPr="00A720DB" w:rsidRDefault="00F30E11" w:rsidP="00F30E11">
      <w:pPr>
        <w:rPr>
          <w:rFonts w:asciiTheme="minorHAnsi" w:hAnsiTheme="minorHAnsi"/>
          <w:b/>
          <w:sz w:val="28"/>
          <w:szCs w:val="28"/>
          <w:u w:val="single"/>
        </w:rPr>
      </w:pPr>
      <w:r w:rsidRPr="00A720DB">
        <w:rPr>
          <w:rFonts w:asciiTheme="minorHAnsi" w:hAnsiTheme="minorHAnsi"/>
          <w:b/>
          <w:sz w:val="28"/>
          <w:szCs w:val="28"/>
          <w:u w:val="single"/>
        </w:rPr>
        <w:t>Členění podniků</w:t>
      </w:r>
    </w:p>
    <w:p w:rsidR="00F30E11" w:rsidRPr="00A720DB" w:rsidRDefault="00F30E11" w:rsidP="00F30E11">
      <w:pPr>
        <w:jc w:val="center"/>
        <w:rPr>
          <w:rFonts w:asciiTheme="minorHAnsi" w:hAnsiTheme="minorHAnsi"/>
          <w:b/>
          <w:sz w:val="16"/>
          <w:szCs w:val="16"/>
        </w:rPr>
      </w:pPr>
    </w:p>
    <w:p w:rsidR="00F30E11" w:rsidRPr="00A720DB" w:rsidRDefault="00F30E11" w:rsidP="00F30E11">
      <w:pPr>
        <w:numPr>
          <w:ilvl w:val="0"/>
          <w:numId w:val="1"/>
        </w:numPr>
        <w:rPr>
          <w:rFonts w:asciiTheme="minorHAnsi" w:hAnsiTheme="minorHAnsi"/>
          <w:b/>
          <w:sz w:val="28"/>
          <w:szCs w:val="28"/>
        </w:rPr>
      </w:pPr>
      <w:r w:rsidRPr="00A720DB">
        <w:rPr>
          <w:rFonts w:asciiTheme="minorHAnsi" w:hAnsiTheme="minorHAnsi"/>
          <w:b/>
          <w:sz w:val="28"/>
          <w:szCs w:val="28"/>
        </w:rPr>
        <w:t xml:space="preserve">dle velikosti </w:t>
      </w:r>
      <w:r w:rsidRPr="00A720DB">
        <w:rPr>
          <w:rFonts w:asciiTheme="minorHAnsi" w:hAnsiTheme="minorHAnsi"/>
          <w:sz w:val="28"/>
          <w:szCs w:val="28"/>
        </w:rPr>
        <w:t>– malé, střední, velké</w:t>
      </w:r>
    </w:p>
    <w:p w:rsidR="00F30E11" w:rsidRPr="00A720DB" w:rsidRDefault="00F30E11" w:rsidP="00F30E11">
      <w:pPr>
        <w:ind w:left="1416"/>
        <w:rPr>
          <w:rFonts w:asciiTheme="minorHAnsi" w:hAnsiTheme="minorHAnsi"/>
          <w:b/>
          <w:i/>
          <w:sz w:val="28"/>
          <w:szCs w:val="28"/>
        </w:rPr>
      </w:pPr>
      <w:r w:rsidRPr="00A720DB">
        <w:rPr>
          <w:rFonts w:asciiTheme="minorHAnsi" w:hAnsiTheme="minorHAnsi" w:cs="Arial"/>
          <w:i/>
          <w:color w:val="000000"/>
          <w:sz w:val="19"/>
          <w:szCs w:val="19"/>
        </w:rPr>
        <w:t>a) malý (do 100 zaměstnanců + roční obrat do 30 mil. Kč)</w:t>
      </w:r>
      <w:r w:rsidRPr="00A720DB">
        <w:rPr>
          <w:rFonts w:asciiTheme="minorHAnsi" w:hAnsiTheme="minorHAnsi" w:cs="Arial"/>
          <w:i/>
          <w:color w:val="000000"/>
          <w:sz w:val="19"/>
          <w:szCs w:val="19"/>
        </w:rPr>
        <w:br/>
        <w:t>b) střední (do 500 zaměstnanců + roční obrat do 100 mil. Kč)</w:t>
      </w:r>
      <w:r w:rsidRPr="00A720DB">
        <w:rPr>
          <w:rFonts w:asciiTheme="minorHAnsi" w:hAnsiTheme="minorHAnsi" w:cs="Arial"/>
          <w:i/>
          <w:color w:val="000000"/>
          <w:sz w:val="19"/>
          <w:szCs w:val="19"/>
        </w:rPr>
        <w:br/>
        <w:t>c) velké (víc než 500 zaměstnanců + roční obrat víc než 100 mil. Kč)</w:t>
      </w:r>
    </w:p>
    <w:p w:rsidR="00F30E11" w:rsidRPr="00A720DB" w:rsidRDefault="00F30E11" w:rsidP="00F30E11">
      <w:pPr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b/>
          <w:sz w:val="28"/>
          <w:szCs w:val="28"/>
        </w:rPr>
        <w:t xml:space="preserve">dle předmětu činnosti </w:t>
      </w:r>
      <w:r w:rsidRPr="00A720DB">
        <w:rPr>
          <w:rFonts w:asciiTheme="minorHAnsi" w:hAnsiTheme="minorHAnsi"/>
          <w:b/>
          <w:sz w:val="28"/>
          <w:szCs w:val="28"/>
        </w:rPr>
        <w:tab/>
        <w:t xml:space="preserve">- </w:t>
      </w:r>
      <w:r w:rsidRPr="00A720DB">
        <w:rPr>
          <w:rFonts w:asciiTheme="minorHAnsi" w:hAnsiTheme="minorHAnsi"/>
          <w:sz w:val="28"/>
          <w:szCs w:val="28"/>
          <w:u w:val="wave"/>
        </w:rPr>
        <w:t>výrobní</w:t>
      </w:r>
      <w:r w:rsidRPr="00A720DB">
        <w:rPr>
          <w:rFonts w:asciiTheme="minorHAnsi" w:hAnsiTheme="minorHAnsi"/>
          <w:sz w:val="28"/>
          <w:szCs w:val="28"/>
        </w:rPr>
        <w:t xml:space="preserve"> (těžební, zemědělský, energetický, zpracovatelský)</w:t>
      </w:r>
    </w:p>
    <w:p w:rsidR="00F30E11" w:rsidRPr="00A720DB" w:rsidRDefault="00F30E11" w:rsidP="00F30E11">
      <w:pPr>
        <w:ind w:left="2832" w:firstLine="708"/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 xml:space="preserve">- </w:t>
      </w:r>
      <w:r w:rsidRPr="00A720DB">
        <w:rPr>
          <w:rFonts w:asciiTheme="minorHAnsi" w:hAnsiTheme="minorHAnsi"/>
          <w:sz w:val="28"/>
          <w:szCs w:val="28"/>
          <w:u w:val="wave"/>
        </w:rPr>
        <w:t>poskytující služby</w:t>
      </w:r>
      <w:r w:rsidRPr="00A720DB">
        <w:rPr>
          <w:rFonts w:asciiTheme="minorHAnsi" w:hAnsiTheme="minorHAnsi"/>
          <w:sz w:val="28"/>
          <w:szCs w:val="28"/>
        </w:rPr>
        <w:t xml:space="preserve"> (dopravní, spojů, obchodní podniky, peněžní ústavy)</w:t>
      </w:r>
    </w:p>
    <w:p w:rsidR="00F30E11" w:rsidRPr="00A720DB" w:rsidRDefault="00F30E11" w:rsidP="00F30E11">
      <w:pPr>
        <w:ind w:left="2832" w:firstLine="708"/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b/>
          <w:sz w:val="28"/>
          <w:szCs w:val="28"/>
        </w:rPr>
        <w:t>dle právní formy podnikání</w:t>
      </w:r>
      <w:r w:rsidRPr="00A720DB">
        <w:rPr>
          <w:rFonts w:asciiTheme="minorHAnsi" w:hAnsiTheme="minorHAnsi"/>
          <w:sz w:val="28"/>
          <w:szCs w:val="28"/>
        </w:rPr>
        <w:tab/>
        <w:t>- státní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ab/>
      </w:r>
      <w:r w:rsidRPr="00A720DB">
        <w:rPr>
          <w:rFonts w:asciiTheme="minorHAnsi" w:hAnsiTheme="minorHAnsi"/>
          <w:sz w:val="28"/>
          <w:szCs w:val="28"/>
        </w:rPr>
        <w:tab/>
      </w:r>
      <w:r w:rsidRPr="00A720DB">
        <w:rPr>
          <w:rFonts w:asciiTheme="minorHAnsi" w:hAnsiTheme="minorHAnsi"/>
          <w:sz w:val="28"/>
          <w:szCs w:val="28"/>
        </w:rPr>
        <w:tab/>
      </w:r>
      <w:r w:rsidRPr="00A720DB">
        <w:rPr>
          <w:rFonts w:asciiTheme="minorHAnsi" w:hAnsiTheme="minorHAnsi"/>
          <w:sz w:val="28"/>
          <w:szCs w:val="28"/>
        </w:rPr>
        <w:tab/>
      </w:r>
      <w:r w:rsidRPr="00A720DB">
        <w:rPr>
          <w:rFonts w:asciiTheme="minorHAnsi" w:hAnsiTheme="minorHAnsi"/>
          <w:sz w:val="28"/>
          <w:szCs w:val="28"/>
        </w:rPr>
        <w:tab/>
      </w:r>
      <w:r w:rsidRPr="00A720DB">
        <w:rPr>
          <w:rFonts w:asciiTheme="minorHAnsi" w:hAnsiTheme="minorHAnsi"/>
          <w:sz w:val="28"/>
          <w:szCs w:val="28"/>
        </w:rPr>
        <w:tab/>
        <w:t>- soukromé fyzických osob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ab/>
      </w:r>
      <w:r w:rsidRPr="00A720DB">
        <w:rPr>
          <w:rFonts w:asciiTheme="minorHAnsi" w:hAnsiTheme="minorHAnsi"/>
          <w:sz w:val="28"/>
          <w:szCs w:val="28"/>
        </w:rPr>
        <w:tab/>
      </w:r>
      <w:r w:rsidRPr="00A720DB">
        <w:rPr>
          <w:rFonts w:asciiTheme="minorHAnsi" w:hAnsiTheme="minorHAnsi"/>
          <w:sz w:val="28"/>
          <w:szCs w:val="28"/>
        </w:rPr>
        <w:tab/>
      </w:r>
      <w:r w:rsidRPr="00A720DB">
        <w:rPr>
          <w:rFonts w:asciiTheme="minorHAnsi" w:hAnsiTheme="minorHAnsi"/>
          <w:sz w:val="28"/>
          <w:szCs w:val="28"/>
        </w:rPr>
        <w:tab/>
      </w:r>
      <w:r w:rsidRPr="00A720DB">
        <w:rPr>
          <w:rFonts w:asciiTheme="minorHAnsi" w:hAnsiTheme="minorHAnsi"/>
          <w:sz w:val="28"/>
          <w:szCs w:val="28"/>
        </w:rPr>
        <w:tab/>
      </w:r>
      <w:r w:rsidRPr="00A720DB">
        <w:rPr>
          <w:rFonts w:asciiTheme="minorHAnsi" w:hAnsiTheme="minorHAnsi"/>
          <w:sz w:val="28"/>
          <w:szCs w:val="28"/>
        </w:rPr>
        <w:tab/>
        <w:t>- obchodní korporace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  <w:u w:val="single"/>
        </w:rPr>
      </w:pPr>
      <w:r w:rsidRPr="00A720DB">
        <w:rPr>
          <w:rFonts w:asciiTheme="minorHAnsi" w:hAnsiTheme="minorHAnsi"/>
          <w:sz w:val="28"/>
          <w:szCs w:val="28"/>
          <w:u w:val="single"/>
        </w:rPr>
        <w:t>Podnikatelem může být fyzická (FO) nebo právnická osoba (PO)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  <w:u w:val="single"/>
        </w:rPr>
      </w:pP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FO: min. 18 let, právní způsobilost, bezúhonnost, daňová bezdlužnost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PO: vytvořený subjekt, který se zapisuje do obchodního rejstříku (OR)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 xml:space="preserve">OR = veřejný seznam, do kterého se zapisují zákonem stanovené údaje týkající se podnikatelů (obch. </w:t>
      </w:r>
      <w:proofErr w:type="gramStart"/>
      <w:r w:rsidRPr="00A720DB">
        <w:rPr>
          <w:rFonts w:asciiTheme="minorHAnsi" w:hAnsiTheme="minorHAnsi"/>
          <w:sz w:val="28"/>
          <w:szCs w:val="28"/>
        </w:rPr>
        <w:t>jméno</w:t>
      </w:r>
      <w:proofErr w:type="gramEnd"/>
      <w:r w:rsidRPr="00A720DB">
        <w:rPr>
          <w:rFonts w:asciiTheme="minorHAnsi" w:hAnsiTheme="minorHAnsi"/>
          <w:sz w:val="28"/>
          <w:szCs w:val="28"/>
        </w:rPr>
        <w:t>, sídlo, předmět podnikání, právní forma, IČ, statutární orgán)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ab/>
        <w:t>- vedou je rejstříkové soudy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b/>
          <w:sz w:val="28"/>
          <w:szCs w:val="28"/>
        </w:rPr>
        <w:t>ORGANIZACE</w:t>
      </w:r>
      <w:r w:rsidRPr="00A720DB">
        <w:rPr>
          <w:rFonts w:asciiTheme="minorHAnsi" w:hAnsiTheme="minorHAnsi"/>
          <w:sz w:val="28"/>
          <w:szCs w:val="28"/>
        </w:rPr>
        <w:t xml:space="preserve"> (širší pojem než podnik)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  <w:u w:val="single"/>
        </w:rPr>
        <w:t>ziskové</w:t>
      </w:r>
      <w:r w:rsidRPr="00A720DB">
        <w:rPr>
          <w:rFonts w:asciiTheme="minorHAnsi" w:hAnsiTheme="minorHAnsi"/>
          <w:sz w:val="28"/>
          <w:szCs w:val="28"/>
        </w:rPr>
        <w:t xml:space="preserve"> – maximalizace zisku (podniky)</w:t>
      </w:r>
    </w:p>
    <w:p w:rsidR="00F30E11" w:rsidRPr="00A720DB" w:rsidRDefault="00F30E11" w:rsidP="00F30E11">
      <w:pPr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  <w:u w:val="single"/>
        </w:rPr>
        <w:t>neziskové</w:t>
      </w:r>
      <w:r w:rsidRPr="00A720DB">
        <w:rPr>
          <w:rFonts w:asciiTheme="minorHAnsi" w:hAnsiTheme="minorHAnsi"/>
          <w:sz w:val="28"/>
          <w:szCs w:val="28"/>
        </w:rPr>
        <w:t xml:space="preserve"> – nadace, organizace obcí, církví, některé družstevní organizace, občanská zájmová sdružení, obecně prospěšné společnosti, příspěvkové organizace a organizační složky státu (napojené na státní rozpočet)</w:t>
      </w:r>
    </w:p>
    <w:p w:rsidR="00F30E11" w:rsidRDefault="00F30E11" w:rsidP="00F30E11">
      <w:pPr>
        <w:rPr>
          <w:rFonts w:asciiTheme="minorHAnsi" w:hAnsiTheme="minorHAnsi"/>
          <w:sz w:val="28"/>
          <w:szCs w:val="28"/>
        </w:rPr>
      </w:pPr>
    </w:p>
    <w:p w:rsidR="00A720DB" w:rsidRPr="00A720DB" w:rsidRDefault="00A720DB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lastRenderedPageBreak/>
        <w:t>státní neziskové organizace: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PŘÍSPĚVKOVÉ ORG. - ve školství, zdravotnictví, kultuře</w:t>
      </w:r>
    </w:p>
    <w:p w:rsidR="00F30E11" w:rsidRPr="00A720DB" w:rsidRDefault="00F30E11" w:rsidP="00F30E11">
      <w:pPr>
        <w:ind w:left="2835"/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- částečně dostávají příspěvek od státu, částečně hospodaří samy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ORGANIZAČNÍ SLOŽKY STÁTU – státní správa (městské úřady, soudy, ministerstva), policie, armáda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ab/>
      </w:r>
      <w:r w:rsidRPr="00A720DB">
        <w:rPr>
          <w:rFonts w:asciiTheme="minorHAnsi" w:hAnsiTheme="minorHAnsi"/>
          <w:sz w:val="28"/>
          <w:szCs w:val="28"/>
        </w:rPr>
        <w:tab/>
      </w:r>
      <w:r w:rsidRPr="00A720DB">
        <w:rPr>
          <w:rFonts w:asciiTheme="minorHAnsi" w:hAnsiTheme="minorHAnsi"/>
          <w:sz w:val="28"/>
          <w:szCs w:val="28"/>
        </w:rPr>
        <w:tab/>
      </w:r>
      <w:r w:rsidRPr="00A720DB">
        <w:rPr>
          <w:rFonts w:asciiTheme="minorHAnsi" w:hAnsiTheme="minorHAnsi"/>
          <w:sz w:val="28"/>
          <w:szCs w:val="28"/>
        </w:rPr>
        <w:tab/>
        <w:t>- napojeny zcela na SR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rPr>
          <w:rFonts w:asciiTheme="minorHAnsi" w:hAnsiTheme="minorHAnsi"/>
          <w:b/>
          <w:sz w:val="28"/>
          <w:szCs w:val="28"/>
        </w:rPr>
      </w:pPr>
      <w:r w:rsidRPr="00A720DB">
        <w:rPr>
          <w:rFonts w:asciiTheme="minorHAnsi" w:hAnsiTheme="minorHAnsi"/>
          <w:b/>
          <w:sz w:val="28"/>
          <w:szCs w:val="28"/>
        </w:rPr>
        <w:t>Podle vlastnictví organizace dělíme:</w:t>
      </w:r>
    </w:p>
    <w:p w:rsidR="00F30E11" w:rsidRPr="00A720DB" w:rsidRDefault="00F30E11" w:rsidP="00F30E11">
      <w:pPr>
        <w:rPr>
          <w:rFonts w:asciiTheme="minorHAnsi" w:hAnsiTheme="minorHAnsi"/>
          <w:b/>
          <w:sz w:val="28"/>
          <w:szCs w:val="28"/>
        </w:rPr>
      </w:pPr>
      <w:r w:rsidRPr="00A720DB">
        <w:rPr>
          <w:rFonts w:asciiTheme="minorHAnsi" w:hAnsiTheme="minorHAnsi"/>
          <w:b/>
          <w:sz w:val="28"/>
          <w:szCs w:val="28"/>
        </w:rPr>
        <w:tab/>
      </w:r>
    </w:p>
    <w:p w:rsidR="00F30E11" w:rsidRPr="00A720DB" w:rsidRDefault="00F30E11" w:rsidP="00F30E11">
      <w:pPr>
        <w:numPr>
          <w:ilvl w:val="0"/>
          <w:numId w:val="3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státní – hospodaří se státním majetkem</w:t>
      </w:r>
    </w:p>
    <w:p w:rsidR="00F30E11" w:rsidRPr="00A720DB" w:rsidRDefault="00F30E11" w:rsidP="00F30E11">
      <w:pPr>
        <w:numPr>
          <w:ilvl w:val="0"/>
          <w:numId w:val="3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soukromé – hospodaří se soukromým majetkem</w:t>
      </w:r>
    </w:p>
    <w:p w:rsidR="00F30E11" w:rsidRPr="00A720DB" w:rsidRDefault="00F30E11" w:rsidP="00F30E11">
      <w:pPr>
        <w:numPr>
          <w:ilvl w:val="0"/>
          <w:numId w:val="3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obcí – hospodaří s obecním majetkem</w:t>
      </w:r>
    </w:p>
    <w:p w:rsidR="00F30E11" w:rsidRPr="00A720DB" w:rsidRDefault="00F30E11" w:rsidP="00F30E11">
      <w:pPr>
        <w:numPr>
          <w:ilvl w:val="0"/>
          <w:numId w:val="3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politické strany a zájmová sdružení - hospodaří s majetkem svých členů</w:t>
      </w:r>
    </w:p>
    <w:p w:rsidR="00F30E11" w:rsidRPr="00A720DB" w:rsidRDefault="00F30E11" w:rsidP="00F30E11">
      <w:pPr>
        <w:numPr>
          <w:ilvl w:val="0"/>
          <w:numId w:val="3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církve – hospodaří s majetkem svých členů</w:t>
      </w:r>
    </w:p>
    <w:p w:rsidR="00F30E11" w:rsidRPr="00A720DB" w:rsidRDefault="00F30E11" w:rsidP="00F30E11">
      <w:pPr>
        <w:numPr>
          <w:ilvl w:val="0"/>
          <w:numId w:val="3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nadace – je PO, která se nezapisuje do OR, registruje se u příslušného MÚ, majetek je tvořen z darů, zřizuje se k obecně prospěšným cílům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jc w:val="center"/>
        <w:rPr>
          <w:rFonts w:asciiTheme="minorHAnsi" w:hAnsiTheme="minorHAnsi"/>
          <w:b/>
          <w:sz w:val="28"/>
          <w:szCs w:val="28"/>
        </w:rPr>
      </w:pPr>
      <w:r w:rsidRPr="00A720DB">
        <w:rPr>
          <w:rFonts w:asciiTheme="minorHAnsi" w:hAnsiTheme="minorHAnsi"/>
          <w:b/>
          <w:sz w:val="28"/>
          <w:szCs w:val="28"/>
        </w:rPr>
        <w:t>ZNAKY PODNIKU</w:t>
      </w:r>
    </w:p>
    <w:p w:rsidR="00F30E11" w:rsidRPr="00A720DB" w:rsidRDefault="00F30E11" w:rsidP="00F30E11">
      <w:pPr>
        <w:numPr>
          <w:ilvl w:val="1"/>
          <w:numId w:val="3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b/>
          <w:sz w:val="28"/>
          <w:szCs w:val="28"/>
        </w:rPr>
        <w:t>Právní subjektivita</w:t>
      </w:r>
      <w:r w:rsidRPr="00A720DB">
        <w:rPr>
          <w:rFonts w:asciiTheme="minorHAnsi" w:hAnsiTheme="minorHAnsi"/>
          <w:sz w:val="28"/>
          <w:szCs w:val="28"/>
        </w:rPr>
        <w:t>= způsobilost k právům a povinnostem a právo jednat svým jménem v právních vztazích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Obchodní firma je název, pod kterým je podnikatel zapsán v OR, nesmí být zaměnitelná s jinou firmou (př.: Madeta, a. s.)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Firmou fyzické osoby je vždy jméno a příjmení, případně dodatek odlišující osobu nebo druh podnikání (př.: Jan Novák mladší, oprava obuvi, Poděbrady)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Právo jednat má u FO podnikatel nebo jeho zástupce, u PO statutární orgán (ředitel, jednatel, představenstvo) – zápis v OR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Každý podnikatel, PO i FO může jednat prostřednictvím svého zástupce či zmocněnce:</w:t>
      </w:r>
    </w:p>
    <w:p w:rsidR="00F30E11" w:rsidRPr="00A720DB" w:rsidRDefault="00F30E11" w:rsidP="00F30E11">
      <w:pPr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 xml:space="preserve">zastoupení ze zákona – </w:t>
      </w:r>
      <w:r w:rsidRPr="00A720DB">
        <w:rPr>
          <w:rFonts w:asciiTheme="minorHAnsi" w:hAnsiTheme="minorHAnsi"/>
          <w:b/>
          <w:sz w:val="28"/>
          <w:szCs w:val="28"/>
        </w:rPr>
        <w:t>PROKURA</w:t>
      </w:r>
      <w:r w:rsidRPr="00A720DB">
        <w:rPr>
          <w:rFonts w:asciiTheme="minorHAnsi" w:hAnsiTheme="minorHAnsi"/>
          <w:sz w:val="28"/>
          <w:szCs w:val="28"/>
        </w:rPr>
        <w:t xml:space="preserve"> – zmocňuje podnikatel prokuristu (FO) k právním úkonům vyplývajícím z podnik. činnosti, zapisuje se do OR</w:t>
      </w:r>
    </w:p>
    <w:p w:rsidR="00F30E11" w:rsidRPr="00A720DB" w:rsidRDefault="00F30E11" w:rsidP="00F30E11">
      <w:pPr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>plná moc – uděluje se na určitou činnost a omezeně, uděluje kdokoliv komukoliv (FO n. PO uděluje jiné FO n. PO)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numPr>
          <w:ilvl w:val="1"/>
          <w:numId w:val="3"/>
        </w:numPr>
        <w:rPr>
          <w:rFonts w:asciiTheme="minorHAnsi" w:hAnsiTheme="minorHAnsi"/>
          <w:b/>
          <w:sz w:val="28"/>
          <w:szCs w:val="28"/>
        </w:rPr>
      </w:pPr>
      <w:r w:rsidRPr="00A720DB">
        <w:rPr>
          <w:rFonts w:asciiTheme="minorHAnsi" w:hAnsiTheme="minorHAnsi"/>
          <w:b/>
          <w:sz w:val="28"/>
          <w:szCs w:val="28"/>
        </w:rPr>
        <w:t>Ekonomická samostatnost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 xml:space="preserve"> - podnikatel si sám vymezuje předmět činnosti,</w:t>
      </w:r>
      <w:r w:rsidR="00A720DB">
        <w:rPr>
          <w:rFonts w:asciiTheme="minorHAnsi" w:hAnsiTheme="minorHAnsi"/>
          <w:sz w:val="28"/>
          <w:szCs w:val="28"/>
        </w:rPr>
        <w:t xml:space="preserve"> </w:t>
      </w:r>
      <w:r w:rsidRPr="00A720DB">
        <w:rPr>
          <w:rFonts w:asciiTheme="minorHAnsi" w:hAnsiTheme="minorHAnsi"/>
          <w:sz w:val="28"/>
          <w:szCs w:val="28"/>
        </w:rPr>
        <w:t>organizační strukturu podniku, hradí si ze svých výnosů svoje N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lastRenderedPageBreak/>
        <w:t>ORGANIZAČNÍ STRUKTURA PODNIKU = uspořádání jednotlivých složek do určitých organizačních stupňů, vyjadřuje vztahy nadřízenosti a podřízenosti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rPr>
          <w:rFonts w:asciiTheme="minorHAnsi" w:hAnsiTheme="minorHAnsi"/>
          <w:b/>
          <w:sz w:val="32"/>
          <w:szCs w:val="32"/>
          <w:u w:val="single"/>
        </w:rPr>
      </w:pPr>
      <w:r w:rsidRPr="00A720DB">
        <w:rPr>
          <w:rFonts w:asciiTheme="minorHAnsi" w:hAnsiTheme="minorHAnsi"/>
          <w:b/>
          <w:sz w:val="32"/>
          <w:szCs w:val="32"/>
          <w:u w:val="single"/>
        </w:rPr>
        <w:t xml:space="preserve">Základní struktury: 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numPr>
          <w:ilvl w:val="0"/>
          <w:numId w:val="4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b/>
          <w:sz w:val="28"/>
          <w:szCs w:val="28"/>
        </w:rPr>
        <w:t>liniová</w:t>
      </w:r>
      <w:r w:rsidRPr="00A720DB">
        <w:rPr>
          <w:rFonts w:asciiTheme="minorHAnsi" w:hAnsiTheme="minorHAnsi"/>
          <w:sz w:val="28"/>
          <w:szCs w:val="28"/>
        </w:rPr>
        <w:t xml:space="preserve"> – 1 vedoucí, průhledné a jasné uspořádání; horší komunikace, řízení a nižší odbornost nadřízeného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noProof/>
          <w:sz w:val="28"/>
          <w:szCs w:val="28"/>
        </w:rPr>
        <w:drawing>
          <wp:inline distT="0" distB="0" distL="0" distR="0" wp14:anchorId="4175EA80" wp14:editId="63B20145">
            <wp:extent cx="5372100" cy="1028700"/>
            <wp:effectExtent l="0" t="0" r="0" b="38100"/>
            <wp:docPr id="24" name="Diagram 2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numPr>
          <w:ilvl w:val="0"/>
          <w:numId w:val="4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noProof/>
        </w:rPr>
        <w:drawing>
          <wp:anchor distT="0" distB="0" distL="114300" distR="114300" simplePos="0" relativeHeight="251659264" behindDoc="0" locked="0" layoutInCell="1" allowOverlap="1" wp14:anchorId="3EE7ACED" wp14:editId="58E1D969">
            <wp:simplePos x="0" y="0"/>
            <wp:positionH relativeFrom="column">
              <wp:posOffset>1143000</wp:posOffset>
            </wp:positionH>
            <wp:positionV relativeFrom="paragraph">
              <wp:posOffset>476250</wp:posOffset>
            </wp:positionV>
            <wp:extent cx="3048000" cy="1314450"/>
            <wp:effectExtent l="0" t="0" r="0" b="0"/>
            <wp:wrapTopAndBottom/>
            <wp:docPr id="23" name="Obrázek 23" descr="http://bp2.blogger.com/_Ns4jFXT4KpE/RvI_LQdFZpI/AAAAAAAAAD8/f9Ngmhu2Z0U/s320/Organizacni-struktury-a-procesy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bp2.blogger.com/_Ns4jFXT4KpE/RvI_LQdFZpI/AAAAAAAAAD8/f9Ngmhu2Z0U/s320/Organizacni-struktury-a-procesy-02.pn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720DB">
        <w:rPr>
          <w:rFonts w:asciiTheme="minorHAnsi" w:hAnsiTheme="minorHAnsi"/>
          <w:b/>
          <w:sz w:val="28"/>
          <w:szCs w:val="28"/>
        </w:rPr>
        <w:t xml:space="preserve">funkcionální </w:t>
      </w:r>
      <w:r w:rsidRPr="00A720DB">
        <w:rPr>
          <w:rFonts w:asciiTheme="minorHAnsi" w:hAnsiTheme="minorHAnsi"/>
          <w:sz w:val="28"/>
          <w:szCs w:val="28"/>
        </w:rPr>
        <w:t>– více nadřízených, vyšší odbornost nadřízených, kratší komunikace a flexibilita; možné konflikty nebo rozpory nadřízených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numPr>
          <w:ilvl w:val="0"/>
          <w:numId w:val="4"/>
        </w:num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b/>
          <w:sz w:val="28"/>
          <w:szCs w:val="28"/>
        </w:rPr>
        <w:t>liniově</w:t>
      </w:r>
      <w:r w:rsidRPr="00A720DB">
        <w:rPr>
          <w:rFonts w:asciiTheme="minorHAnsi" w:hAnsiTheme="minorHAnsi"/>
          <w:sz w:val="28"/>
          <w:szCs w:val="28"/>
        </w:rPr>
        <w:t>-</w:t>
      </w:r>
      <w:r w:rsidRPr="00A720DB">
        <w:rPr>
          <w:rFonts w:asciiTheme="minorHAnsi" w:hAnsiTheme="minorHAnsi"/>
          <w:b/>
          <w:sz w:val="28"/>
          <w:szCs w:val="28"/>
        </w:rPr>
        <w:t>štábní</w:t>
      </w:r>
      <w:r w:rsidRPr="00A720DB">
        <w:rPr>
          <w:rFonts w:asciiTheme="minorHAnsi" w:hAnsiTheme="minorHAnsi"/>
          <w:sz w:val="28"/>
          <w:szCs w:val="28"/>
        </w:rPr>
        <w:t xml:space="preserve"> – nadřízenému pomáhá štáb odborníků; odlehčení vedoucímu, lepší kvalita rozhodování; možnost konfliktů</w:t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noProof/>
          <w:sz w:val="28"/>
          <w:szCs w:val="28"/>
        </w:rPr>
        <w:drawing>
          <wp:inline distT="0" distB="0" distL="0" distR="0" wp14:anchorId="6B5E7EC3" wp14:editId="2331F514">
            <wp:extent cx="5486400" cy="1828800"/>
            <wp:effectExtent l="0" t="38100" r="0" b="19050"/>
            <wp:docPr id="22" name="Diagram 2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F30E11" w:rsidRPr="00A720DB" w:rsidRDefault="00F30E11" w:rsidP="00F30E11">
      <w:pPr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F30E11">
      <w:pPr>
        <w:tabs>
          <w:tab w:val="left" w:pos="7650"/>
        </w:tabs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sz w:val="28"/>
          <w:szCs w:val="28"/>
        </w:rPr>
        <w:tab/>
      </w:r>
    </w:p>
    <w:p w:rsidR="00A720DB" w:rsidRPr="00A720DB" w:rsidRDefault="00A720DB" w:rsidP="00F30E11">
      <w:pPr>
        <w:tabs>
          <w:tab w:val="left" w:pos="7650"/>
        </w:tabs>
        <w:rPr>
          <w:rFonts w:asciiTheme="minorHAnsi" w:hAnsiTheme="minorHAnsi"/>
          <w:sz w:val="28"/>
          <w:szCs w:val="28"/>
        </w:rPr>
      </w:pPr>
    </w:p>
    <w:p w:rsidR="00F30E11" w:rsidRPr="00A720DB" w:rsidRDefault="00F30E11" w:rsidP="00A720DB">
      <w:pPr>
        <w:rPr>
          <w:rFonts w:asciiTheme="minorHAnsi" w:hAnsiTheme="minorHAnsi"/>
          <w:color w:val="4C4C4C"/>
          <w:sz w:val="19"/>
          <w:szCs w:val="19"/>
        </w:rPr>
      </w:pPr>
      <w:r w:rsidRPr="00A720DB">
        <w:rPr>
          <w:rFonts w:asciiTheme="minorHAnsi" w:hAnsiTheme="minorHAnsi"/>
          <w:b/>
          <w:sz w:val="28"/>
          <w:szCs w:val="28"/>
        </w:rPr>
        <w:t>Funkční organizační struktura seskupuje pracovníky do útvarů podle</w:t>
      </w:r>
      <w:r w:rsidRPr="00A720DB">
        <w:rPr>
          <w:rFonts w:asciiTheme="minorHAnsi" w:hAnsiTheme="minorHAnsi"/>
          <w:sz w:val="28"/>
          <w:szCs w:val="28"/>
        </w:rPr>
        <w:t xml:space="preserve"> podobnosti úkolů, zkušeností, kvalifikace a aktivit.</w:t>
      </w:r>
    </w:p>
    <w:p w:rsidR="00F30E11" w:rsidRPr="00A720DB" w:rsidRDefault="00F30E11" w:rsidP="00F30E11">
      <w:pPr>
        <w:tabs>
          <w:tab w:val="left" w:pos="7650"/>
        </w:tabs>
        <w:rPr>
          <w:rFonts w:asciiTheme="minorHAnsi" w:hAnsiTheme="minorHAnsi"/>
          <w:b/>
          <w:bCs/>
          <w:sz w:val="28"/>
          <w:szCs w:val="28"/>
        </w:rPr>
      </w:pPr>
    </w:p>
    <w:p w:rsidR="00F30E11" w:rsidRPr="00A720DB" w:rsidRDefault="00F30E11" w:rsidP="00A720DB">
      <w:pPr>
        <w:tabs>
          <w:tab w:val="left" w:pos="7650"/>
        </w:tabs>
        <w:rPr>
          <w:rFonts w:asciiTheme="minorHAnsi" w:hAnsiTheme="minorHAnsi"/>
          <w:sz w:val="28"/>
          <w:szCs w:val="28"/>
        </w:rPr>
      </w:pPr>
      <w:r w:rsidRPr="00A720DB">
        <w:rPr>
          <w:rFonts w:asciiTheme="minorHAnsi" w:hAnsiTheme="minorHAnsi"/>
          <w:b/>
          <w:sz w:val="28"/>
          <w:szCs w:val="28"/>
        </w:rPr>
        <w:t xml:space="preserve">Divizní struktura </w:t>
      </w:r>
      <w:r w:rsidRPr="00A720DB">
        <w:rPr>
          <w:rFonts w:asciiTheme="minorHAnsi" w:hAnsiTheme="minorHAnsi"/>
          <w:sz w:val="28"/>
          <w:szCs w:val="28"/>
        </w:rPr>
        <w:t>je používána u rozsáhlých organizací</w:t>
      </w:r>
      <w:r w:rsidR="00A720DB" w:rsidRPr="00A720DB">
        <w:rPr>
          <w:rFonts w:asciiTheme="minorHAnsi" w:hAnsiTheme="minorHAnsi"/>
          <w:sz w:val="28"/>
          <w:szCs w:val="28"/>
        </w:rPr>
        <w:t>.</w:t>
      </w:r>
    </w:p>
    <w:p w:rsidR="00A15AF8" w:rsidRDefault="00B729CA">
      <w:pPr>
        <w:rPr>
          <w:rFonts w:asciiTheme="minorHAnsi" w:hAnsiTheme="minorHAnsi"/>
        </w:rPr>
      </w:pPr>
    </w:p>
    <w:p w:rsidR="00A720DB" w:rsidRPr="00A720DB" w:rsidRDefault="00A720DB" w:rsidP="00A720DB">
      <w:pPr>
        <w:rPr>
          <w:rFonts w:asciiTheme="minorHAnsi" w:hAnsiTheme="minorHAnsi"/>
        </w:rPr>
      </w:pPr>
    </w:p>
    <w:p w:rsidR="00A720DB" w:rsidRPr="00A720DB" w:rsidRDefault="00A720DB" w:rsidP="00A720DB">
      <w:pPr>
        <w:rPr>
          <w:rFonts w:asciiTheme="minorHAnsi" w:hAnsiTheme="minorHAnsi"/>
          <w:i/>
        </w:rPr>
      </w:pPr>
      <w:r w:rsidRPr="00A720DB">
        <w:rPr>
          <w:rFonts w:asciiTheme="minorHAnsi" w:hAnsiTheme="minorHAnsi"/>
          <w:i/>
        </w:rPr>
        <w:t>Použité zdroje:</w:t>
      </w:r>
    </w:p>
    <w:p w:rsidR="00A720DB" w:rsidRPr="00A720DB" w:rsidRDefault="00A720DB" w:rsidP="00A720DB">
      <w:pPr>
        <w:rPr>
          <w:rFonts w:asciiTheme="minorHAnsi" w:hAnsiTheme="minorHAnsi"/>
          <w:i/>
        </w:rPr>
      </w:pPr>
    </w:p>
    <w:p w:rsidR="00A720DB" w:rsidRPr="00A720DB" w:rsidRDefault="00A720DB" w:rsidP="00A720DB">
      <w:pPr>
        <w:rPr>
          <w:rFonts w:asciiTheme="minorHAnsi" w:hAnsiTheme="minorHAnsi"/>
          <w:i/>
        </w:rPr>
      </w:pPr>
      <w:r w:rsidRPr="00A720DB">
        <w:rPr>
          <w:rFonts w:asciiTheme="minorHAnsi" w:hAnsiTheme="minorHAnsi"/>
          <w:i/>
        </w:rPr>
        <w:t xml:space="preserve">KOČÍ, Jana a Lenka ŠAMŠOVÁ. </w:t>
      </w:r>
      <w:r w:rsidRPr="00A720DB">
        <w:rPr>
          <w:rFonts w:asciiTheme="minorHAnsi" w:hAnsiTheme="minorHAnsi"/>
          <w:i/>
          <w:iCs/>
        </w:rPr>
        <w:t>Základy ekonomiky: pro střední a vyšší hotelové školy</w:t>
      </w:r>
      <w:r w:rsidRPr="00A720DB">
        <w:rPr>
          <w:rFonts w:asciiTheme="minorHAnsi" w:hAnsiTheme="minorHAnsi"/>
          <w:i/>
        </w:rPr>
        <w:t>. 1. vyd. Praha: Fortuna, 2009, 143 s. ISBN 978-80-7373-059-8.</w:t>
      </w:r>
    </w:p>
    <w:p w:rsidR="00A720DB" w:rsidRPr="00A720DB" w:rsidRDefault="00A720DB" w:rsidP="00A720DB">
      <w:pPr>
        <w:rPr>
          <w:rFonts w:asciiTheme="minorHAnsi" w:hAnsiTheme="minorHAnsi"/>
        </w:rPr>
      </w:pPr>
    </w:p>
    <w:p w:rsidR="00A720DB" w:rsidRPr="00A720DB" w:rsidRDefault="00A720DB">
      <w:pPr>
        <w:rPr>
          <w:rFonts w:asciiTheme="minorHAnsi" w:hAnsiTheme="minorHAnsi"/>
        </w:rPr>
      </w:pPr>
    </w:p>
    <w:sectPr w:rsidR="00A720DB" w:rsidRPr="00A720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4513_"/>
      </v:shape>
    </w:pict>
  </w:numPicBullet>
  <w:abstractNum w:abstractNumId="0">
    <w:nsid w:val="04E43B8C"/>
    <w:multiLevelType w:val="hybridMultilevel"/>
    <w:tmpl w:val="F0FEDA08"/>
    <w:lvl w:ilvl="0" w:tplc="1E9EE054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FACB6CC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443446"/>
    <w:multiLevelType w:val="hybridMultilevel"/>
    <w:tmpl w:val="A2AE9302"/>
    <w:lvl w:ilvl="0" w:tplc="05D8AE6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58EAA028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453"/>
      </w:pPr>
      <w:rPr>
        <w:rFonts w:ascii="Symbol" w:hAnsi="Symbol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E20D76"/>
    <w:multiLevelType w:val="hybridMultilevel"/>
    <w:tmpl w:val="8AFA3534"/>
    <w:lvl w:ilvl="0" w:tplc="05D8AE6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3">
    <w:nsid w:val="60700236"/>
    <w:multiLevelType w:val="hybridMultilevel"/>
    <w:tmpl w:val="639A633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EAA028">
      <w:start w:val="1"/>
      <w:numFmt w:val="bullet"/>
      <w:lvlText w:val=""/>
      <w:lvlPicBulletId w:val="0"/>
      <w:lvlJc w:val="left"/>
      <w:pPr>
        <w:tabs>
          <w:tab w:val="num" w:pos="1533"/>
        </w:tabs>
        <w:ind w:left="1533" w:hanging="453"/>
      </w:pPr>
      <w:rPr>
        <w:rFonts w:ascii="Symbol" w:hAnsi="Symbol" w:hint="default"/>
        <w:color w:val="auto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1C11B3"/>
    <w:multiLevelType w:val="hybridMultilevel"/>
    <w:tmpl w:val="A38CC9FC"/>
    <w:lvl w:ilvl="0" w:tplc="1E9EE054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5AA"/>
    <w:rsid w:val="00093879"/>
    <w:rsid w:val="001F1120"/>
    <w:rsid w:val="006D55AA"/>
    <w:rsid w:val="007266B0"/>
    <w:rsid w:val="00A720DB"/>
    <w:rsid w:val="00B729CA"/>
    <w:rsid w:val="00F30E11"/>
    <w:rsid w:val="00F6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6D468E2-B023-447A-A4D3-DD63369E2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0E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F11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20D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1F11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  <w:style w:type="table" w:styleId="Mkatabulky">
    <w:name w:val="Table Grid"/>
    <w:basedOn w:val="Normlntabulka"/>
    <w:uiPriority w:val="59"/>
    <w:rsid w:val="001F1120"/>
    <w:pPr>
      <w:spacing w:after="0" w:line="240" w:lineRule="auto"/>
    </w:pPr>
    <w:rPr>
      <w:rFonts w:eastAsiaTheme="minorEastAsia"/>
      <w:lang w:eastAsia="cs-CZ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6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Data" Target="diagrams/data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image" Target="http://bp2.blogger.com/_Ns4jFXT4KpE/RvI_LQdFZpI/AAAAAAAAAD8/f9Ngmhu2Z0U/s320/Organizacni-struktury-a-procesy-02.png" TargetMode="External"/><Relationship Id="rId17" Type="http://schemas.microsoft.com/office/2007/relationships/diagramDrawing" Target="diagrams/drawing2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3.png"/><Relationship Id="rId5" Type="http://schemas.openxmlformats.org/officeDocument/2006/relationships/image" Target="media/image2.jpeg"/><Relationship Id="rId15" Type="http://schemas.openxmlformats.org/officeDocument/2006/relationships/diagramQuickStyle" Target="diagrams/quickStyle2.xml"/><Relationship Id="rId10" Type="http://schemas.microsoft.com/office/2007/relationships/diagramDrawing" Target="diagrams/drawing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diagramLayout" Target="diagrams/layou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520DD84-AF34-4A44-BA2A-A79B997D913C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5DC3B6DD-B8D8-45A7-8B9D-4C942CC1D7E6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latin typeface="Calibri" panose="020F0502020204030204" pitchFamily="34" charset="0"/>
            </a:rPr>
            <a:t>nadřízený</a:t>
          </a:r>
          <a:endParaRPr lang="cs-CZ" smtClean="0"/>
        </a:p>
      </dgm:t>
    </dgm:pt>
    <dgm:pt modelId="{E2FE86C1-57CC-4820-B39C-3CFDB01BBC98}" type="parTrans" cxnId="{5232DC26-26FF-461A-9323-CD9BBA71C7E4}">
      <dgm:prSet/>
      <dgm:spPr/>
    </dgm:pt>
    <dgm:pt modelId="{F10191A3-95B5-4583-AF6F-CCD765C2A969}" type="sibTrans" cxnId="{5232DC26-26FF-461A-9323-CD9BBA71C7E4}">
      <dgm:prSet/>
      <dgm:spPr/>
    </dgm:pt>
    <dgm:pt modelId="{BC05EF81-15C0-45B5-AD86-EC60DA56CC16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latin typeface="Calibri" panose="020F0502020204030204" pitchFamily="34" charset="0"/>
            </a:rPr>
            <a:t>podřízený</a:t>
          </a:r>
          <a:endParaRPr lang="cs-CZ" smtClean="0"/>
        </a:p>
      </dgm:t>
    </dgm:pt>
    <dgm:pt modelId="{D9B91952-F36F-4DD3-AA01-B947FE83E3BC}" type="parTrans" cxnId="{6A72F4B0-9AC1-4DF3-B181-07C02D25418E}">
      <dgm:prSet/>
      <dgm:spPr/>
    </dgm:pt>
    <dgm:pt modelId="{84C295EE-BBDA-48AA-9C03-9D320D01DB4E}" type="sibTrans" cxnId="{6A72F4B0-9AC1-4DF3-B181-07C02D25418E}">
      <dgm:prSet/>
      <dgm:spPr/>
    </dgm:pt>
    <dgm:pt modelId="{E89392AE-917D-4999-9C62-86DC7D80E8B4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latin typeface="Calibri" panose="020F0502020204030204" pitchFamily="34" charset="0"/>
            </a:rPr>
            <a:t>podřízený</a:t>
          </a:r>
        </a:p>
      </dgm:t>
    </dgm:pt>
    <dgm:pt modelId="{214F00BE-D2D1-464D-B58A-8BB1AA67FF24}" type="parTrans" cxnId="{E231FEE3-D8FA-4887-8135-0102750F0980}">
      <dgm:prSet/>
      <dgm:spPr/>
    </dgm:pt>
    <dgm:pt modelId="{6655F88F-7DB0-488C-91D0-B49B69C28F32}" type="sibTrans" cxnId="{E231FEE3-D8FA-4887-8135-0102750F0980}">
      <dgm:prSet/>
      <dgm:spPr/>
    </dgm:pt>
    <dgm:pt modelId="{084B9BAE-01C1-4792-A9A2-4D8A1F8FDD45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latin typeface="Calibri" panose="020F0502020204030204" pitchFamily="34" charset="0"/>
            </a:rPr>
            <a:t>podřízený</a:t>
          </a:r>
        </a:p>
      </dgm:t>
    </dgm:pt>
    <dgm:pt modelId="{CE0E8E98-7B6A-4245-9751-A4128D84C924}" type="parTrans" cxnId="{E14C86B0-3AF4-426E-9019-BBEEBCD4025F}">
      <dgm:prSet/>
      <dgm:spPr/>
    </dgm:pt>
    <dgm:pt modelId="{5303298D-C1CA-4CAD-B0E6-AEC1D554A7A5}" type="sibTrans" cxnId="{E14C86B0-3AF4-426E-9019-BBEEBCD4025F}">
      <dgm:prSet/>
      <dgm:spPr/>
    </dgm:pt>
    <dgm:pt modelId="{E83E49B3-4080-486A-A829-99CA39CA16DB}" type="pres">
      <dgm:prSet presAssocID="{3520DD84-AF34-4A44-BA2A-A79B997D913C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9111D71E-6CA3-4378-88F0-1DC01C8AB272}" type="pres">
      <dgm:prSet presAssocID="{5DC3B6DD-B8D8-45A7-8B9D-4C942CC1D7E6}" presName="hierRoot1" presStyleCnt="0">
        <dgm:presLayoutVars>
          <dgm:hierBranch/>
        </dgm:presLayoutVars>
      </dgm:prSet>
      <dgm:spPr/>
    </dgm:pt>
    <dgm:pt modelId="{C49DD976-A7A7-46ED-B776-F5065556D270}" type="pres">
      <dgm:prSet presAssocID="{5DC3B6DD-B8D8-45A7-8B9D-4C942CC1D7E6}" presName="rootComposite1" presStyleCnt="0"/>
      <dgm:spPr/>
    </dgm:pt>
    <dgm:pt modelId="{1E187314-6638-41D4-9353-64ABB6675D1D}" type="pres">
      <dgm:prSet presAssocID="{5DC3B6DD-B8D8-45A7-8B9D-4C942CC1D7E6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3A34330-01CF-4A5C-AB9E-34E17C95F59C}" type="pres">
      <dgm:prSet presAssocID="{5DC3B6DD-B8D8-45A7-8B9D-4C942CC1D7E6}" presName="rootConnector1" presStyleLbl="node1" presStyleIdx="0" presStyleCnt="0"/>
      <dgm:spPr/>
      <dgm:t>
        <a:bodyPr/>
        <a:lstStyle/>
        <a:p>
          <a:endParaRPr lang="cs-CZ"/>
        </a:p>
      </dgm:t>
    </dgm:pt>
    <dgm:pt modelId="{9F0B3970-DF2B-4756-B8D8-496B9BDF1C54}" type="pres">
      <dgm:prSet presAssocID="{5DC3B6DD-B8D8-45A7-8B9D-4C942CC1D7E6}" presName="hierChild2" presStyleCnt="0"/>
      <dgm:spPr/>
    </dgm:pt>
    <dgm:pt modelId="{D5D58DD8-11EC-4398-82B0-428CF68130EF}" type="pres">
      <dgm:prSet presAssocID="{D9B91952-F36F-4DD3-AA01-B947FE83E3BC}" presName="Name35" presStyleLbl="parChTrans1D2" presStyleIdx="0" presStyleCnt="3"/>
      <dgm:spPr/>
    </dgm:pt>
    <dgm:pt modelId="{0C9F1C79-12CD-47FC-BDB0-4218129DE983}" type="pres">
      <dgm:prSet presAssocID="{BC05EF81-15C0-45B5-AD86-EC60DA56CC16}" presName="hierRoot2" presStyleCnt="0">
        <dgm:presLayoutVars>
          <dgm:hierBranch/>
        </dgm:presLayoutVars>
      </dgm:prSet>
      <dgm:spPr/>
    </dgm:pt>
    <dgm:pt modelId="{9DFD17FC-D1DA-4AE1-B0AE-F3E8AF9C2DD7}" type="pres">
      <dgm:prSet presAssocID="{BC05EF81-15C0-45B5-AD86-EC60DA56CC16}" presName="rootComposite" presStyleCnt="0"/>
      <dgm:spPr/>
    </dgm:pt>
    <dgm:pt modelId="{1BE89C67-F8A7-44D2-886C-A25093162075}" type="pres">
      <dgm:prSet presAssocID="{BC05EF81-15C0-45B5-AD86-EC60DA56CC16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701901E-249F-4F04-8DAE-47CE7B86B269}" type="pres">
      <dgm:prSet presAssocID="{BC05EF81-15C0-45B5-AD86-EC60DA56CC16}" presName="rootConnector" presStyleLbl="node2" presStyleIdx="0" presStyleCnt="3"/>
      <dgm:spPr/>
      <dgm:t>
        <a:bodyPr/>
        <a:lstStyle/>
        <a:p>
          <a:endParaRPr lang="cs-CZ"/>
        </a:p>
      </dgm:t>
    </dgm:pt>
    <dgm:pt modelId="{4CCE4FC3-C9F3-480E-8F3E-354AC3B02984}" type="pres">
      <dgm:prSet presAssocID="{BC05EF81-15C0-45B5-AD86-EC60DA56CC16}" presName="hierChild4" presStyleCnt="0"/>
      <dgm:spPr/>
    </dgm:pt>
    <dgm:pt modelId="{214A123D-E1B9-4588-AD40-7B0D9C176B94}" type="pres">
      <dgm:prSet presAssocID="{BC05EF81-15C0-45B5-AD86-EC60DA56CC16}" presName="hierChild5" presStyleCnt="0"/>
      <dgm:spPr/>
    </dgm:pt>
    <dgm:pt modelId="{D0BC3B59-91FD-4757-AFE4-752BFFD33CBB}" type="pres">
      <dgm:prSet presAssocID="{214F00BE-D2D1-464D-B58A-8BB1AA67FF24}" presName="Name35" presStyleLbl="parChTrans1D2" presStyleIdx="1" presStyleCnt="3"/>
      <dgm:spPr/>
    </dgm:pt>
    <dgm:pt modelId="{D712DF14-4095-4F4F-9FBA-BD8B1735CC58}" type="pres">
      <dgm:prSet presAssocID="{E89392AE-917D-4999-9C62-86DC7D80E8B4}" presName="hierRoot2" presStyleCnt="0">
        <dgm:presLayoutVars>
          <dgm:hierBranch/>
        </dgm:presLayoutVars>
      </dgm:prSet>
      <dgm:spPr/>
    </dgm:pt>
    <dgm:pt modelId="{A60A3828-555E-42B6-84E8-F5FDBB7A925F}" type="pres">
      <dgm:prSet presAssocID="{E89392AE-917D-4999-9C62-86DC7D80E8B4}" presName="rootComposite" presStyleCnt="0"/>
      <dgm:spPr/>
    </dgm:pt>
    <dgm:pt modelId="{8BC9A81B-D871-402F-A2FC-E4177342C0E6}" type="pres">
      <dgm:prSet presAssocID="{E89392AE-917D-4999-9C62-86DC7D80E8B4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7A58954-CCB6-48F8-B004-A6165EB6E8CB}" type="pres">
      <dgm:prSet presAssocID="{E89392AE-917D-4999-9C62-86DC7D80E8B4}" presName="rootConnector" presStyleLbl="node2" presStyleIdx="1" presStyleCnt="3"/>
      <dgm:spPr/>
      <dgm:t>
        <a:bodyPr/>
        <a:lstStyle/>
        <a:p>
          <a:endParaRPr lang="cs-CZ"/>
        </a:p>
      </dgm:t>
    </dgm:pt>
    <dgm:pt modelId="{1B1257F4-B3B7-470B-A8A4-8CC728EF29F9}" type="pres">
      <dgm:prSet presAssocID="{E89392AE-917D-4999-9C62-86DC7D80E8B4}" presName="hierChild4" presStyleCnt="0"/>
      <dgm:spPr/>
    </dgm:pt>
    <dgm:pt modelId="{2FD488F2-988A-4DFE-910F-9B6A1D85B80C}" type="pres">
      <dgm:prSet presAssocID="{E89392AE-917D-4999-9C62-86DC7D80E8B4}" presName="hierChild5" presStyleCnt="0"/>
      <dgm:spPr/>
    </dgm:pt>
    <dgm:pt modelId="{A49AB727-12C9-4DF9-A23C-47D296E32DAD}" type="pres">
      <dgm:prSet presAssocID="{CE0E8E98-7B6A-4245-9751-A4128D84C924}" presName="Name35" presStyleLbl="parChTrans1D2" presStyleIdx="2" presStyleCnt="3"/>
      <dgm:spPr/>
    </dgm:pt>
    <dgm:pt modelId="{48D22A9B-F226-43C1-A441-7E3FB96C8BF7}" type="pres">
      <dgm:prSet presAssocID="{084B9BAE-01C1-4792-A9A2-4D8A1F8FDD45}" presName="hierRoot2" presStyleCnt="0">
        <dgm:presLayoutVars>
          <dgm:hierBranch/>
        </dgm:presLayoutVars>
      </dgm:prSet>
      <dgm:spPr/>
    </dgm:pt>
    <dgm:pt modelId="{7905E4F5-3C50-4977-BE96-F96675A8BC18}" type="pres">
      <dgm:prSet presAssocID="{084B9BAE-01C1-4792-A9A2-4D8A1F8FDD45}" presName="rootComposite" presStyleCnt="0"/>
      <dgm:spPr/>
    </dgm:pt>
    <dgm:pt modelId="{43BAFFBE-4147-4C48-9CD8-6529209E60F8}" type="pres">
      <dgm:prSet presAssocID="{084B9BAE-01C1-4792-A9A2-4D8A1F8FDD45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28F3693-7DF0-45AD-8680-F60843C2F51C}" type="pres">
      <dgm:prSet presAssocID="{084B9BAE-01C1-4792-A9A2-4D8A1F8FDD45}" presName="rootConnector" presStyleLbl="node2" presStyleIdx="2" presStyleCnt="3"/>
      <dgm:spPr/>
      <dgm:t>
        <a:bodyPr/>
        <a:lstStyle/>
        <a:p>
          <a:endParaRPr lang="cs-CZ"/>
        </a:p>
      </dgm:t>
    </dgm:pt>
    <dgm:pt modelId="{F4B9C8F7-1C39-4907-A273-40A1832CB522}" type="pres">
      <dgm:prSet presAssocID="{084B9BAE-01C1-4792-A9A2-4D8A1F8FDD45}" presName="hierChild4" presStyleCnt="0"/>
      <dgm:spPr/>
    </dgm:pt>
    <dgm:pt modelId="{B972E2F5-1FC2-491A-9606-222B7FE95213}" type="pres">
      <dgm:prSet presAssocID="{084B9BAE-01C1-4792-A9A2-4D8A1F8FDD45}" presName="hierChild5" presStyleCnt="0"/>
      <dgm:spPr/>
    </dgm:pt>
    <dgm:pt modelId="{65CACA5B-D202-4092-81A7-2BFA131FA059}" type="pres">
      <dgm:prSet presAssocID="{5DC3B6DD-B8D8-45A7-8B9D-4C942CC1D7E6}" presName="hierChild3" presStyleCnt="0"/>
      <dgm:spPr/>
    </dgm:pt>
  </dgm:ptLst>
  <dgm:cxnLst>
    <dgm:cxn modelId="{8F415144-B588-4A87-A882-0D82CEFFC686}" type="presOf" srcId="{5DC3B6DD-B8D8-45A7-8B9D-4C942CC1D7E6}" destId="{1E187314-6638-41D4-9353-64ABB6675D1D}" srcOrd="0" destOrd="0" presId="urn:microsoft.com/office/officeart/2005/8/layout/orgChart1"/>
    <dgm:cxn modelId="{6A72F4B0-9AC1-4DF3-B181-07C02D25418E}" srcId="{5DC3B6DD-B8D8-45A7-8B9D-4C942CC1D7E6}" destId="{BC05EF81-15C0-45B5-AD86-EC60DA56CC16}" srcOrd="0" destOrd="0" parTransId="{D9B91952-F36F-4DD3-AA01-B947FE83E3BC}" sibTransId="{84C295EE-BBDA-48AA-9C03-9D320D01DB4E}"/>
    <dgm:cxn modelId="{B895E04A-C7B9-4BEE-9100-B17BFA6B5FEC}" type="presOf" srcId="{214F00BE-D2D1-464D-B58A-8BB1AA67FF24}" destId="{D0BC3B59-91FD-4757-AFE4-752BFFD33CBB}" srcOrd="0" destOrd="0" presId="urn:microsoft.com/office/officeart/2005/8/layout/orgChart1"/>
    <dgm:cxn modelId="{49859437-D285-4C0E-8A09-9E8606BCDA52}" type="presOf" srcId="{BC05EF81-15C0-45B5-AD86-EC60DA56CC16}" destId="{8701901E-249F-4F04-8DAE-47CE7B86B269}" srcOrd="1" destOrd="0" presId="urn:microsoft.com/office/officeart/2005/8/layout/orgChart1"/>
    <dgm:cxn modelId="{E3C416BF-E813-48A8-ABCB-B00181672E74}" type="presOf" srcId="{CE0E8E98-7B6A-4245-9751-A4128D84C924}" destId="{A49AB727-12C9-4DF9-A23C-47D296E32DAD}" srcOrd="0" destOrd="0" presId="urn:microsoft.com/office/officeart/2005/8/layout/orgChart1"/>
    <dgm:cxn modelId="{FC293182-0A70-4BF5-AA7B-B443807D6464}" type="presOf" srcId="{D9B91952-F36F-4DD3-AA01-B947FE83E3BC}" destId="{D5D58DD8-11EC-4398-82B0-428CF68130EF}" srcOrd="0" destOrd="0" presId="urn:microsoft.com/office/officeart/2005/8/layout/orgChart1"/>
    <dgm:cxn modelId="{967334D7-E436-4E3F-BBFB-1BCF7EE254F2}" type="presOf" srcId="{084B9BAE-01C1-4792-A9A2-4D8A1F8FDD45}" destId="{43BAFFBE-4147-4C48-9CD8-6529209E60F8}" srcOrd="0" destOrd="0" presId="urn:microsoft.com/office/officeart/2005/8/layout/orgChart1"/>
    <dgm:cxn modelId="{153C6893-3BAE-4161-A035-568A987E6E85}" type="presOf" srcId="{5DC3B6DD-B8D8-45A7-8B9D-4C942CC1D7E6}" destId="{73A34330-01CF-4A5C-AB9E-34E17C95F59C}" srcOrd="1" destOrd="0" presId="urn:microsoft.com/office/officeart/2005/8/layout/orgChart1"/>
    <dgm:cxn modelId="{5232DC26-26FF-461A-9323-CD9BBA71C7E4}" srcId="{3520DD84-AF34-4A44-BA2A-A79B997D913C}" destId="{5DC3B6DD-B8D8-45A7-8B9D-4C942CC1D7E6}" srcOrd="0" destOrd="0" parTransId="{E2FE86C1-57CC-4820-B39C-3CFDB01BBC98}" sibTransId="{F10191A3-95B5-4583-AF6F-CCD765C2A969}"/>
    <dgm:cxn modelId="{53E685F6-3C11-414C-B7D4-9BE2BC9199F9}" type="presOf" srcId="{3520DD84-AF34-4A44-BA2A-A79B997D913C}" destId="{E83E49B3-4080-486A-A829-99CA39CA16DB}" srcOrd="0" destOrd="0" presId="urn:microsoft.com/office/officeart/2005/8/layout/orgChart1"/>
    <dgm:cxn modelId="{2764FE1B-B808-40DF-9ABE-63240479E4D7}" type="presOf" srcId="{BC05EF81-15C0-45B5-AD86-EC60DA56CC16}" destId="{1BE89C67-F8A7-44D2-886C-A25093162075}" srcOrd="0" destOrd="0" presId="urn:microsoft.com/office/officeart/2005/8/layout/orgChart1"/>
    <dgm:cxn modelId="{78C90B91-B76C-4035-AEA4-BCA7F403EC53}" type="presOf" srcId="{E89392AE-917D-4999-9C62-86DC7D80E8B4}" destId="{8BC9A81B-D871-402F-A2FC-E4177342C0E6}" srcOrd="0" destOrd="0" presId="urn:microsoft.com/office/officeart/2005/8/layout/orgChart1"/>
    <dgm:cxn modelId="{E231FEE3-D8FA-4887-8135-0102750F0980}" srcId="{5DC3B6DD-B8D8-45A7-8B9D-4C942CC1D7E6}" destId="{E89392AE-917D-4999-9C62-86DC7D80E8B4}" srcOrd="1" destOrd="0" parTransId="{214F00BE-D2D1-464D-B58A-8BB1AA67FF24}" sibTransId="{6655F88F-7DB0-488C-91D0-B49B69C28F32}"/>
    <dgm:cxn modelId="{5240F6DA-548D-4035-8549-B35213620453}" type="presOf" srcId="{084B9BAE-01C1-4792-A9A2-4D8A1F8FDD45}" destId="{E28F3693-7DF0-45AD-8680-F60843C2F51C}" srcOrd="1" destOrd="0" presId="urn:microsoft.com/office/officeart/2005/8/layout/orgChart1"/>
    <dgm:cxn modelId="{E14C86B0-3AF4-426E-9019-BBEEBCD4025F}" srcId="{5DC3B6DD-B8D8-45A7-8B9D-4C942CC1D7E6}" destId="{084B9BAE-01C1-4792-A9A2-4D8A1F8FDD45}" srcOrd="2" destOrd="0" parTransId="{CE0E8E98-7B6A-4245-9751-A4128D84C924}" sibTransId="{5303298D-C1CA-4CAD-B0E6-AEC1D554A7A5}"/>
    <dgm:cxn modelId="{8366F558-B6B3-433F-8017-FF4C8F57DB9F}" type="presOf" srcId="{E89392AE-917D-4999-9C62-86DC7D80E8B4}" destId="{A7A58954-CCB6-48F8-B004-A6165EB6E8CB}" srcOrd="1" destOrd="0" presId="urn:microsoft.com/office/officeart/2005/8/layout/orgChart1"/>
    <dgm:cxn modelId="{44FD0971-0ED7-48CC-85AB-7CB19C073BEA}" type="presParOf" srcId="{E83E49B3-4080-486A-A829-99CA39CA16DB}" destId="{9111D71E-6CA3-4378-88F0-1DC01C8AB272}" srcOrd="0" destOrd="0" presId="urn:microsoft.com/office/officeart/2005/8/layout/orgChart1"/>
    <dgm:cxn modelId="{9C22802A-BBD0-4CDF-BDE2-C9CBF99EABC5}" type="presParOf" srcId="{9111D71E-6CA3-4378-88F0-1DC01C8AB272}" destId="{C49DD976-A7A7-46ED-B776-F5065556D270}" srcOrd="0" destOrd="0" presId="urn:microsoft.com/office/officeart/2005/8/layout/orgChart1"/>
    <dgm:cxn modelId="{22A69E3B-4AE6-4C6A-901B-B7C35A1B6345}" type="presParOf" srcId="{C49DD976-A7A7-46ED-B776-F5065556D270}" destId="{1E187314-6638-41D4-9353-64ABB6675D1D}" srcOrd="0" destOrd="0" presId="urn:microsoft.com/office/officeart/2005/8/layout/orgChart1"/>
    <dgm:cxn modelId="{FB5C1834-7EC3-425B-AB2C-6BF0D0D63255}" type="presParOf" srcId="{C49DD976-A7A7-46ED-B776-F5065556D270}" destId="{73A34330-01CF-4A5C-AB9E-34E17C95F59C}" srcOrd="1" destOrd="0" presId="urn:microsoft.com/office/officeart/2005/8/layout/orgChart1"/>
    <dgm:cxn modelId="{C70F6235-E158-488E-82B4-E1CF66073C87}" type="presParOf" srcId="{9111D71E-6CA3-4378-88F0-1DC01C8AB272}" destId="{9F0B3970-DF2B-4756-B8D8-496B9BDF1C54}" srcOrd="1" destOrd="0" presId="urn:microsoft.com/office/officeart/2005/8/layout/orgChart1"/>
    <dgm:cxn modelId="{F36F76D2-608B-4188-A178-4696A7B7C3F7}" type="presParOf" srcId="{9F0B3970-DF2B-4756-B8D8-496B9BDF1C54}" destId="{D5D58DD8-11EC-4398-82B0-428CF68130EF}" srcOrd="0" destOrd="0" presId="urn:microsoft.com/office/officeart/2005/8/layout/orgChart1"/>
    <dgm:cxn modelId="{C90C2DC5-E361-4740-BF17-D7C07C808427}" type="presParOf" srcId="{9F0B3970-DF2B-4756-B8D8-496B9BDF1C54}" destId="{0C9F1C79-12CD-47FC-BDB0-4218129DE983}" srcOrd="1" destOrd="0" presId="urn:microsoft.com/office/officeart/2005/8/layout/orgChart1"/>
    <dgm:cxn modelId="{C03BAD82-E156-40BA-B24D-4ABBD80D1D34}" type="presParOf" srcId="{0C9F1C79-12CD-47FC-BDB0-4218129DE983}" destId="{9DFD17FC-D1DA-4AE1-B0AE-F3E8AF9C2DD7}" srcOrd="0" destOrd="0" presId="urn:microsoft.com/office/officeart/2005/8/layout/orgChart1"/>
    <dgm:cxn modelId="{AA4571CA-F1E0-4B01-BCDA-106D4B36B267}" type="presParOf" srcId="{9DFD17FC-D1DA-4AE1-B0AE-F3E8AF9C2DD7}" destId="{1BE89C67-F8A7-44D2-886C-A25093162075}" srcOrd="0" destOrd="0" presId="urn:microsoft.com/office/officeart/2005/8/layout/orgChart1"/>
    <dgm:cxn modelId="{A5E4E60E-B44B-4A70-8789-3487D15F2D9D}" type="presParOf" srcId="{9DFD17FC-D1DA-4AE1-B0AE-F3E8AF9C2DD7}" destId="{8701901E-249F-4F04-8DAE-47CE7B86B269}" srcOrd="1" destOrd="0" presId="urn:microsoft.com/office/officeart/2005/8/layout/orgChart1"/>
    <dgm:cxn modelId="{8B9F129C-CFDB-4113-93FD-884E627C8785}" type="presParOf" srcId="{0C9F1C79-12CD-47FC-BDB0-4218129DE983}" destId="{4CCE4FC3-C9F3-480E-8F3E-354AC3B02984}" srcOrd="1" destOrd="0" presId="urn:microsoft.com/office/officeart/2005/8/layout/orgChart1"/>
    <dgm:cxn modelId="{7A17E9FF-EEFE-4903-B615-9CB19F66A289}" type="presParOf" srcId="{0C9F1C79-12CD-47FC-BDB0-4218129DE983}" destId="{214A123D-E1B9-4588-AD40-7B0D9C176B94}" srcOrd="2" destOrd="0" presId="urn:microsoft.com/office/officeart/2005/8/layout/orgChart1"/>
    <dgm:cxn modelId="{6CDA60DC-4222-4A5F-86C3-C0922CDBFBEB}" type="presParOf" srcId="{9F0B3970-DF2B-4756-B8D8-496B9BDF1C54}" destId="{D0BC3B59-91FD-4757-AFE4-752BFFD33CBB}" srcOrd="2" destOrd="0" presId="urn:microsoft.com/office/officeart/2005/8/layout/orgChart1"/>
    <dgm:cxn modelId="{7E159B16-6741-4712-9C8B-62AF2061FF0E}" type="presParOf" srcId="{9F0B3970-DF2B-4756-B8D8-496B9BDF1C54}" destId="{D712DF14-4095-4F4F-9FBA-BD8B1735CC58}" srcOrd="3" destOrd="0" presId="urn:microsoft.com/office/officeart/2005/8/layout/orgChart1"/>
    <dgm:cxn modelId="{E5DACEB0-D3B3-440C-819B-9268EDAEC63E}" type="presParOf" srcId="{D712DF14-4095-4F4F-9FBA-BD8B1735CC58}" destId="{A60A3828-555E-42B6-84E8-F5FDBB7A925F}" srcOrd="0" destOrd="0" presId="urn:microsoft.com/office/officeart/2005/8/layout/orgChart1"/>
    <dgm:cxn modelId="{93796C58-1251-40F9-B500-87E045E310BA}" type="presParOf" srcId="{A60A3828-555E-42B6-84E8-F5FDBB7A925F}" destId="{8BC9A81B-D871-402F-A2FC-E4177342C0E6}" srcOrd="0" destOrd="0" presId="urn:microsoft.com/office/officeart/2005/8/layout/orgChart1"/>
    <dgm:cxn modelId="{E9171F58-7FBE-4C6C-BAEE-A1B00EB16D43}" type="presParOf" srcId="{A60A3828-555E-42B6-84E8-F5FDBB7A925F}" destId="{A7A58954-CCB6-48F8-B004-A6165EB6E8CB}" srcOrd="1" destOrd="0" presId="urn:microsoft.com/office/officeart/2005/8/layout/orgChart1"/>
    <dgm:cxn modelId="{3F36E2CB-6FA4-4FF2-8740-76399B71603A}" type="presParOf" srcId="{D712DF14-4095-4F4F-9FBA-BD8B1735CC58}" destId="{1B1257F4-B3B7-470B-A8A4-8CC728EF29F9}" srcOrd="1" destOrd="0" presId="urn:microsoft.com/office/officeart/2005/8/layout/orgChart1"/>
    <dgm:cxn modelId="{E6CFB0CB-0BA3-4EFB-B65A-162C858477E1}" type="presParOf" srcId="{D712DF14-4095-4F4F-9FBA-BD8B1735CC58}" destId="{2FD488F2-988A-4DFE-910F-9B6A1D85B80C}" srcOrd="2" destOrd="0" presId="urn:microsoft.com/office/officeart/2005/8/layout/orgChart1"/>
    <dgm:cxn modelId="{14C49400-07C0-4569-9673-41FA50A8A7A6}" type="presParOf" srcId="{9F0B3970-DF2B-4756-B8D8-496B9BDF1C54}" destId="{A49AB727-12C9-4DF9-A23C-47D296E32DAD}" srcOrd="4" destOrd="0" presId="urn:microsoft.com/office/officeart/2005/8/layout/orgChart1"/>
    <dgm:cxn modelId="{F7E2412D-35F5-4ACC-837A-BC8F517C3FD9}" type="presParOf" srcId="{9F0B3970-DF2B-4756-B8D8-496B9BDF1C54}" destId="{48D22A9B-F226-43C1-A441-7E3FB96C8BF7}" srcOrd="5" destOrd="0" presId="urn:microsoft.com/office/officeart/2005/8/layout/orgChart1"/>
    <dgm:cxn modelId="{D35395FE-2325-48D9-AA34-50DE99393889}" type="presParOf" srcId="{48D22A9B-F226-43C1-A441-7E3FB96C8BF7}" destId="{7905E4F5-3C50-4977-BE96-F96675A8BC18}" srcOrd="0" destOrd="0" presId="urn:microsoft.com/office/officeart/2005/8/layout/orgChart1"/>
    <dgm:cxn modelId="{8AC5EF73-DED5-42A3-920E-A9BD8E1F43A5}" type="presParOf" srcId="{7905E4F5-3C50-4977-BE96-F96675A8BC18}" destId="{43BAFFBE-4147-4C48-9CD8-6529209E60F8}" srcOrd="0" destOrd="0" presId="urn:microsoft.com/office/officeart/2005/8/layout/orgChart1"/>
    <dgm:cxn modelId="{80C75003-FF10-4388-86B5-34554FB5D130}" type="presParOf" srcId="{7905E4F5-3C50-4977-BE96-F96675A8BC18}" destId="{E28F3693-7DF0-45AD-8680-F60843C2F51C}" srcOrd="1" destOrd="0" presId="urn:microsoft.com/office/officeart/2005/8/layout/orgChart1"/>
    <dgm:cxn modelId="{05FEA12A-AE1C-457A-A3CD-FA54CB295818}" type="presParOf" srcId="{48D22A9B-F226-43C1-A441-7E3FB96C8BF7}" destId="{F4B9C8F7-1C39-4907-A273-40A1832CB522}" srcOrd="1" destOrd="0" presId="urn:microsoft.com/office/officeart/2005/8/layout/orgChart1"/>
    <dgm:cxn modelId="{85E7348A-3907-4F08-9C52-98E17EA928A2}" type="presParOf" srcId="{48D22A9B-F226-43C1-A441-7E3FB96C8BF7}" destId="{B972E2F5-1FC2-491A-9606-222B7FE95213}" srcOrd="2" destOrd="0" presId="urn:microsoft.com/office/officeart/2005/8/layout/orgChart1"/>
    <dgm:cxn modelId="{E4C5EF9F-9E69-417E-A60D-3DE1BBA45991}" type="presParOf" srcId="{9111D71E-6CA3-4378-88F0-1DC01C8AB272}" destId="{65CACA5B-D202-4092-81A7-2BFA131FA059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5FC8DD0-0D6F-43CE-B98F-D91B2A8E3356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0D53D19A-56FB-4ACB-B57B-5BE9D0ACC450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latin typeface="Calibri" panose="020F0502020204030204" pitchFamily="34" charset="0"/>
            </a:rPr>
            <a:t>nadřízený</a:t>
          </a:r>
        </a:p>
        <a:p>
          <a:pPr marR="0" algn="ctr" rtl="0"/>
          <a:endParaRPr lang="cs-CZ" b="0" i="0" u="none" strike="noStrike" baseline="0" smtClean="0">
            <a:latin typeface="Times New Roman" panose="02020603050405020304" pitchFamily="18" charset="0"/>
          </a:endParaRPr>
        </a:p>
      </dgm:t>
    </dgm:pt>
    <dgm:pt modelId="{26A438DC-B280-4491-A9A9-F2FE652D260C}" type="parTrans" cxnId="{CB54F252-018D-4949-A3A2-2AA653B5D417}">
      <dgm:prSet/>
      <dgm:spPr/>
    </dgm:pt>
    <dgm:pt modelId="{FF95B0D3-78CD-4BDF-912C-8D88748396F1}" type="sibTrans" cxnId="{CB54F252-018D-4949-A3A2-2AA653B5D417}">
      <dgm:prSet/>
      <dgm:spPr/>
    </dgm:pt>
    <dgm:pt modelId="{4BC5307E-2FCD-40C8-AD91-13BCAE5AEB82}" type="asst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latin typeface="Calibri" panose="020F0502020204030204" pitchFamily="34" charset="0"/>
            </a:rPr>
            <a:t>štáb</a:t>
          </a:r>
          <a:endParaRPr lang="cs-CZ" smtClean="0"/>
        </a:p>
      </dgm:t>
    </dgm:pt>
    <dgm:pt modelId="{1405EF60-5EA2-4BE6-B786-E91CC5FADB63}" type="parTrans" cxnId="{C70A223E-5B99-4F94-9814-6F7C8281B9E3}">
      <dgm:prSet/>
      <dgm:spPr/>
    </dgm:pt>
    <dgm:pt modelId="{66FCBC75-D4F3-45AD-A463-AA67213BB51E}" type="sibTrans" cxnId="{C70A223E-5B99-4F94-9814-6F7C8281B9E3}">
      <dgm:prSet/>
      <dgm:spPr/>
    </dgm:pt>
    <dgm:pt modelId="{CC8B1865-0A32-4EAB-A5BE-F7994817220E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latin typeface="Calibri" panose="020F0502020204030204" pitchFamily="34" charset="0"/>
            </a:rPr>
            <a:t>podřízený</a:t>
          </a:r>
        </a:p>
      </dgm:t>
    </dgm:pt>
    <dgm:pt modelId="{1BBF90BE-FCBE-4CA2-AE0C-77AA7A95BB58}" type="parTrans" cxnId="{CA1C7770-4B7C-44F0-8040-0E34BB82FD82}">
      <dgm:prSet/>
      <dgm:spPr/>
    </dgm:pt>
    <dgm:pt modelId="{97284483-16F9-40E8-8BED-FA1F8B8B7EA4}" type="sibTrans" cxnId="{CA1C7770-4B7C-44F0-8040-0E34BB82FD82}">
      <dgm:prSet/>
      <dgm:spPr/>
    </dgm:pt>
    <dgm:pt modelId="{F747C170-576B-4B79-B6F8-B6D2BCC5BE3E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latin typeface="Calibri" panose="020F0502020204030204" pitchFamily="34" charset="0"/>
            </a:rPr>
            <a:t>podřízený</a:t>
          </a:r>
        </a:p>
      </dgm:t>
    </dgm:pt>
    <dgm:pt modelId="{89FCC3ED-DE40-4F89-93E3-ECFF50378F22}" type="parTrans" cxnId="{72056741-AABA-47FC-8840-2E6B96A8F634}">
      <dgm:prSet/>
      <dgm:spPr/>
    </dgm:pt>
    <dgm:pt modelId="{3BADA889-9379-4A03-BD2E-E128899B849B}" type="sibTrans" cxnId="{72056741-AABA-47FC-8840-2E6B96A8F634}">
      <dgm:prSet/>
      <dgm:spPr/>
    </dgm:pt>
    <dgm:pt modelId="{07065EAD-E228-444C-AE7F-902779EFFF60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latin typeface="Calibri" panose="020F0502020204030204" pitchFamily="34" charset="0"/>
            </a:rPr>
            <a:t>podřízený</a:t>
          </a:r>
        </a:p>
      </dgm:t>
    </dgm:pt>
    <dgm:pt modelId="{BF934465-CE09-4B3C-B3CE-970AD6CAE427}" type="parTrans" cxnId="{1CBFAE6A-5955-4F9C-BB6D-1E3B484DB852}">
      <dgm:prSet/>
      <dgm:spPr/>
    </dgm:pt>
    <dgm:pt modelId="{97832505-F297-4869-992E-8E1B53A960C1}" type="sibTrans" cxnId="{1CBFAE6A-5955-4F9C-BB6D-1E3B484DB852}">
      <dgm:prSet/>
      <dgm:spPr/>
    </dgm:pt>
    <dgm:pt modelId="{2F188AB5-F504-4F63-87A6-06FA6125CEEB}" type="pres">
      <dgm:prSet presAssocID="{95FC8DD0-0D6F-43CE-B98F-D91B2A8E335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5E5576CC-78F2-400C-9471-49B28608ADB6}" type="pres">
      <dgm:prSet presAssocID="{0D53D19A-56FB-4ACB-B57B-5BE9D0ACC450}" presName="hierRoot1" presStyleCnt="0">
        <dgm:presLayoutVars>
          <dgm:hierBranch/>
        </dgm:presLayoutVars>
      </dgm:prSet>
      <dgm:spPr/>
    </dgm:pt>
    <dgm:pt modelId="{4370833C-1591-4FF3-B953-9CEF524D1AC5}" type="pres">
      <dgm:prSet presAssocID="{0D53D19A-56FB-4ACB-B57B-5BE9D0ACC450}" presName="rootComposite1" presStyleCnt="0"/>
      <dgm:spPr/>
    </dgm:pt>
    <dgm:pt modelId="{C00BC637-8B67-4FC9-ADC7-4FA30714449F}" type="pres">
      <dgm:prSet presAssocID="{0D53D19A-56FB-4ACB-B57B-5BE9D0ACC450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2E05A49-84C8-478A-8BB8-E205EB86D5C3}" type="pres">
      <dgm:prSet presAssocID="{0D53D19A-56FB-4ACB-B57B-5BE9D0ACC450}" presName="rootConnector1" presStyleLbl="node1" presStyleIdx="0" presStyleCnt="0"/>
      <dgm:spPr/>
      <dgm:t>
        <a:bodyPr/>
        <a:lstStyle/>
        <a:p>
          <a:endParaRPr lang="cs-CZ"/>
        </a:p>
      </dgm:t>
    </dgm:pt>
    <dgm:pt modelId="{1EE38240-8FF2-4223-8B24-1C516BE4EAE0}" type="pres">
      <dgm:prSet presAssocID="{0D53D19A-56FB-4ACB-B57B-5BE9D0ACC450}" presName="hierChild2" presStyleCnt="0"/>
      <dgm:spPr/>
    </dgm:pt>
    <dgm:pt modelId="{8D2D329E-EDFD-4E24-8241-2AED50CDAAC2}" type="pres">
      <dgm:prSet presAssocID="{1BBF90BE-FCBE-4CA2-AE0C-77AA7A95BB58}" presName="Name35" presStyleLbl="parChTrans1D2" presStyleIdx="0" presStyleCnt="4"/>
      <dgm:spPr/>
    </dgm:pt>
    <dgm:pt modelId="{A75B2D8D-1FED-47C0-94FF-725FCD253297}" type="pres">
      <dgm:prSet presAssocID="{CC8B1865-0A32-4EAB-A5BE-F7994817220E}" presName="hierRoot2" presStyleCnt="0">
        <dgm:presLayoutVars>
          <dgm:hierBranch/>
        </dgm:presLayoutVars>
      </dgm:prSet>
      <dgm:spPr/>
    </dgm:pt>
    <dgm:pt modelId="{FDDD7E5A-4A89-4DC5-A13E-5D669960C0B7}" type="pres">
      <dgm:prSet presAssocID="{CC8B1865-0A32-4EAB-A5BE-F7994817220E}" presName="rootComposite" presStyleCnt="0"/>
      <dgm:spPr/>
    </dgm:pt>
    <dgm:pt modelId="{D2ED8B72-E6FD-465C-A4AA-D40036AB5128}" type="pres">
      <dgm:prSet presAssocID="{CC8B1865-0A32-4EAB-A5BE-F7994817220E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127F894-72D0-434A-A815-A78BD364222F}" type="pres">
      <dgm:prSet presAssocID="{CC8B1865-0A32-4EAB-A5BE-F7994817220E}" presName="rootConnector" presStyleLbl="node2" presStyleIdx="0" presStyleCnt="3"/>
      <dgm:spPr/>
      <dgm:t>
        <a:bodyPr/>
        <a:lstStyle/>
        <a:p>
          <a:endParaRPr lang="cs-CZ"/>
        </a:p>
      </dgm:t>
    </dgm:pt>
    <dgm:pt modelId="{3EB9A293-CF5E-4860-A76F-C8D7D129BD3A}" type="pres">
      <dgm:prSet presAssocID="{CC8B1865-0A32-4EAB-A5BE-F7994817220E}" presName="hierChild4" presStyleCnt="0"/>
      <dgm:spPr/>
    </dgm:pt>
    <dgm:pt modelId="{0ECC30B0-6C9D-47B1-873A-222F3B1EF3F8}" type="pres">
      <dgm:prSet presAssocID="{CC8B1865-0A32-4EAB-A5BE-F7994817220E}" presName="hierChild5" presStyleCnt="0"/>
      <dgm:spPr/>
    </dgm:pt>
    <dgm:pt modelId="{73D8DCCE-E856-4BBB-AD33-39F7C5351A68}" type="pres">
      <dgm:prSet presAssocID="{89FCC3ED-DE40-4F89-93E3-ECFF50378F22}" presName="Name35" presStyleLbl="parChTrans1D2" presStyleIdx="1" presStyleCnt="4"/>
      <dgm:spPr/>
    </dgm:pt>
    <dgm:pt modelId="{3E4A61E3-0B93-465F-A259-1675783C66D6}" type="pres">
      <dgm:prSet presAssocID="{F747C170-576B-4B79-B6F8-B6D2BCC5BE3E}" presName="hierRoot2" presStyleCnt="0">
        <dgm:presLayoutVars>
          <dgm:hierBranch/>
        </dgm:presLayoutVars>
      </dgm:prSet>
      <dgm:spPr/>
    </dgm:pt>
    <dgm:pt modelId="{1220B3C3-7442-4B73-A28C-D12C64BEE474}" type="pres">
      <dgm:prSet presAssocID="{F747C170-576B-4B79-B6F8-B6D2BCC5BE3E}" presName="rootComposite" presStyleCnt="0"/>
      <dgm:spPr/>
    </dgm:pt>
    <dgm:pt modelId="{1B48ED44-8BB7-49EA-B1DE-A9F426CC0E32}" type="pres">
      <dgm:prSet presAssocID="{F747C170-576B-4B79-B6F8-B6D2BCC5BE3E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AD9D297-E485-4F71-8E10-A76536265C4A}" type="pres">
      <dgm:prSet presAssocID="{F747C170-576B-4B79-B6F8-B6D2BCC5BE3E}" presName="rootConnector" presStyleLbl="node2" presStyleIdx="1" presStyleCnt="3"/>
      <dgm:spPr/>
      <dgm:t>
        <a:bodyPr/>
        <a:lstStyle/>
        <a:p>
          <a:endParaRPr lang="cs-CZ"/>
        </a:p>
      </dgm:t>
    </dgm:pt>
    <dgm:pt modelId="{5A77099B-B6C7-4AA1-B6E2-47B518718EF8}" type="pres">
      <dgm:prSet presAssocID="{F747C170-576B-4B79-B6F8-B6D2BCC5BE3E}" presName="hierChild4" presStyleCnt="0"/>
      <dgm:spPr/>
    </dgm:pt>
    <dgm:pt modelId="{C2DB82A2-741A-4B61-AC2C-209782D03680}" type="pres">
      <dgm:prSet presAssocID="{F747C170-576B-4B79-B6F8-B6D2BCC5BE3E}" presName="hierChild5" presStyleCnt="0"/>
      <dgm:spPr/>
    </dgm:pt>
    <dgm:pt modelId="{7857F5F7-DD3E-4FFE-9B19-5C9B08F639CD}" type="pres">
      <dgm:prSet presAssocID="{BF934465-CE09-4B3C-B3CE-970AD6CAE427}" presName="Name35" presStyleLbl="parChTrans1D2" presStyleIdx="2" presStyleCnt="4"/>
      <dgm:spPr/>
    </dgm:pt>
    <dgm:pt modelId="{DAACB69E-3B82-4EC3-9FDC-B6A2E846B372}" type="pres">
      <dgm:prSet presAssocID="{07065EAD-E228-444C-AE7F-902779EFFF60}" presName="hierRoot2" presStyleCnt="0">
        <dgm:presLayoutVars>
          <dgm:hierBranch/>
        </dgm:presLayoutVars>
      </dgm:prSet>
      <dgm:spPr/>
    </dgm:pt>
    <dgm:pt modelId="{A5ECD6B4-D53F-49C6-8C40-A64C8A9697BF}" type="pres">
      <dgm:prSet presAssocID="{07065EAD-E228-444C-AE7F-902779EFFF60}" presName="rootComposite" presStyleCnt="0"/>
      <dgm:spPr/>
    </dgm:pt>
    <dgm:pt modelId="{68F252CA-9C91-4D9B-875F-BEF17539AC78}" type="pres">
      <dgm:prSet presAssocID="{07065EAD-E228-444C-AE7F-902779EFFF60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8F38E1B-2FCB-41C7-8B5B-C8BC0B96A2F1}" type="pres">
      <dgm:prSet presAssocID="{07065EAD-E228-444C-AE7F-902779EFFF60}" presName="rootConnector" presStyleLbl="node2" presStyleIdx="2" presStyleCnt="3"/>
      <dgm:spPr/>
      <dgm:t>
        <a:bodyPr/>
        <a:lstStyle/>
        <a:p>
          <a:endParaRPr lang="cs-CZ"/>
        </a:p>
      </dgm:t>
    </dgm:pt>
    <dgm:pt modelId="{E1A15C7A-119A-48EE-B52A-7C87B2B046B1}" type="pres">
      <dgm:prSet presAssocID="{07065EAD-E228-444C-AE7F-902779EFFF60}" presName="hierChild4" presStyleCnt="0"/>
      <dgm:spPr/>
    </dgm:pt>
    <dgm:pt modelId="{9E8049FD-BA81-4253-BF71-85F8CDC8F906}" type="pres">
      <dgm:prSet presAssocID="{07065EAD-E228-444C-AE7F-902779EFFF60}" presName="hierChild5" presStyleCnt="0"/>
      <dgm:spPr/>
    </dgm:pt>
    <dgm:pt modelId="{55EA13E7-11A2-4370-80EB-661DC2021F12}" type="pres">
      <dgm:prSet presAssocID="{0D53D19A-56FB-4ACB-B57B-5BE9D0ACC450}" presName="hierChild3" presStyleCnt="0"/>
      <dgm:spPr/>
    </dgm:pt>
    <dgm:pt modelId="{5A13E8D6-0A32-4C96-B648-0286C1F841B0}" type="pres">
      <dgm:prSet presAssocID="{1405EF60-5EA2-4BE6-B786-E91CC5FADB63}" presName="Name111" presStyleLbl="parChTrans1D2" presStyleIdx="3" presStyleCnt="4"/>
      <dgm:spPr/>
    </dgm:pt>
    <dgm:pt modelId="{E1AAB19D-C58F-4394-BC79-53D22232B71A}" type="pres">
      <dgm:prSet presAssocID="{4BC5307E-2FCD-40C8-AD91-13BCAE5AEB82}" presName="hierRoot3" presStyleCnt="0">
        <dgm:presLayoutVars>
          <dgm:hierBranch/>
        </dgm:presLayoutVars>
      </dgm:prSet>
      <dgm:spPr/>
    </dgm:pt>
    <dgm:pt modelId="{3ADDE635-E277-408A-A7FA-8B72BF3DB8CE}" type="pres">
      <dgm:prSet presAssocID="{4BC5307E-2FCD-40C8-AD91-13BCAE5AEB82}" presName="rootComposite3" presStyleCnt="0"/>
      <dgm:spPr/>
    </dgm:pt>
    <dgm:pt modelId="{1748AC63-1EA3-441D-90BC-0EBAE6BD0EBA}" type="pres">
      <dgm:prSet presAssocID="{4BC5307E-2FCD-40C8-AD91-13BCAE5AEB82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E46906A-75E1-41B5-A0FD-535B458C58DB}" type="pres">
      <dgm:prSet presAssocID="{4BC5307E-2FCD-40C8-AD91-13BCAE5AEB82}" presName="rootConnector3" presStyleLbl="asst1" presStyleIdx="0" presStyleCnt="1"/>
      <dgm:spPr/>
      <dgm:t>
        <a:bodyPr/>
        <a:lstStyle/>
        <a:p>
          <a:endParaRPr lang="cs-CZ"/>
        </a:p>
      </dgm:t>
    </dgm:pt>
    <dgm:pt modelId="{6BCE6EDE-EFC3-4401-92FB-3FF274623B62}" type="pres">
      <dgm:prSet presAssocID="{4BC5307E-2FCD-40C8-AD91-13BCAE5AEB82}" presName="hierChild6" presStyleCnt="0"/>
      <dgm:spPr/>
    </dgm:pt>
    <dgm:pt modelId="{D7E714B2-B834-4F0B-A0F9-763044A95F81}" type="pres">
      <dgm:prSet presAssocID="{4BC5307E-2FCD-40C8-AD91-13BCAE5AEB82}" presName="hierChild7" presStyleCnt="0"/>
      <dgm:spPr/>
    </dgm:pt>
  </dgm:ptLst>
  <dgm:cxnLst>
    <dgm:cxn modelId="{D1596E42-F032-498D-92B3-66279FAE3B62}" type="presOf" srcId="{4BC5307E-2FCD-40C8-AD91-13BCAE5AEB82}" destId="{EE46906A-75E1-41B5-A0FD-535B458C58DB}" srcOrd="1" destOrd="0" presId="urn:microsoft.com/office/officeart/2005/8/layout/orgChart1"/>
    <dgm:cxn modelId="{2B4A9CA8-9553-4E4D-A6FC-038A3DF2D7A9}" type="presOf" srcId="{CC8B1865-0A32-4EAB-A5BE-F7994817220E}" destId="{B127F894-72D0-434A-A815-A78BD364222F}" srcOrd="1" destOrd="0" presId="urn:microsoft.com/office/officeart/2005/8/layout/orgChart1"/>
    <dgm:cxn modelId="{CB54F252-018D-4949-A3A2-2AA653B5D417}" srcId="{95FC8DD0-0D6F-43CE-B98F-D91B2A8E3356}" destId="{0D53D19A-56FB-4ACB-B57B-5BE9D0ACC450}" srcOrd="0" destOrd="0" parTransId="{26A438DC-B280-4491-A9A9-F2FE652D260C}" sibTransId="{FF95B0D3-78CD-4BDF-912C-8D88748396F1}"/>
    <dgm:cxn modelId="{52D2C96D-2C36-4E0D-9C34-000C0FA61CC0}" type="presOf" srcId="{0D53D19A-56FB-4ACB-B57B-5BE9D0ACC450}" destId="{32E05A49-84C8-478A-8BB8-E205EB86D5C3}" srcOrd="1" destOrd="0" presId="urn:microsoft.com/office/officeart/2005/8/layout/orgChart1"/>
    <dgm:cxn modelId="{28A9FB16-57B3-4076-99E4-6936C1238A6B}" type="presOf" srcId="{1BBF90BE-FCBE-4CA2-AE0C-77AA7A95BB58}" destId="{8D2D329E-EDFD-4E24-8241-2AED50CDAAC2}" srcOrd="0" destOrd="0" presId="urn:microsoft.com/office/officeart/2005/8/layout/orgChart1"/>
    <dgm:cxn modelId="{11E117D1-3528-46F1-909B-9EB9F28E9C3F}" type="presOf" srcId="{4BC5307E-2FCD-40C8-AD91-13BCAE5AEB82}" destId="{1748AC63-1EA3-441D-90BC-0EBAE6BD0EBA}" srcOrd="0" destOrd="0" presId="urn:microsoft.com/office/officeart/2005/8/layout/orgChart1"/>
    <dgm:cxn modelId="{A1F24229-90DF-4CF5-AC95-39CA33AECD57}" type="presOf" srcId="{89FCC3ED-DE40-4F89-93E3-ECFF50378F22}" destId="{73D8DCCE-E856-4BBB-AD33-39F7C5351A68}" srcOrd="0" destOrd="0" presId="urn:microsoft.com/office/officeart/2005/8/layout/orgChart1"/>
    <dgm:cxn modelId="{26A0FBB1-00FC-418D-8734-7A50799A9B14}" type="presOf" srcId="{BF934465-CE09-4B3C-B3CE-970AD6CAE427}" destId="{7857F5F7-DD3E-4FFE-9B19-5C9B08F639CD}" srcOrd="0" destOrd="0" presId="urn:microsoft.com/office/officeart/2005/8/layout/orgChart1"/>
    <dgm:cxn modelId="{C70A223E-5B99-4F94-9814-6F7C8281B9E3}" srcId="{0D53D19A-56FB-4ACB-B57B-5BE9D0ACC450}" destId="{4BC5307E-2FCD-40C8-AD91-13BCAE5AEB82}" srcOrd="0" destOrd="0" parTransId="{1405EF60-5EA2-4BE6-B786-E91CC5FADB63}" sibTransId="{66FCBC75-D4F3-45AD-A463-AA67213BB51E}"/>
    <dgm:cxn modelId="{8ED9E194-DE7A-4B22-82E7-37D122A38F50}" type="presOf" srcId="{07065EAD-E228-444C-AE7F-902779EFFF60}" destId="{68F252CA-9C91-4D9B-875F-BEF17539AC78}" srcOrd="0" destOrd="0" presId="urn:microsoft.com/office/officeart/2005/8/layout/orgChart1"/>
    <dgm:cxn modelId="{0C8D8705-FC9C-4C0F-800F-E6DD0EBB35C6}" type="presOf" srcId="{0D53D19A-56FB-4ACB-B57B-5BE9D0ACC450}" destId="{C00BC637-8B67-4FC9-ADC7-4FA30714449F}" srcOrd="0" destOrd="0" presId="urn:microsoft.com/office/officeart/2005/8/layout/orgChart1"/>
    <dgm:cxn modelId="{72056741-AABA-47FC-8840-2E6B96A8F634}" srcId="{0D53D19A-56FB-4ACB-B57B-5BE9D0ACC450}" destId="{F747C170-576B-4B79-B6F8-B6D2BCC5BE3E}" srcOrd="2" destOrd="0" parTransId="{89FCC3ED-DE40-4F89-93E3-ECFF50378F22}" sibTransId="{3BADA889-9379-4A03-BD2E-E128899B849B}"/>
    <dgm:cxn modelId="{2E792F23-2408-44F5-9D51-B4B3F3B1AE0B}" type="presOf" srcId="{F747C170-576B-4B79-B6F8-B6D2BCC5BE3E}" destId="{1B48ED44-8BB7-49EA-B1DE-A9F426CC0E32}" srcOrd="0" destOrd="0" presId="urn:microsoft.com/office/officeart/2005/8/layout/orgChart1"/>
    <dgm:cxn modelId="{9C4B72D9-81EA-4203-82F2-2047F73140BF}" type="presOf" srcId="{07065EAD-E228-444C-AE7F-902779EFFF60}" destId="{98F38E1B-2FCB-41C7-8B5B-C8BC0B96A2F1}" srcOrd="1" destOrd="0" presId="urn:microsoft.com/office/officeart/2005/8/layout/orgChart1"/>
    <dgm:cxn modelId="{E06D48B5-3C5A-4B17-A93C-670A8FBEC1FA}" type="presOf" srcId="{CC8B1865-0A32-4EAB-A5BE-F7994817220E}" destId="{D2ED8B72-E6FD-465C-A4AA-D40036AB5128}" srcOrd="0" destOrd="0" presId="urn:microsoft.com/office/officeart/2005/8/layout/orgChart1"/>
    <dgm:cxn modelId="{1CBFAE6A-5955-4F9C-BB6D-1E3B484DB852}" srcId="{0D53D19A-56FB-4ACB-B57B-5BE9D0ACC450}" destId="{07065EAD-E228-444C-AE7F-902779EFFF60}" srcOrd="3" destOrd="0" parTransId="{BF934465-CE09-4B3C-B3CE-970AD6CAE427}" sibTransId="{97832505-F297-4869-992E-8E1B53A960C1}"/>
    <dgm:cxn modelId="{FE27C48D-FD35-4F2A-8CB3-9301E5860EF8}" type="presOf" srcId="{95FC8DD0-0D6F-43CE-B98F-D91B2A8E3356}" destId="{2F188AB5-F504-4F63-87A6-06FA6125CEEB}" srcOrd="0" destOrd="0" presId="urn:microsoft.com/office/officeart/2005/8/layout/orgChart1"/>
    <dgm:cxn modelId="{CA1C7770-4B7C-44F0-8040-0E34BB82FD82}" srcId="{0D53D19A-56FB-4ACB-B57B-5BE9D0ACC450}" destId="{CC8B1865-0A32-4EAB-A5BE-F7994817220E}" srcOrd="1" destOrd="0" parTransId="{1BBF90BE-FCBE-4CA2-AE0C-77AA7A95BB58}" sibTransId="{97284483-16F9-40E8-8BED-FA1F8B8B7EA4}"/>
    <dgm:cxn modelId="{45985195-4DDD-44EE-ACCB-FBE50F04B1DF}" type="presOf" srcId="{1405EF60-5EA2-4BE6-B786-E91CC5FADB63}" destId="{5A13E8D6-0A32-4C96-B648-0286C1F841B0}" srcOrd="0" destOrd="0" presId="urn:microsoft.com/office/officeart/2005/8/layout/orgChart1"/>
    <dgm:cxn modelId="{29111855-0BAD-47C2-ACF9-51FA4173153E}" type="presOf" srcId="{F747C170-576B-4B79-B6F8-B6D2BCC5BE3E}" destId="{6AD9D297-E485-4F71-8E10-A76536265C4A}" srcOrd="1" destOrd="0" presId="urn:microsoft.com/office/officeart/2005/8/layout/orgChart1"/>
    <dgm:cxn modelId="{948FDCDB-4624-484D-B1A7-12B4F7CE6219}" type="presParOf" srcId="{2F188AB5-F504-4F63-87A6-06FA6125CEEB}" destId="{5E5576CC-78F2-400C-9471-49B28608ADB6}" srcOrd="0" destOrd="0" presId="urn:microsoft.com/office/officeart/2005/8/layout/orgChart1"/>
    <dgm:cxn modelId="{38C74A14-DFB4-42CB-9709-DD3F54C1275D}" type="presParOf" srcId="{5E5576CC-78F2-400C-9471-49B28608ADB6}" destId="{4370833C-1591-4FF3-B953-9CEF524D1AC5}" srcOrd="0" destOrd="0" presId="urn:microsoft.com/office/officeart/2005/8/layout/orgChart1"/>
    <dgm:cxn modelId="{53727DD1-A061-47A5-AACE-3C2567A967F4}" type="presParOf" srcId="{4370833C-1591-4FF3-B953-9CEF524D1AC5}" destId="{C00BC637-8B67-4FC9-ADC7-4FA30714449F}" srcOrd="0" destOrd="0" presId="urn:microsoft.com/office/officeart/2005/8/layout/orgChart1"/>
    <dgm:cxn modelId="{065B046F-0D0C-46E2-8FFA-737542D89A06}" type="presParOf" srcId="{4370833C-1591-4FF3-B953-9CEF524D1AC5}" destId="{32E05A49-84C8-478A-8BB8-E205EB86D5C3}" srcOrd="1" destOrd="0" presId="urn:microsoft.com/office/officeart/2005/8/layout/orgChart1"/>
    <dgm:cxn modelId="{54A73C2C-9FAB-4F4A-A4C8-C524562DE4A6}" type="presParOf" srcId="{5E5576CC-78F2-400C-9471-49B28608ADB6}" destId="{1EE38240-8FF2-4223-8B24-1C516BE4EAE0}" srcOrd="1" destOrd="0" presId="urn:microsoft.com/office/officeart/2005/8/layout/orgChart1"/>
    <dgm:cxn modelId="{BA70B207-012A-4067-AE23-01D6F46F6D65}" type="presParOf" srcId="{1EE38240-8FF2-4223-8B24-1C516BE4EAE0}" destId="{8D2D329E-EDFD-4E24-8241-2AED50CDAAC2}" srcOrd="0" destOrd="0" presId="urn:microsoft.com/office/officeart/2005/8/layout/orgChart1"/>
    <dgm:cxn modelId="{8891A91F-411B-46EB-88D2-1B9AE9B160C5}" type="presParOf" srcId="{1EE38240-8FF2-4223-8B24-1C516BE4EAE0}" destId="{A75B2D8D-1FED-47C0-94FF-725FCD253297}" srcOrd="1" destOrd="0" presId="urn:microsoft.com/office/officeart/2005/8/layout/orgChart1"/>
    <dgm:cxn modelId="{D5C68351-9CCC-4B27-9CF6-EECC252C08A3}" type="presParOf" srcId="{A75B2D8D-1FED-47C0-94FF-725FCD253297}" destId="{FDDD7E5A-4A89-4DC5-A13E-5D669960C0B7}" srcOrd="0" destOrd="0" presId="urn:microsoft.com/office/officeart/2005/8/layout/orgChart1"/>
    <dgm:cxn modelId="{A4145225-B6CD-4320-A553-81D788B285C6}" type="presParOf" srcId="{FDDD7E5A-4A89-4DC5-A13E-5D669960C0B7}" destId="{D2ED8B72-E6FD-465C-A4AA-D40036AB5128}" srcOrd="0" destOrd="0" presId="urn:microsoft.com/office/officeart/2005/8/layout/orgChart1"/>
    <dgm:cxn modelId="{16F0CE05-6FE5-46F9-AC01-D7D7DC894E22}" type="presParOf" srcId="{FDDD7E5A-4A89-4DC5-A13E-5D669960C0B7}" destId="{B127F894-72D0-434A-A815-A78BD364222F}" srcOrd="1" destOrd="0" presId="urn:microsoft.com/office/officeart/2005/8/layout/orgChart1"/>
    <dgm:cxn modelId="{C835D9AB-74C4-46FF-8B55-61961FE80464}" type="presParOf" srcId="{A75B2D8D-1FED-47C0-94FF-725FCD253297}" destId="{3EB9A293-CF5E-4860-A76F-C8D7D129BD3A}" srcOrd="1" destOrd="0" presId="urn:microsoft.com/office/officeart/2005/8/layout/orgChart1"/>
    <dgm:cxn modelId="{04159B69-A7F3-4017-9ADB-69BD427CF919}" type="presParOf" srcId="{A75B2D8D-1FED-47C0-94FF-725FCD253297}" destId="{0ECC30B0-6C9D-47B1-873A-222F3B1EF3F8}" srcOrd="2" destOrd="0" presId="urn:microsoft.com/office/officeart/2005/8/layout/orgChart1"/>
    <dgm:cxn modelId="{A590B9ED-1D44-4976-AAD4-17320AF94417}" type="presParOf" srcId="{1EE38240-8FF2-4223-8B24-1C516BE4EAE0}" destId="{73D8DCCE-E856-4BBB-AD33-39F7C5351A68}" srcOrd="2" destOrd="0" presId="urn:microsoft.com/office/officeart/2005/8/layout/orgChart1"/>
    <dgm:cxn modelId="{9DE5EA71-DB39-4675-A9A3-C8037E67DD4B}" type="presParOf" srcId="{1EE38240-8FF2-4223-8B24-1C516BE4EAE0}" destId="{3E4A61E3-0B93-465F-A259-1675783C66D6}" srcOrd="3" destOrd="0" presId="urn:microsoft.com/office/officeart/2005/8/layout/orgChart1"/>
    <dgm:cxn modelId="{96BE2CAA-8EF2-43E2-AECD-DE4E5082EB92}" type="presParOf" srcId="{3E4A61E3-0B93-465F-A259-1675783C66D6}" destId="{1220B3C3-7442-4B73-A28C-D12C64BEE474}" srcOrd="0" destOrd="0" presId="urn:microsoft.com/office/officeart/2005/8/layout/orgChart1"/>
    <dgm:cxn modelId="{C5653634-5333-4A60-BC6F-7E7953ADDAAD}" type="presParOf" srcId="{1220B3C3-7442-4B73-A28C-D12C64BEE474}" destId="{1B48ED44-8BB7-49EA-B1DE-A9F426CC0E32}" srcOrd="0" destOrd="0" presId="urn:microsoft.com/office/officeart/2005/8/layout/orgChart1"/>
    <dgm:cxn modelId="{D69F7610-10A6-4D85-83B2-E23CF1EABB53}" type="presParOf" srcId="{1220B3C3-7442-4B73-A28C-D12C64BEE474}" destId="{6AD9D297-E485-4F71-8E10-A76536265C4A}" srcOrd="1" destOrd="0" presId="urn:microsoft.com/office/officeart/2005/8/layout/orgChart1"/>
    <dgm:cxn modelId="{3DFF96BA-7636-43AB-A94C-F0F895FE9ADA}" type="presParOf" srcId="{3E4A61E3-0B93-465F-A259-1675783C66D6}" destId="{5A77099B-B6C7-4AA1-B6E2-47B518718EF8}" srcOrd="1" destOrd="0" presId="urn:microsoft.com/office/officeart/2005/8/layout/orgChart1"/>
    <dgm:cxn modelId="{82D3C242-EA1F-438D-9C5A-FC0E6CCE36EF}" type="presParOf" srcId="{3E4A61E3-0B93-465F-A259-1675783C66D6}" destId="{C2DB82A2-741A-4B61-AC2C-209782D03680}" srcOrd="2" destOrd="0" presId="urn:microsoft.com/office/officeart/2005/8/layout/orgChart1"/>
    <dgm:cxn modelId="{DEE68B6F-B0B6-46B3-A2FF-ACE0BB278EE2}" type="presParOf" srcId="{1EE38240-8FF2-4223-8B24-1C516BE4EAE0}" destId="{7857F5F7-DD3E-4FFE-9B19-5C9B08F639CD}" srcOrd="4" destOrd="0" presId="urn:microsoft.com/office/officeart/2005/8/layout/orgChart1"/>
    <dgm:cxn modelId="{D71CBEE0-E433-4B1C-B8CE-9654CB994712}" type="presParOf" srcId="{1EE38240-8FF2-4223-8B24-1C516BE4EAE0}" destId="{DAACB69E-3B82-4EC3-9FDC-B6A2E846B372}" srcOrd="5" destOrd="0" presId="urn:microsoft.com/office/officeart/2005/8/layout/orgChart1"/>
    <dgm:cxn modelId="{D8EC3E94-633F-418F-9A14-54C28C7E45BE}" type="presParOf" srcId="{DAACB69E-3B82-4EC3-9FDC-B6A2E846B372}" destId="{A5ECD6B4-D53F-49C6-8C40-A64C8A9697BF}" srcOrd="0" destOrd="0" presId="urn:microsoft.com/office/officeart/2005/8/layout/orgChart1"/>
    <dgm:cxn modelId="{4F6422A2-2784-43B1-8AAD-5F30E540A1FE}" type="presParOf" srcId="{A5ECD6B4-D53F-49C6-8C40-A64C8A9697BF}" destId="{68F252CA-9C91-4D9B-875F-BEF17539AC78}" srcOrd="0" destOrd="0" presId="urn:microsoft.com/office/officeart/2005/8/layout/orgChart1"/>
    <dgm:cxn modelId="{ADACCA60-1A5C-48A2-B08F-481D8E4710C4}" type="presParOf" srcId="{A5ECD6B4-D53F-49C6-8C40-A64C8A9697BF}" destId="{98F38E1B-2FCB-41C7-8B5B-C8BC0B96A2F1}" srcOrd="1" destOrd="0" presId="urn:microsoft.com/office/officeart/2005/8/layout/orgChart1"/>
    <dgm:cxn modelId="{37749762-BF23-4399-8B17-423DE00F075E}" type="presParOf" srcId="{DAACB69E-3B82-4EC3-9FDC-B6A2E846B372}" destId="{E1A15C7A-119A-48EE-B52A-7C87B2B046B1}" srcOrd="1" destOrd="0" presId="urn:microsoft.com/office/officeart/2005/8/layout/orgChart1"/>
    <dgm:cxn modelId="{48461305-3EED-4288-9ED6-325B0AEFB079}" type="presParOf" srcId="{DAACB69E-3B82-4EC3-9FDC-B6A2E846B372}" destId="{9E8049FD-BA81-4253-BF71-85F8CDC8F906}" srcOrd="2" destOrd="0" presId="urn:microsoft.com/office/officeart/2005/8/layout/orgChart1"/>
    <dgm:cxn modelId="{8CFB07D6-F9BC-499B-80AB-BA565EAC8D13}" type="presParOf" srcId="{5E5576CC-78F2-400C-9471-49B28608ADB6}" destId="{55EA13E7-11A2-4370-80EB-661DC2021F12}" srcOrd="2" destOrd="0" presId="urn:microsoft.com/office/officeart/2005/8/layout/orgChart1"/>
    <dgm:cxn modelId="{6C5A5E58-B711-4DC9-8121-E2727F373532}" type="presParOf" srcId="{55EA13E7-11A2-4370-80EB-661DC2021F12}" destId="{5A13E8D6-0A32-4C96-B648-0286C1F841B0}" srcOrd="0" destOrd="0" presId="urn:microsoft.com/office/officeart/2005/8/layout/orgChart1"/>
    <dgm:cxn modelId="{C7D079C4-F5B1-444D-9D13-4EF20787A54A}" type="presParOf" srcId="{55EA13E7-11A2-4370-80EB-661DC2021F12}" destId="{E1AAB19D-C58F-4394-BC79-53D22232B71A}" srcOrd="1" destOrd="0" presId="urn:microsoft.com/office/officeart/2005/8/layout/orgChart1"/>
    <dgm:cxn modelId="{46819320-355F-4A78-9C45-89254A2183C1}" type="presParOf" srcId="{E1AAB19D-C58F-4394-BC79-53D22232B71A}" destId="{3ADDE635-E277-408A-A7FA-8B72BF3DB8CE}" srcOrd="0" destOrd="0" presId="urn:microsoft.com/office/officeart/2005/8/layout/orgChart1"/>
    <dgm:cxn modelId="{A86D07A8-E9B3-4895-99B7-E742F7823A54}" type="presParOf" srcId="{3ADDE635-E277-408A-A7FA-8B72BF3DB8CE}" destId="{1748AC63-1EA3-441D-90BC-0EBAE6BD0EBA}" srcOrd="0" destOrd="0" presId="urn:microsoft.com/office/officeart/2005/8/layout/orgChart1"/>
    <dgm:cxn modelId="{0DCB9E9D-F95D-4579-A676-6E3FD1C2A43A}" type="presParOf" srcId="{3ADDE635-E277-408A-A7FA-8B72BF3DB8CE}" destId="{EE46906A-75E1-41B5-A0FD-535B458C58DB}" srcOrd="1" destOrd="0" presId="urn:microsoft.com/office/officeart/2005/8/layout/orgChart1"/>
    <dgm:cxn modelId="{52AE3D96-AADD-4C88-ABE0-5173A935F30C}" type="presParOf" srcId="{E1AAB19D-C58F-4394-BC79-53D22232B71A}" destId="{6BCE6EDE-EFC3-4401-92FB-3FF274623B62}" srcOrd="1" destOrd="0" presId="urn:microsoft.com/office/officeart/2005/8/layout/orgChart1"/>
    <dgm:cxn modelId="{77B61108-D7C6-44AC-A700-9AF1A5EA64A5}" type="presParOf" srcId="{E1AAB19D-C58F-4394-BC79-53D22232B71A}" destId="{D7E714B2-B834-4F0B-A0F9-763044A95F81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49AB727-12C9-4DF9-A23C-47D296E32DAD}">
      <dsp:nvSpPr>
        <dsp:cNvPr id="0" name=""/>
        <dsp:cNvSpPr/>
      </dsp:nvSpPr>
      <dsp:spPr>
        <a:xfrm>
          <a:off x="2686049" y="425181"/>
          <a:ext cx="1027564" cy="17833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168"/>
              </a:lnTo>
              <a:lnTo>
                <a:pt x="1027564" y="89168"/>
              </a:lnTo>
              <a:lnTo>
                <a:pt x="1027564" y="17833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BC3B59-91FD-4757-AFE4-752BFFD33CBB}">
      <dsp:nvSpPr>
        <dsp:cNvPr id="0" name=""/>
        <dsp:cNvSpPr/>
      </dsp:nvSpPr>
      <dsp:spPr>
        <a:xfrm>
          <a:off x="2640329" y="425181"/>
          <a:ext cx="91440" cy="17833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833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D58DD8-11EC-4398-82B0-428CF68130EF}">
      <dsp:nvSpPr>
        <dsp:cNvPr id="0" name=""/>
        <dsp:cNvSpPr/>
      </dsp:nvSpPr>
      <dsp:spPr>
        <a:xfrm>
          <a:off x="1658485" y="425181"/>
          <a:ext cx="1027564" cy="178337"/>
        </a:xfrm>
        <a:custGeom>
          <a:avLst/>
          <a:gdLst/>
          <a:ahLst/>
          <a:cxnLst/>
          <a:rect l="0" t="0" r="0" b="0"/>
          <a:pathLst>
            <a:path>
              <a:moveTo>
                <a:pt x="1027564" y="0"/>
              </a:moveTo>
              <a:lnTo>
                <a:pt x="1027564" y="89168"/>
              </a:lnTo>
              <a:lnTo>
                <a:pt x="0" y="89168"/>
              </a:lnTo>
              <a:lnTo>
                <a:pt x="0" y="17833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187314-6638-41D4-9353-64ABB6675D1D}">
      <dsp:nvSpPr>
        <dsp:cNvPr id="0" name=""/>
        <dsp:cNvSpPr/>
      </dsp:nvSpPr>
      <dsp:spPr>
        <a:xfrm>
          <a:off x="2261436" y="567"/>
          <a:ext cx="849227" cy="42461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0" i="0" u="none" strike="noStrike" kern="1200" baseline="0" smtClean="0">
              <a:latin typeface="Calibri" panose="020F0502020204030204" pitchFamily="34" charset="0"/>
            </a:rPr>
            <a:t>nadřízený</a:t>
          </a:r>
          <a:endParaRPr lang="cs-CZ" sz="1600" kern="1200" smtClean="0"/>
        </a:p>
      </dsp:txBody>
      <dsp:txXfrm>
        <a:off x="2261436" y="567"/>
        <a:ext cx="849227" cy="424613"/>
      </dsp:txXfrm>
    </dsp:sp>
    <dsp:sp modelId="{1BE89C67-F8A7-44D2-886C-A25093162075}">
      <dsp:nvSpPr>
        <dsp:cNvPr id="0" name=""/>
        <dsp:cNvSpPr/>
      </dsp:nvSpPr>
      <dsp:spPr>
        <a:xfrm>
          <a:off x="1233871" y="603518"/>
          <a:ext cx="849227" cy="42461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0" i="0" u="none" strike="noStrike" kern="1200" baseline="0" smtClean="0">
              <a:latin typeface="Calibri" panose="020F0502020204030204" pitchFamily="34" charset="0"/>
            </a:rPr>
            <a:t>podřízený</a:t>
          </a:r>
          <a:endParaRPr lang="cs-CZ" sz="1600" kern="1200" smtClean="0"/>
        </a:p>
      </dsp:txBody>
      <dsp:txXfrm>
        <a:off x="1233871" y="603518"/>
        <a:ext cx="849227" cy="424613"/>
      </dsp:txXfrm>
    </dsp:sp>
    <dsp:sp modelId="{8BC9A81B-D871-402F-A2FC-E4177342C0E6}">
      <dsp:nvSpPr>
        <dsp:cNvPr id="0" name=""/>
        <dsp:cNvSpPr/>
      </dsp:nvSpPr>
      <dsp:spPr>
        <a:xfrm>
          <a:off x="2261436" y="603518"/>
          <a:ext cx="849227" cy="42461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0" i="0" u="none" strike="noStrike" kern="1200" baseline="0" smtClean="0">
              <a:latin typeface="Calibri" panose="020F0502020204030204" pitchFamily="34" charset="0"/>
            </a:rPr>
            <a:t>podřízený</a:t>
          </a:r>
        </a:p>
      </dsp:txBody>
      <dsp:txXfrm>
        <a:off x="2261436" y="603518"/>
        <a:ext cx="849227" cy="424613"/>
      </dsp:txXfrm>
    </dsp:sp>
    <dsp:sp modelId="{43BAFFBE-4147-4C48-9CD8-6529209E60F8}">
      <dsp:nvSpPr>
        <dsp:cNvPr id="0" name=""/>
        <dsp:cNvSpPr/>
      </dsp:nvSpPr>
      <dsp:spPr>
        <a:xfrm>
          <a:off x="3289001" y="603518"/>
          <a:ext cx="849227" cy="42461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0" i="0" u="none" strike="noStrike" kern="1200" baseline="0" smtClean="0">
              <a:latin typeface="Calibri" panose="020F0502020204030204" pitchFamily="34" charset="0"/>
            </a:rPr>
            <a:t>podřízený</a:t>
          </a:r>
        </a:p>
      </dsp:txBody>
      <dsp:txXfrm>
        <a:off x="3289001" y="603518"/>
        <a:ext cx="849227" cy="42461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A13E8D6-0A32-4C96-B648-0286C1F841B0}">
      <dsp:nvSpPr>
        <dsp:cNvPr id="0" name=""/>
        <dsp:cNvSpPr/>
      </dsp:nvSpPr>
      <dsp:spPr>
        <a:xfrm>
          <a:off x="2643343" y="476934"/>
          <a:ext cx="99856" cy="437465"/>
        </a:xfrm>
        <a:custGeom>
          <a:avLst/>
          <a:gdLst/>
          <a:ahLst/>
          <a:cxnLst/>
          <a:rect l="0" t="0" r="0" b="0"/>
          <a:pathLst>
            <a:path>
              <a:moveTo>
                <a:pt x="99856" y="0"/>
              </a:moveTo>
              <a:lnTo>
                <a:pt x="99856" y="437465"/>
              </a:lnTo>
              <a:lnTo>
                <a:pt x="0" y="4374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57F5F7-DD3E-4FFE-9B19-5C9B08F639CD}">
      <dsp:nvSpPr>
        <dsp:cNvPr id="0" name=""/>
        <dsp:cNvSpPr/>
      </dsp:nvSpPr>
      <dsp:spPr>
        <a:xfrm>
          <a:off x="2743200" y="476934"/>
          <a:ext cx="1150724" cy="8749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5074"/>
              </a:lnTo>
              <a:lnTo>
                <a:pt x="1150724" y="775074"/>
              </a:lnTo>
              <a:lnTo>
                <a:pt x="1150724" y="87493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D8DCCE-E856-4BBB-AD33-39F7C5351A68}">
      <dsp:nvSpPr>
        <dsp:cNvPr id="0" name=""/>
        <dsp:cNvSpPr/>
      </dsp:nvSpPr>
      <dsp:spPr>
        <a:xfrm>
          <a:off x="2697480" y="476934"/>
          <a:ext cx="91440" cy="87493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7493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2D329E-EDFD-4E24-8241-2AED50CDAAC2}">
      <dsp:nvSpPr>
        <dsp:cNvPr id="0" name=""/>
        <dsp:cNvSpPr/>
      </dsp:nvSpPr>
      <dsp:spPr>
        <a:xfrm>
          <a:off x="1592475" y="476934"/>
          <a:ext cx="1150724" cy="874930"/>
        </a:xfrm>
        <a:custGeom>
          <a:avLst/>
          <a:gdLst/>
          <a:ahLst/>
          <a:cxnLst/>
          <a:rect l="0" t="0" r="0" b="0"/>
          <a:pathLst>
            <a:path>
              <a:moveTo>
                <a:pt x="1150724" y="0"/>
              </a:moveTo>
              <a:lnTo>
                <a:pt x="1150724" y="775074"/>
              </a:lnTo>
              <a:lnTo>
                <a:pt x="0" y="775074"/>
              </a:lnTo>
              <a:lnTo>
                <a:pt x="0" y="87493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00BC637-8B67-4FC9-ADC7-4FA30714449F}">
      <dsp:nvSpPr>
        <dsp:cNvPr id="0" name=""/>
        <dsp:cNvSpPr/>
      </dsp:nvSpPr>
      <dsp:spPr>
        <a:xfrm>
          <a:off x="2267694" y="1428"/>
          <a:ext cx="951011" cy="4755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R="0" lvl="0" algn="ctr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0" i="0" u="none" strike="noStrike" kern="1200" baseline="0" smtClean="0">
              <a:latin typeface="Calibri" panose="020F0502020204030204" pitchFamily="34" charset="0"/>
            </a:rPr>
            <a:t>nadřízený</a:t>
          </a:r>
        </a:p>
        <a:p>
          <a:pPr marR="0" lvl="0" algn="ctr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b="0" i="0" u="none" strike="noStrike" kern="1200" baseline="0" smtClean="0">
            <a:latin typeface="Times New Roman" panose="02020603050405020304" pitchFamily="18" charset="0"/>
          </a:endParaRPr>
        </a:p>
      </dsp:txBody>
      <dsp:txXfrm>
        <a:off x="2267694" y="1428"/>
        <a:ext cx="951011" cy="475505"/>
      </dsp:txXfrm>
    </dsp:sp>
    <dsp:sp modelId="{D2ED8B72-E6FD-465C-A4AA-D40036AB5128}">
      <dsp:nvSpPr>
        <dsp:cNvPr id="0" name=""/>
        <dsp:cNvSpPr/>
      </dsp:nvSpPr>
      <dsp:spPr>
        <a:xfrm>
          <a:off x="1116969" y="1351865"/>
          <a:ext cx="951011" cy="4755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R="0" lvl="0" algn="ctr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0" i="0" u="none" strike="noStrike" kern="1200" baseline="0" smtClean="0">
              <a:latin typeface="Calibri" panose="020F0502020204030204" pitchFamily="34" charset="0"/>
            </a:rPr>
            <a:t>podřízený</a:t>
          </a:r>
        </a:p>
      </dsp:txBody>
      <dsp:txXfrm>
        <a:off x="1116969" y="1351865"/>
        <a:ext cx="951011" cy="475505"/>
      </dsp:txXfrm>
    </dsp:sp>
    <dsp:sp modelId="{1B48ED44-8BB7-49EA-B1DE-A9F426CC0E32}">
      <dsp:nvSpPr>
        <dsp:cNvPr id="0" name=""/>
        <dsp:cNvSpPr/>
      </dsp:nvSpPr>
      <dsp:spPr>
        <a:xfrm>
          <a:off x="2267694" y="1351865"/>
          <a:ext cx="951011" cy="4755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R="0" lvl="0" algn="ctr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0" i="0" u="none" strike="noStrike" kern="1200" baseline="0" smtClean="0">
              <a:latin typeface="Calibri" panose="020F0502020204030204" pitchFamily="34" charset="0"/>
            </a:rPr>
            <a:t>podřízený</a:t>
          </a:r>
        </a:p>
      </dsp:txBody>
      <dsp:txXfrm>
        <a:off x="2267694" y="1351865"/>
        <a:ext cx="951011" cy="475505"/>
      </dsp:txXfrm>
    </dsp:sp>
    <dsp:sp modelId="{68F252CA-9C91-4D9B-875F-BEF17539AC78}">
      <dsp:nvSpPr>
        <dsp:cNvPr id="0" name=""/>
        <dsp:cNvSpPr/>
      </dsp:nvSpPr>
      <dsp:spPr>
        <a:xfrm>
          <a:off x="3418418" y="1351865"/>
          <a:ext cx="951011" cy="4755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R="0" lvl="0" algn="ctr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0" i="0" u="none" strike="noStrike" kern="1200" baseline="0" smtClean="0">
              <a:latin typeface="Calibri" panose="020F0502020204030204" pitchFamily="34" charset="0"/>
            </a:rPr>
            <a:t>podřízený</a:t>
          </a:r>
        </a:p>
      </dsp:txBody>
      <dsp:txXfrm>
        <a:off x="3418418" y="1351865"/>
        <a:ext cx="951011" cy="475505"/>
      </dsp:txXfrm>
    </dsp:sp>
    <dsp:sp modelId="{1748AC63-1EA3-441D-90BC-0EBAE6BD0EBA}">
      <dsp:nvSpPr>
        <dsp:cNvPr id="0" name=""/>
        <dsp:cNvSpPr/>
      </dsp:nvSpPr>
      <dsp:spPr>
        <a:xfrm>
          <a:off x="1692332" y="676647"/>
          <a:ext cx="951011" cy="4755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R="0" lvl="0" algn="ctr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0" i="0" u="none" strike="noStrike" kern="1200" baseline="0" smtClean="0">
              <a:latin typeface="Calibri" panose="020F0502020204030204" pitchFamily="34" charset="0"/>
            </a:rPr>
            <a:t>štáb</a:t>
          </a:r>
          <a:endParaRPr lang="cs-CZ" sz="1400" kern="1200" smtClean="0"/>
        </a:p>
      </dsp:txBody>
      <dsp:txXfrm>
        <a:off x="1692332" y="676647"/>
        <a:ext cx="951011" cy="4755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729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2014-06-12T15:04:00Z</dcterms:created>
  <dcterms:modified xsi:type="dcterms:W3CDTF">2014-06-16T17:13:00Z</dcterms:modified>
</cp:coreProperties>
</file>