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7EB" w:rsidRDefault="00AC07EB" w:rsidP="00AC07EB">
      <w:pPr>
        <w:spacing w:before="2400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noProof/>
        </w:rPr>
        <w:drawing>
          <wp:inline distT="0" distB="0" distL="0" distR="0">
            <wp:extent cx="5762625" cy="1257300"/>
            <wp:effectExtent l="0" t="0" r="0" b="0"/>
            <wp:docPr id="3" name="Obrázek 3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7EB" w:rsidRDefault="00AC07EB" w:rsidP="00AC07EB">
      <w:pPr>
        <w:jc w:val="center"/>
        <w:rPr>
          <w:rFonts w:ascii="Calibri" w:eastAsia="Calibri" w:hAnsi="Calibri"/>
          <w:lang w:eastAsia="en-US"/>
        </w:rPr>
      </w:pPr>
    </w:p>
    <w:p w:rsidR="00AC07EB" w:rsidRDefault="00AC07EB" w:rsidP="00AC07EB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AC07EB" w:rsidRDefault="00AC07EB" w:rsidP="00AC07EB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AC07EB" w:rsidRDefault="00AC07EB" w:rsidP="00AC07EB">
      <w:pPr>
        <w:jc w:val="center"/>
        <w:rPr>
          <w:rFonts w:ascii="Calibri" w:eastAsia="Calibri" w:hAnsi="Calibri"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D</w:t>
      </w:r>
      <w:r>
        <w:rPr>
          <w:rFonts w:ascii="Calibri" w:eastAsia="Calibri" w:hAnsi="Calibri"/>
          <w:smallCaps/>
          <w:sz w:val="52"/>
          <w:lang w:eastAsia="en-US"/>
        </w:rPr>
        <w:t xml:space="preserve">igitální </w:t>
      </w:r>
      <w:r>
        <w:rPr>
          <w:rFonts w:ascii="Calibri" w:eastAsia="Calibri" w:hAnsi="Calibri"/>
          <w:b/>
          <w:smallCaps/>
          <w:sz w:val="52"/>
          <w:lang w:eastAsia="en-US"/>
        </w:rPr>
        <w:t>U</w:t>
      </w:r>
      <w:r>
        <w:rPr>
          <w:rFonts w:ascii="Calibri" w:eastAsia="Calibri" w:hAnsi="Calibri"/>
          <w:smallCaps/>
          <w:sz w:val="52"/>
          <w:lang w:eastAsia="en-US"/>
        </w:rPr>
        <w:t xml:space="preserve">čební </w:t>
      </w:r>
      <w:r>
        <w:rPr>
          <w:rFonts w:ascii="Calibri" w:eastAsia="Calibri" w:hAnsi="Calibri"/>
          <w:b/>
          <w:smallCaps/>
          <w:sz w:val="52"/>
          <w:lang w:eastAsia="en-US"/>
        </w:rPr>
        <w:t>M</w:t>
      </w:r>
      <w:r>
        <w:rPr>
          <w:rFonts w:ascii="Calibri" w:eastAsia="Calibri" w:hAnsi="Calibri"/>
          <w:smallCaps/>
          <w:sz w:val="52"/>
          <w:lang w:eastAsia="en-US"/>
        </w:rPr>
        <w:t>ateriál</w:t>
      </w:r>
    </w:p>
    <w:p w:rsidR="00AC07EB" w:rsidRDefault="00AC07EB" w:rsidP="00AC07EB">
      <w:pPr>
        <w:jc w:val="center"/>
        <w:rPr>
          <w:rFonts w:ascii="Calibri" w:eastAsia="Calibri" w:hAnsi="Calibri"/>
          <w:smallCaps/>
          <w:sz w:val="52"/>
          <w:lang w:eastAsia="en-US"/>
        </w:rPr>
      </w:pPr>
    </w:p>
    <w:p w:rsidR="00AC07EB" w:rsidRDefault="00AC07EB" w:rsidP="00AC07EB">
      <w:pPr>
        <w:rPr>
          <w:rFonts w:ascii="Calibri" w:eastAsia="Calibri" w:hAnsi="Calibri"/>
          <w:smallCaps/>
          <w:sz w:val="52"/>
          <w:lang w:eastAsia="en-US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369"/>
        <w:gridCol w:w="5843"/>
      </w:tblGrid>
      <w:tr w:rsidR="00AC07EB" w:rsidTr="00AC07E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7EB" w:rsidRDefault="00AC07EB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07EB" w:rsidRDefault="00AC07EB">
            <w:pPr>
              <w:jc w:val="center"/>
              <w:rPr>
                <w:rFonts w:ascii="Calibri" w:eastAsia="Times New Roman" w:hAnsi="Calibri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CZ.1.07/1.5.00/34.0423</w:t>
            </w:r>
          </w:p>
        </w:tc>
      </w:tr>
      <w:tr w:rsidR="00AC07EB" w:rsidTr="00AC07E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7EB" w:rsidRDefault="00AC07EB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07EB" w:rsidRDefault="00AC07EB" w:rsidP="00AC07EB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rFonts w:ascii="Calibri" w:hAnsi="Calibri"/>
                <w:smallCaps/>
                <w:sz w:val="28"/>
                <w:szCs w:val="28"/>
              </w:rPr>
              <w:t>16</w:t>
            </w:r>
            <w:r>
              <w:rPr>
                <w:rFonts w:ascii="Calibri" w:hAnsi="Calibri"/>
                <w:smallCaps/>
                <w:sz w:val="28"/>
                <w:szCs w:val="28"/>
              </w:rPr>
              <w:t xml:space="preserve">. </w:t>
            </w:r>
            <w:r>
              <w:rPr>
                <w:rFonts w:ascii="Calibri" w:hAnsi="Calibri"/>
                <w:smallCaps/>
                <w:sz w:val="28"/>
                <w:szCs w:val="28"/>
              </w:rPr>
              <w:t>bankovní systém</w:t>
            </w:r>
          </w:p>
        </w:tc>
      </w:tr>
      <w:tr w:rsidR="00AC07EB" w:rsidTr="00AC07E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7EB" w:rsidRDefault="00AC07EB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07EB" w:rsidRDefault="00AC07EB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/>
                <w:smallCaps/>
                <w:sz w:val="24"/>
                <w:szCs w:val="24"/>
              </w:rPr>
            </w:pPr>
            <w:r>
              <w:rPr>
                <w:rFonts w:ascii="Calibri" w:hAnsi="Calibri"/>
              </w:rPr>
              <w:t>Střední škola a Vyšší odborná škola cestovního ruchu, Senovážné náměstí 12, České Budějovice 370 01</w:t>
            </w:r>
          </w:p>
        </w:tc>
      </w:tr>
      <w:tr w:rsidR="00AC07EB" w:rsidTr="00AC07E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7EB" w:rsidRDefault="00AC07EB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07EB" w:rsidRDefault="00AC07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Ing. Jindřiška Baronová</w:t>
            </w:r>
          </w:p>
        </w:tc>
      </w:tr>
      <w:tr w:rsidR="00AC07EB" w:rsidTr="00AC07E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7EB" w:rsidRDefault="00AC07E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07EB" w:rsidRDefault="00AC07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EKONOMIKA A PODNIKÁNÍ</w:t>
            </w:r>
          </w:p>
        </w:tc>
      </w:tr>
      <w:tr w:rsidR="00AC07EB" w:rsidTr="00AC07E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7EB" w:rsidRDefault="00AC07E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07EB" w:rsidRDefault="00AC07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II. ročník nástavbového studia, maturitní obor Společné stravování</w:t>
            </w:r>
          </w:p>
        </w:tc>
      </w:tr>
      <w:tr w:rsidR="00AC07EB" w:rsidTr="00AC07EB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07EB" w:rsidRDefault="00AC07E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07EB" w:rsidRDefault="00AC07EB" w:rsidP="00AC07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únor</w:t>
            </w:r>
            <w:r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4</w:t>
            </w:r>
          </w:p>
        </w:tc>
      </w:tr>
    </w:tbl>
    <w:p w:rsidR="00AC07EB" w:rsidRDefault="00AC07EB" w:rsidP="00AC07EB">
      <w:pPr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AC07EB" w:rsidRDefault="00AC07EB" w:rsidP="00AC07EB">
      <w:pPr>
        <w:rPr>
          <w:rFonts w:ascii="Calibri" w:eastAsia="Calibri" w:hAnsi="Calibri"/>
          <w:smallCaps/>
          <w:sz w:val="52"/>
          <w:lang w:eastAsia="en-US"/>
        </w:rPr>
      </w:pPr>
    </w:p>
    <w:p w:rsidR="00AC07EB" w:rsidRDefault="00AC07EB" w:rsidP="00AC07EB">
      <w:pPr>
        <w:rPr>
          <w:rFonts w:ascii="Calibri" w:eastAsia="Calibri" w:hAnsi="Calibri"/>
          <w:b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Anotace:</w:t>
      </w:r>
    </w:p>
    <w:p w:rsidR="00AC07EB" w:rsidRDefault="00AC07EB" w:rsidP="00AC07EB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Tento digitální učební materiál je zpracován k výuce předmětu Ekonomika a podnikání v 2. ročníku pro studijní obor 65-41-L/51 Gastronomie, ŠVP: Společné stravování.</w:t>
      </w:r>
    </w:p>
    <w:p w:rsidR="00AC07EB" w:rsidRDefault="00AC07EB" w:rsidP="00AC07EB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vysvětluje </w:t>
      </w:r>
      <w:r>
        <w:rPr>
          <w:rFonts w:ascii="Calibri" w:eastAsia="Calibri" w:hAnsi="Calibri"/>
          <w:sz w:val="28"/>
          <w:szCs w:val="28"/>
          <w:lang w:eastAsia="en-US"/>
        </w:rPr>
        <w:t>bankovní systém ČR, úlohu a význam centrální banky, činnosti poskytované obchodními bankami, zásady podnikání bank, druhy úvěrů, pojmy bonita klienta a prověřování možné návratnosti půjček</w:t>
      </w:r>
      <w:bookmarkStart w:id="0" w:name="_GoBack"/>
      <w:bookmarkEnd w:id="0"/>
      <w:r>
        <w:rPr>
          <w:rFonts w:ascii="Calibri" w:eastAsia="Calibri" w:hAnsi="Calibri"/>
          <w:sz w:val="28"/>
          <w:szCs w:val="28"/>
          <w:lang w:eastAsia="en-US"/>
        </w:rPr>
        <w:t>.</w:t>
      </w:r>
    </w:p>
    <w:p w:rsidR="00AC07EB" w:rsidRDefault="00AC07EB" w:rsidP="00AC07EB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 </w:t>
      </w:r>
    </w:p>
    <w:p w:rsidR="00AC07EB" w:rsidRDefault="00AC07EB" w:rsidP="00AC07EB">
      <w:pPr>
        <w:rPr>
          <w:rFonts w:ascii="Calibri" w:eastAsia="Calibri" w:hAnsi="Calibri"/>
          <w:sz w:val="28"/>
          <w:szCs w:val="28"/>
          <w:lang w:eastAsia="en-US"/>
        </w:rPr>
      </w:pPr>
    </w:p>
    <w:p w:rsidR="00AC07EB" w:rsidRDefault="00AC07EB" w:rsidP="00AC07EB">
      <w:pPr>
        <w:rPr>
          <w:rFonts w:ascii="Calibri" w:eastAsia="Calibri" w:hAnsi="Calibri"/>
          <w:b/>
          <w:bCs/>
          <w:smallCaps/>
          <w:sz w:val="52"/>
          <w:szCs w:val="24"/>
          <w:lang w:eastAsia="en-US"/>
        </w:rPr>
      </w:pPr>
      <w:r>
        <w:rPr>
          <w:rFonts w:ascii="Calibri" w:eastAsia="Calibri" w:hAnsi="Calibri"/>
          <w:b/>
          <w:bCs/>
          <w:smallCaps/>
          <w:sz w:val="52"/>
          <w:lang w:eastAsia="en-US"/>
        </w:rPr>
        <w:t>Metodické pokyny:</w:t>
      </w:r>
    </w:p>
    <w:p w:rsidR="00AC07EB" w:rsidRDefault="00AC07EB" w:rsidP="00AC07EB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AC07EB" w:rsidRDefault="00AC07EB" w:rsidP="00AC07EB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Tento materiál je vhodné využít jako pomůcku pro výuku. Žáci jej mohou použít jako podklad pro zápis poznámek. </w:t>
      </w:r>
    </w:p>
    <w:p w:rsidR="00AC07EB" w:rsidRDefault="00AC07EB" w:rsidP="00AC07EB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AC07EB" w:rsidRDefault="00AC07EB" w:rsidP="00AC07EB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AC07EB" w:rsidRDefault="00AC07EB" w:rsidP="00AC07EB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AC07EB" w:rsidRDefault="00AC07EB" w:rsidP="00AC07EB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0324D6" w:rsidRDefault="000324D6" w:rsidP="000324D6">
      <w:pPr>
        <w:pStyle w:val="Nzev"/>
        <w:rPr>
          <w:rStyle w:val="Siln"/>
        </w:rPr>
      </w:pPr>
      <w:r>
        <w:lastRenderedPageBreak/>
        <w:t>BANKOVNÍ SYSTÉM</w:t>
      </w:r>
    </w:p>
    <w:p w:rsidR="004C692C" w:rsidRDefault="000324D6" w:rsidP="000324D6">
      <w:r>
        <w:t>- je dvoustupňový:</w:t>
      </w:r>
    </w:p>
    <w:p w:rsidR="000324D6" w:rsidRDefault="000324D6" w:rsidP="000324D6">
      <w:pPr>
        <w:pStyle w:val="Odstavecseseznamem"/>
        <w:numPr>
          <w:ilvl w:val="0"/>
          <w:numId w:val="1"/>
        </w:numPr>
      </w:pPr>
      <w:r w:rsidRPr="000324D6">
        <w:rPr>
          <w:b/>
        </w:rPr>
        <w:t>Centrální</w:t>
      </w:r>
      <w:r>
        <w:t xml:space="preserve"> (cedulová</w:t>
      </w:r>
      <w:r w:rsidR="00851D92">
        <w:t>, ústřední</w:t>
      </w:r>
      <w:r>
        <w:t xml:space="preserve">) </w:t>
      </w:r>
      <w:r w:rsidRPr="000324D6">
        <w:rPr>
          <w:b/>
        </w:rPr>
        <w:t>banka</w:t>
      </w:r>
    </w:p>
    <w:p w:rsidR="000324D6" w:rsidRDefault="000324D6" w:rsidP="000324D6">
      <w:pPr>
        <w:pStyle w:val="Odstavecseseznamem"/>
        <w:numPr>
          <w:ilvl w:val="0"/>
          <w:numId w:val="1"/>
        </w:numPr>
      </w:pPr>
      <w:r w:rsidRPr="000324D6">
        <w:rPr>
          <w:b/>
        </w:rPr>
        <w:t>Obchodní</w:t>
      </w:r>
      <w:r>
        <w:t xml:space="preserve"> </w:t>
      </w:r>
      <w:r w:rsidRPr="000324D6">
        <w:rPr>
          <w:b/>
        </w:rPr>
        <w:t>banky</w:t>
      </w:r>
      <w:r>
        <w:t>: banky, spořitelny, stavební spořitelny, hypoteční banky, specializované banky (Česká exportní, Českomoravská záruční a rozvojová), spořitelní a úvěrní družstva (záložny, kampeličky)</w:t>
      </w:r>
    </w:p>
    <w:p w:rsidR="000324D6" w:rsidRDefault="000324D6" w:rsidP="000324D6">
      <w:r w:rsidRPr="000324D6">
        <w:rPr>
          <w:b/>
        </w:rPr>
        <w:t>Banky</w:t>
      </w:r>
      <w:r>
        <w:t xml:space="preserve"> = instituce, jejichž </w:t>
      </w:r>
      <w:r w:rsidRPr="000324D6">
        <w:rPr>
          <w:b/>
        </w:rPr>
        <w:t>hlavní</w:t>
      </w:r>
      <w:r>
        <w:t xml:space="preserve"> </w:t>
      </w:r>
      <w:r w:rsidRPr="000324D6">
        <w:rPr>
          <w:b/>
        </w:rPr>
        <w:t>činností</w:t>
      </w:r>
      <w:r>
        <w:t xml:space="preserve"> je </w:t>
      </w:r>
      <w:r w:rsidRPr="000324D6">
        <w:rPr>
          <w:b/>
        </w:rPr>
        <w:t>zprostředkovávat</w:t>
      </w:r>
      <w:r>
        <w:t xml:space="preserve"> </w:t>
      </w:r>
      <w:r w:rsidRPr="000324D6">
        <w:rPr>
          <w:b/>
        </w:rPr>
        <w:t>pohyb</w:t>
      </w:r>
      <w:r>
        <w:t xml:space="preserve"> </w:t>
      </w:r>
      <w:r w:rsidRPr="000324D6">
        <w:rPr>
          <w:b/>
        </w:rPr>
        <w:t>finančních</w:t>
      </w:r>
      <w:r>
        <w:t xml:space="preserve"> </w:t>
      </w:r>
      <w:r w:rsidRPr="000324D6">
        <w:rPr>
          <w:b/>
        </w:rPr>
        <w:t>prostředků</w:t>
      </w:r>
      <w:r>
        <w:t xml:space="preserve"> mezi </w:t>
      </w:r>
      <w:r w:rsidRPr="000324D6">
        <w:rPr>
          <w:b/>
        </w:rPr>
        <w:t xml:space="preserve">jednotlivými </w:t>
      </w:r>
      <w:proofErr w:type="spellStart"/>
      <w:r w:rsidRPr="000324D6">
        <w:rPr>
          <w:b/>
        </w:rPr>
        <w:t>ek</w:t>
      </w:r>
      <w:proofErr w:type="spellEnd"/>
      <w:r w:rsidRPr="000324D6">
        <w:rPr>
          <w:b/>
        </w:rPr>
        <w:t xml:space="preserve">. subjekty. </w:t>
      </w:r>
      <w:r w:rsidRPr="00681D81">
        <w:t xml:space="preserve">Kromě toho se mohou specializovat na </w:t>
      </w:r>
      <w:r w:rsidR="00681D81">
        <w:t xml:space="preserve">určité </w:t>
      </w:r>
      <w:r w:rsidR="00681D81" w:rsidRPr="00681D81">
        <w:t>jiné činnosti</w:t>
      </w:r>
      <w:r w:rsidR="00681D81">
        <w:t>. Zdroje získávají zejména přijímáním vkladů a úvěrů, emisí vlastních dluhopisů. Naopak poskytují úvěry či nakupují cenné papíry.</w:t>
      </w:r>
    </w:p>
    <w:p w:rsidR="00851D92" w:rsidRDefault="00851D92" w:rsidP="000324D6">
      <w:r>
        <w:t xml:space="preserve">V čele bankovního systému -&gt; </w:t>
      </w:r>
      <w:r w:rsidRPr="00C80784">
        <w:rPr>
          <w:b/>
        </w:rPr>
        <w:t>ČNB</w:t>
      </w:r>
      <w:r>
        <w:t xml:space="preserve"> = státní instituce, účelem není podnikání (tedy dosahovat zisk). Hlavní úkol -&gt; péče o cenovou stabilitu, o dosažení a udržení určité cenové stability a vytváření </w:t>
      </w:r>
      <w:proofErr w:type="spellStart"/>
      <w:r>
        <w:t>nízkoinflačního</w:t>
      </w:r>
      <w:proofErr w:type="spellEnd"/>
      <w:r>
        <w:t xml:space="preserve"> prostředí a podmínek pro </w:t>
      </w:r>
      <w:proofErr w:type="spellStart"/>
      <w:r>
        <w:t>hosp</w:t>
      </w:r>
      <w:proofErr w:type="spellEnd"/>
      <w:r>
        <w:t>. růst. Vykonává dohled nad finančním trhem. Hospodaří samostatně, majetek jí byl svěřen státem a do její činnosti lze zasahovat pouze zákonem.</w:t>
      </w:r>
    </w:p>
    <w:p w:rsidR="00FE2193" w:rsidRDefault="00FE2193" w:rsidP="00FE2193">
      <w:pPr>
        <w:rPr>
          <w:b/>
        </w:rPr>
      </w:pPr>
      <w:r w:rsidRPr="00FE2193">
        <w:rPr>
          <w:b/>
        </w:rPr>
        <w:t xml:space="preserve">Funkce </w:t>
      </w:r>
      <w:r>
        <w:rPr>
          <w:b/>
        </w:rPr>
        <w:t>ČNB</w:t>
      </w:r>
    </w:p>
    <w:p w:rsidR="00562615" w:rsidRDefault="00FE2193" w:rsidP="000324D6">
      <w:pPr>
        <w:rPr>
          <w:b/>
        </w:rPr>
      </w:pPr>
      <w:r>
        <w:rPr>
          <w:b/>
          <w:noProof/>
        </w:rPr>
        <w:drawing>
          <wp:inline distT="0" distB="0" distL="0" distR="0">
            <wp:extent cx="5512191" cy="2048608"/>
            <wp:effectExtent l="3810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FE2193" w:rsidRDefault="00562615" w:rsidP="00562615">
      <w:pPr>
        <w:rPr>
          <w:i/>
        </w:rPr>
      </w:pPr>
      <w:r w:rsidRPr="00562615">
        <w:rPr>
          <w:i/>
        </w:rPr>
        <w:t>Jak již bylo řečeno v kapitole měnová politika, ČNB určuje měnovou politiku státu.</w:t>
      </w:r>
    </w:p>
    <w:p w:rsidR="00562615" w:rsidRDefault="00562615" w:rsidP="00562615">
      <w:pPr>
        <w:rPr>
          <w:i/>
        </w:rPr>
      </w:pPr>
      <w:r>
        <w:rPr>
          <w:i/>
        </w:rPr>
        <w:t>Dále řídí peněžní oběh, platební styk a zúčtování bank.</w:t>
      </w:r>
    </w:p>
    <w:p w:rsidR="00562615" w:rsidRPr="00562615" w:rsidRDefault="00562615" w:rsidP="00562615">
      <w:pPr>
        <w:rPr>
          <w:u w:val="single"/>
        </w:rPr>
      </w:pPr>
      <w:r w:rsidRPr="00562615">
        <w:rPr>
          <w:u w:val="single"/>
        </w:rPr>
        <w:t>Nejvyšším řídícím orgánem ČNB je bankovní rada, je sedmičlenná:</w:t>
      </w:r>
    </w:p>
    <w:p w:rsidR="00562615" w:rsidRDefault="00562615" w:rsidP="00562615">
      <w:pPr>
        <w:pStyle w:val="Odstavecseseznamem"/>
        <w:numPr>
          <w:ilvl w:val="0"/>
          <w:numId w:val="2"/>
        </w:numPr>
      </w:pPr>
      <w:r>
        <w:t xml:space="preserve">Guvernér, 2 </w:t>
      </w:r>
      <w:proofErr w:type="spellStart"/>
      <w:r>
        <w:t>víceguvernéři</w:t>
      </w:r>
      <w:proofErr w:type="spellEnd"/>
      <w:r>
        <w:t>, další 4 členové, které jmenuje a odvolává prezident (na 6 let).</w:t>
      </w:r>
    </w:p>
    <w:p w:rsidR="009D066D" w:rsidRDefault="009D066D" w:rsidP="00562615">
      <w:pPr>
        <w:rPr>
          <w:b/>
          <w:u w:val="single"/>
        </w:rPr>
      </w:pPr>
    </w:p>
    <w:p w:rsidR="00562615" w:rsidRPr="009D066D" w:rsidRDefault="00562615" w:rsidP="009D066D">
      <w:pPr>
        <w:spacing w:after="0"/>
        <w:rPr>
          <w:b/>
          <w:u w:val="single"/>
        </w:rPr>
      </w:pPr>
      <w:r w:rsidRPr="009D066D">
        <w:rPr>
          <w:b/>
          <w:u w:val="single"/>
        </w:rPr>
        <w:t>Obchodní banky</w:t>
      </w:r>
      <w:r w:rsidR="009D066D">
        <w:t xml:space="preserve"> (dále jen OB)</w:t>
      </w:r>
      <w:r w:rsidRPr="009D066D">
        <w:rPr>
          <w:b/>
          <w:u w:val="single"/>
        </w:rPr>
        <w:t>:</w:t>
      </w:r>
    </w:p>
    <w:p w:rsidR="00562615" w:rsidRDefault="00562615" w:rsidP="009D066D">
      <w:pPr>
        <w:pStyle w:val="Odstavecseseznamem"/>
        <w:numPr>
          <w:ilvl w:val="0"/>
          <w:numId w:val="3"/>
        </w:numPr>
      </w:pPr>
      <w:r>
        <w:t>podnikají za účelem dosažení zisku</w:t>
      </w:r>
    </w:p>
    <w:p w:rsidR="00562615" w:rsidRDefault="00562615" w:rsidP="009D066D">
      <w:pPr>
        <w:pStyle w:val="Odstavecseseznamem"/>
        <w:numPr>
          <w:ilvl w:val="0"/>
          <w:numId w:val="3"/>
        </w:numPr>
      </w:pPr>
      <w:r>
        <w:t>formou a. s.</w:t>
      </w:r>
    </w:p>
    <w:p w:rsidR="00562615" w:rsidRDefault="00562615" w:rsidP="009D066D">
      <w:pPr>
        <w:pStyle w:val="Odstavecseseznamem"/>
        <w:numPr>
          <w:ilvl w:val="0"/>
          <w:numId w:val="3"/>
        </w:numPr>
      </w:pPr>
      <w:r>
        <w:t>musí mít licenci od ČNB</w:t>
      </w:r>
    </w:p>
    <w:p w:rsidR="00562615" w:rsidRDefault="009D066D" w:rsidP="009D066D">
      <w:pPr>
        <w:pStyle w:val="Odstavecseseznamem"/>
        <w:numPr>
          <w:ilvl w:val="0"/>
          <w:numId w:val="3"/>
        </w:numPr>
      </w:pPr>
      <w:r>
        <w:t>podléhají dozoru ČNB a řídí se zákonem o bankách</w:t>
      </w:r>
    </w:p>
    <w:p w:rsidR="009D066D" w:rsidRPr="009D066D" w:rsidRDefault="009D066D" w:rsidP="009D066D">
      <w:pPr>
        <w:rPr>
          <w:b/>
        </w:rPr>
      </w:pPr>
      <w:r w:rsidRPr="009D066D">
        <w:rPr>
          <w:b/>
        </w:rPr>
        <w:lastRenderedPageBreak/>
        <w:t>Základní operace OB:</w:t>
      </w:r>
    </w:p>
    <w:p w:rsidR="009D066D" w:rsidRDefault="009D066D" w:rsidP="009D066D">
      <w:r>
        <w:rPr>
          <w:noProof/>
        </w:rPr>
        <w:drawing>
          <wp:inline distT="0" distB="0" distL="0" distR="0">
            <wp:extent cx="5505841" cy="1872761"/>
            <wp:effectExtent l="3810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9D066D" w:rsidRPr="009D066D" w:rsidRDefault="009D066D" w:rsidP="00562615">
      <w:pPr>
        <w:rPr>
          <w:b/>
        </w:rPr>
      </w:pPr>
      <w:r w:rsidRPr="009D066D">
        <w:rPr>
          <w:b/>
        </w:rPr>
        <w:t>Zisk bank vzniká z úrokového rozpětí mezi úroky přijatými a vyplacenými a z poplatků za služby (neutrální).</w:t>
      </w:r>
    </w:p>
    <w:p w:rsidR="009D066D" w:rsidRPr="00F254D0" w:rsidRDefault="009D066D" w:rsidP="00562615">
      <w:pPr>
        <w:rPr>
          <w:u w:val="single"/>
        </w:rPr>
      </w:pPr>
      <w:r w:rsidRPr="00F254D0">
        <w:rPr>
          <w:u w:val="single"/>
        </w:rPr>
        <w:t>Zásady pro podnikání banky:</w:t>
      </w:r>
    </w:p>
    <w:p w:rsidR="009D066D" w:rsidRDefault="009D066D" w:rsidP="00F254D0">
      <w:pPr>
        <w:pStyle w:val="Odstavecseseznamem"/>
        <w:numPr>
          <w:ilvl w:val="0"/>
          <w:numId w:val="4"/>
        </w:numPr>
      </w:pPr>
      <w:r w:rsidRPr="00F254D0">
        <w:rPr>
          <w:b/>
        </w:rPr>
        <w:t>Rentabilita</w:t>
      </w:r>
      <w:r>
        <w:t xml:space="preserve"> – neměla by uzavírat rizikové obchody</w:t>
      </w:r>
    </w:p>
    <w:p w:rsidR="009D066D" w:rsidRDefault="009D066D" w:rsidP="00F254D0">
      <w:pPr>
        <w:pStyle w:val="Odstavecseseznamem"/>
        <w:numPr>
          <w:ilvl w:val="0"/>
          <w:numId w:val="4"/>
        </w:numPr>
      </w:pPr>
      <w:r w:rsidRPr="00F254D0">
        <w:rPr>
          <w:b/>
        </w:rPr>
        <w:t>Likvidita</w:t>
      </w:r>
      <w:r>
        <w:t xml:space="preserve"> – měla by dostát svým závazkům</w:t>
      </w:r>
    </w:p>
    <w:p w:rsidR="009D066D" w:rsidRDefault="009D066D" w:rsidP="00F254D0">
      <w:pPr>
        <w:pStyle w:val="Odstavecseseznamem"/>
        <w:numPr>
          <w:ilvl w:val="0"/>
          <w:numId w:val="4"/>
        </w:numPr>
      </w:pPr>
      <w:r w:rsidRPr="00F254D0">
        <w:rPr>
          <w:b/>
        </w:rPr>
        <w:t>Jistota</w:t>
      </w:r>
      <w:r>
        <w:t xml:space="preserve"> – snaha minimalizovat rizika (úvěrová, úroková, devizová, inflační)</w:t>
      </w:r>
    </w:p>
    <w:p w:rsidR="009D066D" w:rsidRDefault="00F254D0" w:rsidP="00562615">
      <w:pPr>
        <w:rPr>
          <w:u w:val="single"/>
        </w:rPr>
      </w:pPr>
      <w:r w:rsidRPr="00F254D0">
        <w:rPr>
          <w:u w:val="single"/>
        </w:rPr>
        <w:t>Zásady úvěrové politiky bank:</w:t>
      </w:r>
    </w:p>
    <w:p w:rsidR="00F254D0" w:rsidRDefault="00F254D0" w:rsidP="009706B6">
      <w:pPr>
        <w:pStyle w:val="Odstavecseseznamem"/>
        <w:numPr>
          <w:ilvl w:val="0"/>
          <w:numId w:val="5"/>
        </w:numPr>
      </w:pPr>
      <w:r w:rsidRPr="009706B6">
        <w:rPr>
          <w:b/>
        </w:rPr>
        <w:t xml:space="preserve">Návratnost </w:t>
      </w:r>
      <w:r w:rsidRPr="00F254D0">
        <w:t>úvěru</w:t>
      </w:r>
      <w:r w:rsidRPr="009706B6">
        <w:rPr>
          <w:b/>
        </w:rPr>
        <w:t xml:space="preserve"> – </w:t>
      </w:r>
      <w:r>
        <w:t xml:space="preserve">pravděpodobnost řádného splacení úvěru, ochranou je </w:t>
      </w:r>
      <w:r w:rsidRPr="009706B6">
        <w:rPr>
          <w:b/>
        </w:rPr>
        <w:t xml:space="preserve">zajištění </w:t>
      </w:r>
      <w:r>
        <w:t>úvěru</w:t>
      </w:r>
    </w:p>
    <w:p w:rsidR="00F254D0" w:rsidRDefault="00F254D0" w:rsidP="009706B6">
      <w:pPr>
        <w:pStyle w:val="Odstavecseseznamem"/>
        <w:numPr>
          <w:ilvl w:val="0"/>
          <w:numId w:val="5"/>
        </w:numPr>
      </w:pPr>
      <w:r w:rsidRPr="009706B6">
        <w:rPr>
          <w:b/>
        </w:rPr>
        <w:t>Výnosnost</w:t>
      </w:r>
      <w:r>
        <w:t xml:space="preserve"> úvěru – dosažení zisku – </w:t>
      </w:r>
      <w:r w:rsidRPr="009706B6">
        <w:rPr>
          <w:b/>
        </w:rPr>
        <w:t>úrok (</w:t>
      </w:r>
      <w:r>
        <w:t>odvíjí se od diskontní sazby)</w:t>
      </w:r>
    </w:p>
    <w:p w:rsidR="00F254D0" w:rsidRDefault="00F254D0" w:rsidP="00112621">
      <w:pPr>
        <w:shd w:val="clear" w:color="auto" w:fill="FFFF00"/>
        <w:spacing w:after="0"/>
      </w:pPr>
      <w:r>
        <w:tab/>
      </w:r>
      <w:r w:rsidRPr="009706B6">
        <w:rPr>
          <w:b/>
        </w:rPr>
        <w:t>Výše úroku závisí</w:t>
      </w:r>
      <w:r>
        <w:t xml:space="preserve"> na výši úvěru, době splatnosti, </w:t>
      </w:r>
      <w:r w:rsidR="00D33435">
        <w:t xml:space="preserve">účelu i osobě úvěru, </w:t>
      </w:r>
      <w:r>
        <w:t>úrokové sazbě (pevná n. pohyblivá), dále má vliv konkurence, legislativa</w:t>
      </w:r>
      <w:r w:rsidR="009706B6">
        <w:t xml:space="preserve">, </w:t>
      </w:r>
      <w:proofErr w:type="spellStart"/>
      <w:r w:rsidR="009706B6">
        <w:t>ek</w:t>
      </w:r>
      <w:proofErr w:type="spellEnd"/>
      <w:r w:rsidR="009706B6">
        <w:t>. podmínky země, charakter úvěru aj.</w:t>
      </w:r>
    </w:p>
    <w:p w:rsidR="00D33435" w:rsidRDefault="00D33435" w:rsidP="00112621">
      <w:pPr>
        <w:shd w:val="clear" w:color="auto" w:fill="FFFF00"/>
        <w:rPr>
          <w:u w:val="single"/>
        </w:rPr>
      </w:pPr>
      <w:r w:rsidRPr="00D33435">
        <w:rPr>
          <w:u w:val="single"/>
        </w:rPr>
        <w:t>Čím vyšší bonitu klient prokáže, tím nižší úrokovou sazbu získá (je pro banku nižším rizikem).</w:t>
      </w:r>
    </w:p>
    <w:p w:rsidR="00EE7C38" w:rsidRPr="00D33435" w:rsidRDefault="00EE7C38" w:rsidP="00EE7C38">
      <w:pPr>
        <w:spacing w:after="0"/>
        <w:rPr>
          <w:u w:val="single"/>
        </w:rPr>
      </w:pPr>
    </w:p>
    <w:p w:rsidR="009706B6" w:rsidRPr="009706B6" w:rsidRDefault="009706B6" w:rsidP="00562615">
      <w:pPr>
        <w:rPr>
          <w:b/>
          <w:sz w:val="24"/>
          <w:szCs w:val="24"/>
        </w:rPr>
      </w:pPr>
      <w:r w:rsidRPr="009706B6">
        <w:rPr>
          <w:b/>
          <w:sz w:val="24"/>
          <w:szCs w:val="24"/>
        </w:rPr>
        <w:t>Druhy úvěrů</w:t>
      </w:r>
    </w:p>
    <w:p w:rsidR="0086645A" w:rsidRPr="009706B6" w:rsidRDefault="00904F9E" w:rsidP="0016066F">
      <w:pPr>
        <w:numPr>
          <w:ilvl w:val="0"/>
          <w:numId w:val="6"/>
        </w:numPr>
        <w:spacing w:after="0" w:line="240" w:lineRule="auto"/>
      </w:pPr>
      <w:r w:rsidRPr="009706B6">
        <w:rPr>
          <w:bCs/>
        </w:rPr>
        <w:t xml:space="preserve">Podle doby splatnosti </w:t>
      </w:r>
      <w:r w:rsidRPr="009706B6">
        <w:t>(dlouhodobé, střednědobé</w:t>
      </w:r>
      <w:r w:rsidR="00AE3305">
        <w:t xml:space="preserve"> 1-4 roky</w:t>
      </w:r>
      <w:r w:rsidRPr="009706B6">
        <w:t>, krátkodobé)</w:t>
      </w:r>
    </w:p>
    <w:p w:rsidR="0086645A" w:rsidRPr="009706B6" w:rsidRDefault="00904F9E" w:rsidP="0016066F">
      <w:pPr>
        <w:numPr>
          <w:ilvl w:val="0"/>
          <w:numId w:val="6"/>
        </w:numPr>
        <w:spacing w:after="0" w:line="240" w:lineRule="auto"/>
      </w:pPr>
      <w:r w:rsidRPr="009706B6">
        <w:rPr>
          <w:bCs/>
        </w:rPr>
        <w:t xml:space="preserve">Podle měny </w:t>
      </w:r>
      <w:r w:rsidRPr="009706B6">
        <w:t xml:space="preserve">(korunové a </w:t>
      </w:r>
      <w:r w:rsidR="009706B6">
        <w:t>devizové</w:t>
      </w:r>
      <w:r w:rsidRPr="009706B6">
        <w:t>)</w:t>
      </w:r>
    </w:p>
    <w:p w:rsidR="0086645A" w:rsidRPr="009706B6" w:rsidRDefault="00904F9E" w:rsidP="0016066F">
      <w:pPr>
        <w:numPr>
          <w:ilvl w:val="0"/>
          <w:numId w:val="6"/>
        </w:numPr>
        <w:spacing w:after="0" w:line="240" w:lineRule="auto"/>
      </w:pPr>
      <w:r w:rsidRPr="009706B6">
        <w:rPr>
          <w:bCs/>
        </w:rPr>
        <w:t>Podle zajištění</w:t>
      </w:r>
      <w:r w:rsidR="009706B6">
        <w:rPr>
          <w:bCs/>
        </w:rPr>
        <w:t>/zástavy</w:t>
      </w:r>
      <w:r w:rsidRPr="009706B6">
        <w:rPr>
          <w:bCs/>
        </w:rPr>
        <w:t xml:space="preserve"> </w:t>
      </w:r>
      <w:r w:rsidRPr="009706B6">
        <w:t>(zajištěné</w:t>
      </w:r>
      <w:r w:rsidR="009706B6">
        <w:t>/se zástavou</w:t>
      </w:r>
      <w:r w:rsidRPr="009706B6">
        <w:t xml:space="preserve"> a nezajištěné</w:t>
      </w:r>
      <w:r w:rsidR="009706B6">
        <w:t>/bez zástavy</w:t>
      </w:r>
      <w:r w:rsidRPr="009706B6">
        <w:t>)</w:t>
      </w:r>
    </w:p>
    <w:p w:rsidR="0086645A" w:rsidRPr="009706B6" w:rsidRDefault="00904F9E" w:rsidP="0016066F">
      <w:pPr>
        <w:numPr>
          <w:ilvl w:val="0"/>
          <w:numId w:val="6"/>
        </w:numPr>
        <w:spacing w:after="0" w:line="240" w:lineRule="auto"/>
      </w:pPr>
      <w:r w:rsidRPr="009706B6">
        <w:rPr>
          <w:bCs/>
        </w:rPr>
        <w:t xml:space="preserve">Podle objektu </w:t>
      </w:r>
      <w:r w:rsidRPr="009706B6">
        <w:t>(účelové a neúčelové)</w:t>
      </w:r>
    </w:p>
    <w:p w:rsidR="0086645A" w:rsidRDefault="00904F9E" w:rsidP="0016066F">
      <w:pPr>
        <w:numPr>
          <w:ilvl w:val="0"/>
          <w:numId w:val="6"/>
        </w:numPr>
        <w:spacing w:after="0" w:line="240" w:lineRule="auto"/>
      </w:pPr>
      <w:r w:rsidRPr="009706B6">
        <w:rPr>
          <w:bCs/>
        </w:rPr>
        <w:t xml:space="preserve">Podle subjektu </w:t>
      </w:r>
      <w:r w:rsidRPr="009706B6">
        <w:t>(podnikatelské, pro občany</w:t>
      </w:r>
      <w:r w:rsidR="0016066F">
        <w:t>, mezibankovní, obcím a městům</w:t>
      </w:r>
      <w:r w:rsidRPr="009706B6">
        <w:t xml:space="preserve">) </w:t>
      </w:r>
    </w:p>
    <w:p w:rsidR="0016066F" w:rsidRPr="009706B6" w:rsidRDefault="0016066F" w:rsidP="0016066F">
      <w:pPr>
        <w:numPr>
          <w:ilvl w:val="0"/>
          <w:numId w:val="6"/>
        </w:numPr>
        <w:spacing w:after="0" w:line="240" w:lineRule="auto"/>
      </w:pPr>
      <w:r>
        <w:t>Podle způsobu čerpání (jednorázové, úvěrovou linkou)</w:t>
      </w:r>
    </w:p>
    <w:p w:rsidR="009706B6" w:rsidRPr="009706B6" w:rsidRDefault="009706B6" w:rsidP="0016066F">
      <w:pPr>
        <w:spacing w:after="0"/>
        <w:rPr>
          <w:b/>
        </w:rPr>
      </w:pPr>
    </w:p>
    <w:p w:rsidR="00F254D0" w:rsidRPr="0016066F" w:rsidRDefault="0016066F" w:rsidP="00562615">
      <w:pPr>
        <w:rPr>
          <w:b/>
          <w:bCs/>
          <w:sz w:val="24"/>
          <w:szCs w:val="24"/>
        </w:rPr>
      </w:pPr>
      <w:r w:rsidRPr="0016066F">
        <w:rPr>
          <w:b/>
          <w:bCs/>
          <w:sz w:val="24"/>
          <w:szCs w:val="24"/>
        </w:rPr>
        <w:t>Žádost o poskytnutí úvěru</w:t>
      </w:r>
    </w:p>
    <w:p w:rsidR="0016066F" w:rsidRPr="0016066F" w:rsidRDefault="0016066F" w:rsidP="0016066F">
      <w:r w:rsidRPr="0016066F">
        <w:t xml:space="preserve">Podnikatelé musí bance předložit následující </w:t>
      </w:r>
      <w:r w:rsidRPr="0016066F">
        <w:rPr>
          <w:b/>
          <w:bCs/>
        </w:rPr>
        <w:t>podklady</w:t>
      </w:r>
      <w:r w:rsidRPr="0016066F">
        <w:t>:</w:t>
      </w:r>
    </w:p>
    <w:p w:rsidR="0086645A" w:rsidRPr="0016066F" w:rsidRDefault="00904F9E" w:rsidP="0016066F">
      <w:pPr>
        <w:numPr>
          <w:ilvl w:val="1"/>
          <w:numId w:val="7"/>
        </w:numPr>
        <w:spacing w:after="0"/>
      </w:pPr>
      <w:r w:rsidRPr="0016066F">
        <w:t xml:space="preserve">Podnikatelský </w:t>
      </w:r>
      <w:r w:rsidRPr="0016066F">
        <w:rPr>
          <w:b/>
          <w:bCs/>
        </w:rPr>
        <w:t>plán</w:t>
      </w:r>
    </w:p>
    <w:p w:rsidR="0086645A" w:rsidRPr="0016066F" w:rsidRDefault="00904F9E" w:rsidP="0016066F">
      <w:pPr>
        <w:numPr>
          <w:ilvl w:val="1"/>
          <w:numId w:val="7"/>
        </w:numPr>
        <w:spacing w:after="0"/>
      </w:pPr>
      <w:r w:rsidRPr="0016066F">
        <w:t xml:space="preserve">Účetní </w:t>
      </w:r>
      <w:r w:rsidRPr="0016066F">
        <w:rPr>
          <w:b/>
          <w:bCs/>
        </w:rPr>
        <w:t>výkazy</w:t>
      </w:r>
      <w:r w:rsidRPr="0016066F">
        <w:t xml:space="preserve"> za několik posledních let</w:t>
      </w:r>
    </w:p>
    <w:p w:rsidR="0086645A" w:rsidRPr="0016066F" w:rsidRDefault="00904F9E" w:rsidP="0016066F">
      <w:pPr>
        <w:numPr>
          <w:ilvl w:val="1"/>
          <w:numId w:val="7"/>
        </w:numPr>
        <w:spacing w:after="0"/>
      </w:pPr>
      <w:r w:rsidRPr="0016066F">
        <w:t xml:space="preserve">Základní </w:t>
      </w:r>
      <w:r w:rsidRPr="0016066F">
        <w:rPr>
          <w:b/>
          <w:bCs/>
        </w:rPr>
        <w:t>informace</w:t>
      </w:r>
      <w:r w:rsidRPr="0016066F">
        <w:t xml:space="preserve"> o společnosti</w:t>
      </w:r>
    </w:p>
    <w:p w:rsidR="0016066F" w:rsidRPr="0016066F" w:rsidRDefault="00904F9E" w:rsidP="0016066F">
      <w:pPr>
        <w:numPr>
          <w:ilvl w:val="1"/>
          <w:numId w:val="7"/>
        </w:numPr>
        <w:spacing w:after="0"/>
      </w:pPr>
      <w:r w:rsidRPr="0016066F">
        <w:t xml:space="preserve">Potvrzení nebo čestné prohlášení, že podnik nemá žádné </w:t>
      </w:r>
      <w:r w:rsidRPr="0016066F">
        <w:rPr>
          <w:b/>
          <w:bCs/>
        </w:rPr>
        <w:t>závazky</w:t>
      </w:r>
      <w:r w:rsidRPr="0016066F">
        <w:t xml:space="preserve"> k Finančnímu úřadu a Správě sociálního zabezpečení </w:t>
      </w:r>
    </w:p>
    <w:p w:rsidR="0016066F" w:rsidRPr="0016066F" w:rsidRDefault="0016066F" w:rsidP="0016066F">
      <w:pPr>
        <w:spacing w:after="0"/>
      </w:pPr>
      <w:r w:rsidRPr="0016066F">
        <w:rPr>
          <w:b/>
          <w:bCs/>
        </w:rPr>
        <w:lastRenderedPageBreak/>
        <w:t>Banka</w:t>
      </w:r>
      <w:r w:rsidRPr="0016066F">
        <w:t xml:space="preserve"> po předložení žádosti a podkladů:</w:t>
      </w:r>
    </w:p>
    <w:p w:rsidR="0086645A" w:rsidRPr="0016066F" w:rsidRDefault="00904F9E" w:rsidP="0016066F">
      <w:pPr>
        <w:numPr>
          <w:ilvl w:val="1"/>
          <w:numId w:val="8"/>
        </w:numPr>
        <w:spacing w:after="0"/>
      </w:pPr>
      <w:r w:rsidRPr="0016066F">
        <w:t xml:space="preserve">posuzuje </w:t>
      </w:r>
      <w:r w:rsidRPr="00CF28A0">
        <w:rPr>
          <w:b/>
          <w:bCs/>
          <w:highlight w:val="yellow"/>
        </w:rPr>
        <w:t>bonitu</w:t>
      </w:r>
      <w:r w:rsidRPr="0016066F">
        <w:t xml:space="preserve"> klienta (provádí tzv. </w:t>
      </w:r>
      <w:proofErr w:type="spellStart"/>
      <w:r w:rsidRPr="00CF28A0">
        <w:rPr>
          <w:b/>
          <w:bCs/>
          <w:highlight w:val="yellow"/>
        </w:rPr>
        <w:t>s</w:t>
      </w:r>
      <w:r w:rsidR="0016066F" w:rsidRPr="00CF28A0">
        <w:rPr>
          <w:b/>
          <w:bCs/>
          <w:highlight w:val="yellow"/>
        </w:rPr>
        <w:t>c</w:t>
      </w:r>
      <w:r w:rsidRPr="00CF28A0">
        <w:rPr>
          <w:b/>
          <w:bCs/>
          <w:highlight w:val="yellow"/>
        </w:rPr>
        <w:t>oring</w:t>
      </w:r>
      <w:proofErr w:type="spellEnd"/>
      <w:r w:rsidR="0016066F" w:rsidRPr="00CF28A0">
        <w:rPr>
          <w:b/>
          <w:bCs/>
          <w:highlight w:val="yellow"/>
        </w:rPr>
        <w:t xml:space="preserve"> </w:t>
      </w:r>
      <w:r w:rsidR="0016066F" w:rsidRPr="00CF28A0">
        <w:rPr>
          <w:bCs/>
          <w:highlight w:val="yellow"/>
        </w:rPr>
        <w:t>– rozbor finančních možností žadatele</w:t>
      </w:r>
      <w:r w:rsidRPr="0016066F">
        <w:t>)</w:t>
      </w:r>
    </w:p>
    <w:p w:rsidR="0086645A" w:rsidRPr="0016066F" w:rsidRDefault="00904F9E" w:rsidP="0016066F">
      <w:pPr>
        <w:numPr>
          <w:ilvl w:val="1"/>
          <w:numId w:val="8"/>
        </w:numPr>
        <w:spacing w:after="0"/>
      </w:pPr>
      <w:r w:rsidRPr="0016066F">
        <w:t xml:space="preserve">nahlíží do tzv. </w:t>
      </w:r>
      <w:r w:rsidRPr="0016066F">
        <w:rPr>
          <w:b/>
          <w:bCs/>
        </w:rPr>
        <w:t>úvěrových</w:t>
      </w:r>
      <w:r w:rsidRPr="0016066F">
        <w:t xml:space="preserve"> </w:t>
      </w:r>
      <w:r w:rsidRPr="0016066F">
        <w:rPr>
          <w:b/>
          <w:bCs/>
        </w:rPr>
        <w:t>registrů</w:t>
      </w:r>
      <w:r w:rsidRPr="0016066F">
        <w:t xml:space="preserve"> (za účelem získání informací o klientech, zda jsou pro banku dostatečně bonitní)</w:t>
      </w:r>
    </w:p>
    <w:p w:rsidR="0086645A" w:rsidRPr="0016066F" w:rsidRDefault="00904F9E" w:rsidP="0016066F">
      <w:pPr>
        <w:numPr>
          <w:ilvl w:val="1"/>
          <w:numId w:val="8"/>
        </w:numPr>
        <w:spacing w:after="0"/>
      </w:pPr>
      <w:r w:rsidRPr="0016066F">
        <w:t xml:space="preserve">případně požaduje </w:t>
      </w:r>
      <w:r w:rsidRPr="0016066F">
        <w:rPr>
          <w:b/>
          <w:bCs/>
        </w:rPr>
        <w:t xml:space="preserve">zajištění úvěru </w:t>
      </w:r>
      <w:r w:rsidR="00CF28A0">
        <w:rPr>
          <w:b/>
          <w:bCs/>
        </w:rPr>
        <w:t xml:space="preserve">- </w:t>
      </w:r>
      <w:r w:rsidRPr="0016066F">
        <w:t>směnka, ručení, zástavní právo k</w:t>
      </w:r>
      <w:r w:rsidR="00CF28A0">
        <w:t> </w:t>
      </w:r>
      <w:r w:rsidRPr="0016066F">
        <w:t>nemovitostem</w:t>
      </w:r>
      <w:r w:rsidR="00CF28A0">
        <w:t xml:space="preserve"> (nutný výpis z katastru </w:t>
      </w:r>
      <w:proofErr w:type="spellStart"/>
      <w:r w:rsidR="00CF28A0">
        <w:t>nem</w:t>
      </w:r>
      <w:proofErr w:type="spellEnd"/>
      <w:r w:rsidR="00CF28A0">
        <w:t>., doklad o nabytí, odhad ceny znalce)</w:t>
      </w:r>
      <w:r w:rsidRPr="0016066F">
        <w:t xml:space="preserve"> i movitostem</w:t>
      </w:r>
      <w:r w:rsidR="00CF28A0">
        <w:t xml:space="preserve"> (cenné papíry, drahé kovy, obrazy …), životní pojištění apod.</w:t>
      </w:r>
    </w:p>
    <w:p w:rsidR="0016066F" w:rsidRPr="0016066F" w:rsidRDefault="0016066F" w:rsidP="0016066F">
      <w:pPr>
        <w:spacing w:after="0"/>
      </w:pPr>
      <w:r w:rsidRPr="0016066F">
        <w:rPr>
          <w:b/>
          <w:bCs/>
        </w:rPr>
        <w:t>Náležitosti:</w:t>
      </w:r>
    </w:p>
    <w:p w:rsidR="0086645A" w:rsidRPr="0016066F" w:rsidRDefault="00904F9E" w:rsidP="0016066F">
      <w:pPr>
        <w:numPr>
          <w:ilvl w:val="1"/>
          <w:numId w:val="9"/>
        </w:numPr>
        <w:spacing w:after="0"/>
      </w:pPr>
      <w:r w:rsidRPr="0016066F">
        <w:t>Identifikace smluvních stran</w:t>
      </w:r>
    </w:p>
    <w:p w:rsidR="0086645A" w:rsidRPr="0016066F" w:rsidRDefault="00904F9E" w:rsidP="0016066F">
      <w:pPr>
        <w:numPr>
          <w:ilvl w:val="1"/>
          <w:numId w:val="9"/>
        </w:numPr>
        <w:spacing w:after="0"/>
      </w:pPr>
      <w:r w:rsidRPr="0016066F">
        <w:t>Charakteristika a velikost úvěru</w:t>
      </w:r>
    </w:p>
    <w:p w:rsidR="0086645A" w:rsidRPr="0016066F" w:rsidRDefault="00904F9E" w:rsidP="0016066F">
      <w:pPr>
        <w:numPr>
          <w:ilvl w:val="1"/>
          <w:numId w:val="9"/>
        </w:numPr>
        <w:spacing w:after="0"/>
      </w:pPr>
      <w:r w:rsidRPr="0016066F">
        <w:t>Úroky a poplatky</w:t>
      </w:r>
    </w:p>
    <w:p w:rsidR="0086645A" w:rsidRPr="0016066F" w:rsidRDefault="00904F9E" w:rsidP="0016066F">
      <w:pPr>
        <w:numPr>
          <w:ilvl w:val="1"/>
          <w:numId w:val="9"/>
        </w:numPr>
        <w:spacing w:after="0"/>
      </w:pPr>
      <w:r w:rsidRPr="0016066F">
        <w:t>Způsob čerpání</w:t>
      </w:r>
    </w:p>
    <w:p w:rsidR="0086645A" w:rsidRPr="0016066F" w:rsidRDefault="00904F9E" w:rsidP="0016066F">
      <w:pPr>
        <w:numPr>
          <w:ilvl w:val="1"/>
          <w:numId w:val="9"/>
        </w:numPr>
        <w:spacing w:after="0"/>
      </w:pPr>
      <w:r w:rsidRPr="0016066F">
        <w:t>Způsob splácení</w:t>
      </w:r>
    </w:p>
    <w:p w:rsidR="0086645A" w:rsidRDefault="00904F9E" w:rsidP="0016066F">
      <w:pPr>
        <w:numPr>
          <w:ilvl w:val="1"/>
          <w:numId w:val="9"/>
        </w:numPr>
        <w:spacing w:after="0"/>
      </w:pPr>
      <w:r w:rsidRPr="0016066F">
        <w:t>Zajištění</w:t>
      </w:r>
    </w:p>
    <w:p w:rsidR="0016066F" w:rsidRDefault="0016066F" w:rsidP="008A516A">
      <w:pPr>
        <w:pStyle w:val="Odstavecseseznamem"/>
        <w:numPr>
          <w:ilvl w:val="1"/>
          <w:numId w:val="9"/>
        </w:numPr>
        <w:spacing w:after="0"/>
      </w:pPr>
      <w:r w:rsidRPr="0016066F">
        <w:t>Podpisy obou stran</w:t>
      </w:r>
    </w:p>
    <w:p w:rsidR="00D33435" w:rsidRDefault="00D33435" w:rsidP="00D33435">
      <w:pPr>
        <w:spacing w:after="0"/>
      </w:pPr>
    </w:p>
    <w:p w:rsidR="00F254D0" w:rsidRPr="00F254D0" w:rsidRDefault="00112621" w:rsidP="00112621">
      <w:pPr>
        <w:spacing w:after="0"/>
      </w:pPr>
      <w:r>
        <w:t xml:space="preserve">Po celou dobu trvání úvěru banka </w:t>
      </w:r>
      <w:r w:rsidRPr="00112621">
        <w:rPr>
          <w:b/>
        </w:rPr>
        <w:t>kontroluje dodržování podmínek úvěrové smlouvy</w:t>
      </w:r>
      <w:r>
        <w:t xml:space="preserve"> (účelovost, splátky, úroky). Neplnění podmínek smlouvy -&gt; zvýšení úrok. </w:t>
      </w:r>
      <w:proofErr w:type="gramStart"/>
      <w:r>
        <w:t>sazby</w:t>
      </w:r>
      <w:proofErr w:type="gramEnd"/>
      <w:r>
        <w:t xml:space="preserve">, pozastavení čerpání, nařízení předčasného splacení, realizaci zajištění, návrh konkurzu </w:t>
      </w:r>
    </w:p>
    <w:p w:rsidR="00F254D0" w:rsidRDefault="00F254D0" w:rsidP="00562615"/>
    <w:p w:rsidR="00112621" w:rsidRDefault="00112621" w:rsidP="00CF28A0">
      <w:pPr>
        <w:shd w:val="clear" w:color="auto" w:fill="92CDDC" w:themeFill="accent5" w:themeFillTint="99"/>
      </w:pPr>
      <w:r>
        <w:t>Úroková sazba = procentní sazba (roční)</w:t>
      </w:r>
      <w:r w:rsidR="00CF28A0">
        <w:t>. Základem pro její stanovení je diskontní sazba (za tu si KB půjčují od ČNB).</w:t>
      </w:r>
    </w:p>
    <w:p w:rsidR="00CF28A0" w:rsidRDefault="00044739" w:rsidP="00AE3305">
      <w:pPr>
        <w:shd w:val="clear" w:color="auto" w:fill="92CDDC" w:themeFill="accent5" w:themeFillTint="99"/>
      </w:pPr>
      <w:r>
        <w:t>Anuita = konstantní platba po smluvené období, složena ze splátky jistiny a úroku</w:t>
      </w:r>
    </w:p>
    <w:p w:rsidR="00CF28A0" w:rsidRDefault="00C8456F" w:rsidP="00C8456F">
      <w:pPr>
        <w:pStyle w:val="Nadpis2"/>
      </w:pPr>
      <w:r>
        <w:t>Formy úvěrů</w:t>
      </w:r>
    </w:p>
    <w:p w:rsidR="00044739" w:rsidRPr="00044739" w:rsidRDefault="00044739" w:rsidP="00044739">
      <w:pPr>
        <w:spacing w:after="0"/>
      </w:pPr>
    </w:p>
    <w:p w:rsidR="008C2D53" w:rsidRPr="00044739" w:rsidRDefault="00AE3305" w:rsidP="00044739">
      <w:r w:rsidRPr="00044739">
        <w:rPr>
          <w:b/>
          <w:bCs/>
        </w:rPr>
        <w:t xml:space="preserve">Provozní úvěry </w:t>
      </w:r>
      <w:r w:rsidRPr="00044739">
        <w:t>– na financování běžného provozu podniku (na zásoby, na energie, na pohledávky apod.)</w:t>
      </w:r>
    </w:p>
    <w:p w:rsidR="008C2D53" w:rsidRPr="00044739" w:rsidRDefault="00AE3305" w:rsidP="00044739">
      <w:r w:rsidRPr="00044739">
        <w:rPr>
          <w:b/>
          <w:bCs/>
        </w:rPr>
        <w:t xml:space="preserve">Investiční úvěry </w:t>
      </w:r>
      <w:r w:rsidRPr="00044739">
        <w:t>– k financování dlouhodobého majetku</w:t>
      </w:r>
    </w:p>
    <w:p w:rsidR="008C2D53" w:rsidRPr="00044739" w:rsidRDefault="00AE3305" w:rsidP="00044739">
      <w:r w:rsidRPr="00044739">
        <w:rPr>
          <w:b/>
          <w:bCs/>
        </w:rPr>
        <w:t>Hypot</w:t>
      </w:r>
      <w:r w:rsidR="00044739">
        <w:rPr>
          <w:b/>
          <w:bCs/>
        </w:rPr>
        <w:t>e</w:t>
      </w:r>
      <w:r w:rsidRPr="00044739">
        <w:rPr>
          <w:b/>
          <w:bCs/>
        </w:rPr>
        <w:t xml:space="preserve">ční úvěr </w:t>
      </w:r>
      <w:r w:rsidRPr="00044739">
        <w:t>– dlouhodobý úvěr na financování nemovitosti</w:t>
      </w:r>
    </w:p>
    <w:p w:rsidR="008C2D53" w:rsidRPr="00044739" w:rsidRDefault="00AE3305" w:rsidP="00044739">
      <w:r w:rsidRPr="00044739">
        <w:rPr>
          <w:b/>
          <w:bCs/>
        </w:rPr>
        <w:t>Kontokorentní úvěr</w:t>
      </w:r>
      <w:r w:rsidR="00044739">
        <w:rPr>
          <w:b/>
          <w:bCs/>
        </w:rPr>
        <w:t xml:space="preserve"> </w:t>
      </w:r>
      <w:r w:rsidRPr="00044739">
        <w:t xml:space="preserve">– poskytovaný na běžném účtu, kdy banka dovoluje jít klientovi na tomto účtu do mínusu, splatnost zpravidla do jednoho roku </w:t>
      </w:r>
    </w:p>
    <w:p w:rsidR="008C2D53" w:rsidRPr="00044739" w:rsidRDefault="00AE3305" w:rsidP="00044739">
      <w:r w:rsidRPr="00044739">
        <w:rPr>
          <w:b/>
          <w:bCs/>
        </w:rPr>
        <w:t xml:space="preserve">Americká hypotéka </w:t>
      </w:r>
      <w:r w:rsidR="00044739">
        <w:t>– neúčelový hypote</w:t>
      </w:r>
      <w:r w:rsidRPr="00044739">
        <w:t>ční úvěr (zástavní právo k nemovitosti, lze použít na cokoliv)</w:t>
      </w:r>
    </w:p>
    <w:p w:rsidR="008C2D53" w:rsidRPr="00044739" w:rsidRDefault="00AE3305" w:rsidP="00044739">
      <w:r w:rsidRPr="00044739">
        <w:rPr>
          <w:b/>
          <w:bCs/>
        </w:rPr>
        <w:t xml:space="preserve">Spotřebitelské úvěry </w:t>
      </w:r>
      <w:r w:rsidRPr="00044739">
        <w:t xml:space="preserve">– pro nákup spotřebitelských předmětů, povinnost uvádět </w:t>
      </w:r>
      <w:r w:rsidRPr="00044739">
        <w:rPr>
          <w:b/>
          <w:bCs/>
        </w:rPr>
        <w:t>RPSN</w:t>
      </w:r>
      <w:r w:rsidRPr="00044739">
        <w:t xml:space="preserve"> (</w:t>
      </w:r>
      <w:r w:rsidRPr="00044739">
        <w:rPr>
          <w:b/>
          <w:bCs/>
        </w:rPr>
        <w:t>roční procentní sazba nákladů</w:t>
      </w:r>
      <w:r w:rsidRPr="00044739">
        <w:t>)</w:t>
      </w:r>
    </w:p>
    <w:p w:rsidR="008C2D53" w:rsidRPr="00044739" w:rsidRDefault="00AE3305" w:rsidP="00044739">
      <w:r w:rsidRPr="00044739">
        <w:rPr>
          <w:b/>
          <w:bCs/>
        </w:rPr>
        <w:t xml:space="preserve">Úvěr z kreditní karty </w:t>
      </w:r>
      <w:r w:rsidRPr="00044739">
        <w:t>– vázán na použití kreditní karty, bezúročné období zpravidla až 45 dní</w:t>
      </w:r>
    </w:p>
    <w:p w:rsidR="008C2D53" w:rsidRPr="00044739" w:rsidRDefault="00AE3305" w:rsidP="00044739">
      <w:r w:rsidRPr="00044739">
        <w:rPr>
          <w:b/>
          <w:bCs/>
        </w:rPr>
        <w:t xml:space="preserve">Lombardní úvěr </w:t>
      </w:r>
      <w:r w:rsidRPr="00044739">
        <w:t xml:space="preserve">– krytý zástavním právem k cenným papírům </w:t>
      </w:r>
    </w:p>
    <w:p w:rsidR="00C8456F" w:rsidRDefault="00C8456F" w:rsidP="00C8456F"/>
    <w:p w:rsidR="00D550B5" w:rsidRDefault="00D550B5" w:rsidP="00D550B5">
      <w:pPr>
        <w:rPr>
          <w:rFonts w:ascii="Calibri" w:hAnsi="Calibri"/>
          <w:i/>
        </w:rPr>
      </w:pPr>
      <w:r>
        <w:rPr>
          <w:rFonts w:ascii="Calibri" w:hAnsi="Calibri"/>
          <w:i/>
        </w:rPr>
        <w:lastRenderedPageBreak/>
        <w:t>Použité zdroje:</w:t>
      </w:r>
    </w:p>
    <w:p w:rsidR="00D550B5" w:rsidRDefault="00D550B5" w:rsidP="00D550B5">
      <w:pPr>
        <w:rPr>
          <w:rFonts w:ascii="Times New Roman" w:hAnsi="Times New Roman"/>
          <w:i/>
        </w:rPr>
      </w:pPr>
      <w:r>
        <w:rPr>
          <w:i/>
        </w:rPr>
        <w:t xml:space="preserve">KRÁLOVÁ, Irena. </w:t>
      </w:r>
      <w:r>
        <w:rPr>
          <w:i/>
          <w:iCs/>
        </w:rPr>
        <w:t>Makroekonomie a hospodářská politika státu: pro střední a vyšší hotelové školy</w:t>
      </w:r>
      <w:r>
        <w:rPr>
          <w:i/>
        </w:rPr>
        <w:t>. 1. vyd. Praha: Fortuna, 2010, 175 s. ISBN 978-80-7373-062-8.</w:t>
      </w:r>
    </w:p>
    <w:p w:rsidR="00D550B5" w:rsidRPr="00C8456F" w:rsidRDefault="00D550B5" w:rsidP="00C8456F"/>
    <w:sectPr w:rsidR="00D550B5" w:rsidRPr="00C8456F" w:rsidSect="004C6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05DB1"/>
    <w:multiLevelType w:val="hybridMultilevel"/>
    <w:tmpl w:val="3B8A8C40"/>
    <w:lvl w:ilvl="0" w:tplc="03CAB9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224DC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A6FD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4C2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B2F2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FCD3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B885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6009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3E94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7212F81"/>
    <w:multiLevelType w:val="hybridMultilevel"/>
    <w:tmpl w:val="399EC9E4"/>
    <w:lvl w:ilvl="0" w:tplc="EC762E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B498E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B44B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9C12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60F8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B0DD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968B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F063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5A40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A6E7A66"/>
    <w:multiLevelType w:val="hybridMultilevel"/>
    <w:tmpl w:val="C8B69374"/>
    <w:lvl w:ilvl="0" w:tplc="483EE2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600A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74CF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7E47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0CD3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A4CF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9C30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EE4C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A4C4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C42735"/>
    <w:multiLevelType w:val="hybridMultilevel"/>
    <w:tmpl w:val="B6AC5CAC"/>
    <w:lvl w:ilvl="0" w:tplc="40A2FD48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1E23BB"/>
    <w:multiLevelType w:val="hybridMultilevel"/>
    <w:tmpl w:val="07D017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5156B"/>
    <w:multiLevelType w:val="hybridMultilevel"/>
    <w:tmpl w:val="D9088128"/>
    <w:lvl w:ilvl="0" w:tplc="7480AB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02DA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CCC4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363C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9056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EA94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A870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AC80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1D232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464020"/>
    <w:multiLevelType w:val="hybridMultilevel"/>
    <w:tmpl w:val="99A0318A"/>
    <w:lvl w:ilvl="0" w:tplc="40A2FD48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614C5A"/>
    <w:multiLevelType w:val="hybridMultilevel"/>
    <w:tmpl w:val="114AC0C6"/>
    <w:lvl w:ilvl="0" w:tplc="FF028B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1CA48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24D0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7A1E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BA8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162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0AF2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1618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C656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2C80FBF"/>
    <w:multiLevelType w:val="hybridMultilevel"/>
    <w:tmpl w:val="9D5EA15A"/>
    <w:lvl w:ilvl="0" w:tplc="790ADE1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C6F7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80C7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3A97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9044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6E46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62A4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CAEF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F250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470223"/>
    <w:multiLevelType w:val="hybridMultilevel"/>
    <w:tmpl w:val="3E6ADBA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757480"/>
    <w:multiLevelType w:val="hybridMultilevel"/>
    <w:tmpl w:val="3F7CDF6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7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324D6"/>
    <w:rsid w:val="000324D6"/>
    <w:rsid w:val="00044739"/>
    <w:rsid w:val="00112621"/>
    <w:rsid w:val="0016066F"/>
    <w:rsid w:val="003727AA"/>
    <w:rsid w:val="004C692C"/>
    <w:rsid w:val="0052336C"/>
    <w:rsid w:val="00562615"/>
    <w:rsid w:val="00670A72"/>
    <w:rsid w:val="00681D81"/>
    <w:rsid w:val="00851D92"/>
    <w:rsid w:val="0086645A"/>
    <w:rsid w:val="008A516A"/>
    <w:rsid w:val="008C2D53"/>
    <w:rsid w:val="00904F9E"/>
    <w:rsid w:val="009706B6"/>
    <w:rsid w:val="009D066D"/>
    <w:rsid w:val="00AC07EB"/>
    <w:rsid w:val="00AE3305"/>
    <w:rsid w:val="00C80784"/>
    <w:rsid w:val="00C8456F"/>
    <w:rsid w:val="00CF28A0"/>
    <w:rsid w:val="00D33435"/>
    <w:rsid w:val="00D550B5"/>
    <w:rsid w:val="00EE7C38"/>
    <w:rsid w:val="00F254D0"/>
    <w:rsid w:val="00FE2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236812-3573-433B-B53C-1A2B0B5D9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C692C"/>
  </w:style>
  <w:style w:type="paragraph" w:styleId="Nadpis1">
    <w:name w:val="heading 1"/>
    <w:basedOn w:val="Normln"/>
    <w:next w:val="Normln"/>
    <w:link w:val="Nadpis1Char"/>
    <w:uiPriority w:val="9"/>
    <w:qFormat/>
    <w:rsid w:val="00C845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845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0324D6"/>
    <w:rPr>
      <w:b/>
      <w:bCs/>
    </w:rPr>
  </w:style>
  <w:style w:type="paragraph" w:styleId="Nzev">
    <w:name w:val="Title"/>
    <w:basedOn w:val="Normln"/>
    <w:next w:val="Normln"/>
    <w:link w:val="NzevChar"/>
    <w:uiPriority w:val="10"/>
    <w:qFormat/>
    <w:rsid w:val="000324D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324D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0324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193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845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845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AC07EB"/>
    <w:pPr>
      <w:spacing w:after="0" w:line="240" w:lineRule="auto"/>
    </w:pPr>
    <w:rPr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2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776457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9002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05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9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702669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56745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2806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0814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3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26165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3651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1432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2326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3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165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91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45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0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6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74499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468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80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278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365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5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952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92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93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85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329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35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image" Target="media/image1.jpeg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2_2">
  <dgm:title val=""/>
  <dgm:desc val=""/>
  <dgm:catLst>
    <dgm:cat type="accent2" pri="112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ln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79FB654-CE0C-4C9A-9B88-588E7A29B5B7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5E9CDBD6-995B-4541-82D0-E57F6F85A464}">
      <dgm:prSet phldrT="[Text]"/>
      <dgm:spPr/>
      <dgm:t>
        <a:bodyPr/>
        <a:lstStyle/>
        <a:p>
          <a:r>
            <a:rPr lang="cs-CZ"/>
            <a:t>EMISNÍ</a:t>
          </a:r>
        </a:p>
      </dgm:t>
    </dgm:pt>
    <dgm:pt modelId="{77C4058A-32AA-4E79-8578-A7B1BCF8F7B1}" type="parTrans" cxnId="{CF3668E4-51FF-4B25-A2CC-B6893D23F0AC}">
      <dgm:prSet/>
      <dgm:spPr/>
      <dgm:t>
        <a:bodyPr/>
        <a:lstStyle/>
        <a:p>
          <a:endParaRPr lang="cs-CZ"/>
        </a:p>
      </dgm:t>
    </dgm:pt>
    <dgm:pt modelId="{211B98B3-523C-4B6B-9D7D-3B9FBB891707}" type="sibTrans" cxnId="{CF3668E4-51FF-4B25-A2CC-B6893D23F0AC}">
      <dgm:prSet/>
      <dgm:spPr/>
      <dgm:t>
        <a:bodyPr/>
        <a:lstStyle/>
        <a:p>
          <a:endParaRPr lang="cs-CZ"/>
        </a:p>
      </dgm:t>
    </dgm:pt>
    <dgm:pt modelId="{86248472-8064-448C-B162-7B9A50D93353}">
      <dgm:prSet phldrT="[Text]"/>
      <dgm:spPr/>
      <dgm:t>
        <a:bodyPr/>
        <a:lstStyle/>
        <a:p>
          <a:r>
            <a:rPr lang="cs-CZ"/>
            <a:t>vydává nové a stahuje staré peníze z oběhu</a:t>
          </a:r>
        </a:p>
      </dgm:t>
    </dgm:pt>
    <dgm:pt modelId="{0A85FFFA-E5D7-4647-90E8-D9935D31970E}" type="parTrans" cxnId="{51648FC6-55B7-4022-B8F8-52DC663F0603}">
      <dgm:prSet/>
      <dgm:spPr/>
      <dgm:t>
        <a:bodyPr/>
        <a:lstStyle/>
        <a:p>
          <a:endParaRPr lang="cs-CZ"/>
        </a:p>
      </dgm:t>
    </dgm:pt>
    <dgm:pt modelId="{250FC557-BC75-457D-9D21-017831E0BE3A}" type="sibTrans" cxnId="{51648FC6-55B7-4022-B8F8-52DC663F0603}">
      <dgm:prSet/>
      <dgm:spPr/>
      <dgm:t>
        <a:bodyPr/>
        <a:lstStyle/>
        <a:p>
          <a:endParaRPr lang="cs-CZ"/>
        </a:p>
      </dgm:t>
    </dgm:pt>
    <dgm:pt modelId="{77CBC708-44E7-4ADD-AC3B-14C9B7930EA0}">
      <dgm:prSet phldrT="[Text]"/>
      <dgm:spPr/>
      <dgm:t>
        <a:bodyPr/>
        <a:lstStyle/>
        <a:p>
          <a:r>
            <a:rPr lang="cs-CZ"/>
            <a:t>BANKA BANK</a:t>
          </a:r>
        </a:p>
      </dgm:t>
    </dgm:pt>
    <dgm:pt modelId="{CFEE6B3A-C3A3-4D23-88AC-8C6DDCEAEDB1}" type="parTrans" cxnId="{7ED03050-A96A-4A8E-85A9-6AA49D3A9C13}">
      <dgm:prSet/>
      <dgm:spPr/>
      <dgm:t>
        <a:bodyPr/>
        <a:lstStyle/>
        <a:p>
          <a:endParaRPr lang="cs-CZ"/>
        </a:p>
      </dgm:t>
    </dgm:pt>
    <dgm:pt modelId="{2D27F991-8870-4F6E-8809-4A88A004D977}" type="sibTrans" cxnId="{7ED03050-A96A-4A8E-85A9-6AA49D3A9C13}">
      <dgm:prSet/>
      <dgm:spPr/>
      <dgm:t>
        <a:bodyPr/>
        <a:lstStyle/>
        <a:p>
          <a:endParaRPr lang="cs-CZ"/>
        </a:p>
      </dgm:t>
    </dgm:pt>
    <dgm:pt modelId="{23F2B43D-3657-4DB9-AB0D-DC3F1A0415D5}">
      <dgm:prSet phldrT="[Text]"/>
      <dgm:spPr/>
      <dgm:t>
        <a:bodyPr/>
        <a:lstStyle/>
        <a:p>
          <a:r>
            <a:rPr lang="cs-CZ"/>
            <a:t>poskytuje úvěry ostatním obchodním bankám a stanovuje pravidla poskytování úvěrů</a:t>
          </a:r>
        </a:p>
      </dgm:t>
    </dgm:pt>
    <dgm:pt modelId="{B6548D05-A079-439D-8C30-B409AE0E11DB}" type="parTrans" cxnId="{24410D06-3955-4E3A-BB80-88C711A53D3A}">
      <dgm:prSet/>
      <dgm:spPr/>
      <dgm:t>
        <a:bodyPr/>
        <a:lstStyle/>
        <a:p>
          <a:endParaRPr lang="cs-CZ"/>
        </a:p>
      </dgm:t>
    </dgm:pt>
    <dgm:pt modelId="{30749AB6-2136-400B-B829-11FAD8F254A0}" type="sibTrans" cxnId="{24410D06-3955-4E3A-BB80-88C711A53D3A}">
      <dgm:prSet/>
      <dgm:spPr/>
      <dgm:t>
        <a:bodyPr/>
        <a:lstStyle/>
        <a:p>
          <a:endParaRPr lang="cs-CZ"/>
        </a:p>
      </dgm:t>
    </dgm:pt>
    <dgm:pt modelId="{9C5E10DC-355C-4BC8-9F84-9E228FD25F5A}">
      <dgm:prSet phldrT="[Text]"/>
      <dgm:spPr/>
      <dgm:t>
        <a:bodyPr/>
        <a:lstStyle/>
        <a:p>
          <a:r>
            <a:rPr lang="cs-CZ"/>
            <a:t>SPRÁVA</a:t>
          </a:r>
        </a:p>
      </dgm:t>
    </dgm:pt>
    <dgm:pt modelId="{0B2416E0-7732-4038-9680-46CF5F811D0A}" type="parTrans" cxnId="{81892914-89B2-4C22-986A-FFB71C9A86A6}">
      <dgm:prSet/>
      <dgm:spPr/>
      <dgm:t>
        <a:bodyPr/>
        <a:lstStyle/>
        <a:p>
          <a:endParaRPr lang="cs-CZ"/>
        </a:p>
      </dgm:t>
    </dgm:pt>
    <dgm:pt modelId="{1D56947A-07CC-4D7E-A99F-9EE9031D8885}" type="sibTrans" cxnId="{81892914-89B2-4C22-986A-FFB71C9A86A6}">
      <dgm:prSet/>
      <dgm:spPr/>
      <dgm:t>
        <a:bodyPr/>
        <a:lstStyle/>
        <a:p>
          <a:endParaRPr lang="cs-CZ"/>
        </a:p>
      </dgm:t>
    </dgm:pt>
    <dgm:pt modelId="{3B1234CB-2C86-44B7-BB8F-D968A1162A93}">
      <dgm:prSet phldrT="[Text]"/>
      <dgm:spPr/>
      <dgm:t>
        <a:bodyPr/>
        <a:lstStyle/>
        <a:p>
          <a:r>
            <a:rPr lang="cs-CZ"/>
            <a:t>spravuje měnové rezervy a státní dluh - operuje s cen. pap., provádí kurzovou pol. a fin. operace vlády</a:t>
          </a:r>
        </a:p>
      </dgm:t>
    </dgm:pt>
    <dgm:pt modelId="{2A7D7C59-F338-452C-A268-1C7906846156}" type="parTrans" cxnId="{C199AC90-7C88-4EE8-BF7B-34E1777DBBDF}">
      <dgm:prSet/>
      <dgm:spPr/>
      <dgm:t>
        <a:bodyPr/>
        <a:lstStyle/>
        <a:p>
          <a:endParaRPr lang="cs-CZ"/>
        </a:p>
      </dgm:t>
    </dgm:pt>
    <dgm:pt modelId="{FCB64093-98E3-4261-BC53-18C03DB848AD}" type="sibTrans" cxnId="{C199AC90-7C88-4EE8-BF7B-34E1777DBBDF}">
      <dgm:prSet/>
      <dgm:spPr/>
      <dgm:t>
        <a:bodyPr/>
        <a:lstStyle/>
        <a:p>
          <a:endParaRPr lang="cs-CZ"/>
        </a:p>
      </dgm:t>
    </dgm:pt>
    <dgm:pt modelId="{320C25DB-8BC7-4B7A-BF31-4420310E6186}">
      <dgm:prSet phldrT="[Text]"/>
      <dgm:spPr/>
      <dgm:t>
        <a:bodyPr/>
        <a:lstStyle/>
        <a:p>
          <a:r>
            <a:rPr lang="cs-CZ"/>
            <a:t>prověřuje legálnost bankovmích operací a uděluje bankovní licence</a:t>
          </a:r>
        </a:p>
      </dgm:t>
    </dgm:pt>
    <dgm:pt modelId="{43407FC1-0E09-45B5-A711-C28730A19627}" type="parTrans" cxnId="{20BB6A23-B1E4-4122-9E83-35FC69A7FDF8}">
      <dgm:prSet/>
      <dgm:spPr/>
      <dgm:t>
        <a:bodyPr/>
        <a:lstStyle/>
        <a:p>
          <a:endParaRPr lang="cs-CZ"/>
        </a:p>
      </dgm:t>
    </dgm:pt>
    <dgm:pt modelId="{1099298C-3C6C-45DB-B3F6-9ABED64EBB85}" type="sibTrans" cxnId="{20BB6A23-B1E4-4122-9E83-35FC69A7FDF8}">
      <dgm:prSet/>
      <dgm:spPr/>
      <dgm:t>
        <a:bodyPr/>
        <a:lstStyle/>
        <a:p>
          <a:endParaRPr lang="cs-CZ"/>
        </a:p>
      </dgm:t>
    </dgm:pt>
    <dgm:pt modelId="{AC1A63CD-B17A-4EA4-97B0-15D0E15CF154}">
      <dgm:prSet phldrT="[Text]"/>
      <dgm:spPr/>
      <dgm:t>
        <a:bodyPr/>
        <a:lstStyle/>
        <a:p>
          <a:r>
            <a:rPr lang="cs-CZ"/>
            <a:t>BANKOVNÍ DOZOR</a:t>
          </a:r>
        </a:p>
      </dgm:t>
    </dgm:pt>
    <dgm:pt modelId="{D0738593-C88D-44B7-9080-AF9A305195D3}" type="parTrans" cxnId="{C0FCC0C0-69C9-4FEA-8CB7-4E8BF09D35B4}">
      <dgm:prSet/>
      <dgm:spPr/>
      <dgm:t>
        <a:bodyPr/>
        <a:lstStyle/>
        <a:p>
          <a:endParaRPr lang="cs-CZ"/>
        </a:p>
      </dgm:t>
    </dgm:pt>
    <dgm:pt modelId="{CB5307D1-5EE3-41AF-92E1-55AA0A36DE94}" type="sibTrans" cxnId="{C0FCC0C0-69C9-4FEA-8CB7-4E8BF09D35B4}">
      <dgm:prSet/>
      <dgm:spPr/>
      <dgm:t>
        <a:bodyPr/>
        <a:lstStyle/>
        <a:p>
          <a:endParaRPr lang="cs-CZ"/>
        </a:p>
      </dgm:t>
    </dgm:pt>
    <dgm:pt modelId="{089D5ECF-610C-47AC-BEE5-3BDCA8CD6C80}">
      <dgm:prSet phldrT="[Text]"/>
      <dgm:spPr/>
      <dgm:t>
        <a:bodyPr/>
        <a:lstStyle/>
        <a:p>
          <a:r>
            <a:rPr lang="cs-CZ"/>
            <a:t>REPREZENTACE</a:t>
          </a:r>
        </a:p>
      </dgm:t>
    </dgm:pt>
    <dgm:pt modelId="{BC941BE2-0FEB-43AE-83EA-476D585B7A4B}" type="parTrans" cxnId="{4860ABAA-1AD3-4A51-A8FA-27E7D1E1BE78}">
      <dgm:prSet/>
      <dgm:spPr/>
      <dgm:t>
        <a:bodyPr/>
        <a:lstStyle/>
        <a:p>
          <a:endParaRPr lang="cs-CZ"/>
        </a:p>
      </dgm:t>
    </dgm:pt>
    <dgm:pt modelId="{F37E0C5F-835F-422C-A1DE-84DA01200757}" type="sibTrans" cxnId="{4860ABAA-1AD3-4A51-A8FA-27E7D1E1BE78}">
      <dgm:prSet/>
      <dgm:spPr/>
      <dgm:t>
        <a:bodyPr/>
        <a:lstStyle/>
        <a:p>
          <a:endParaRPr lang="cs-CZ"/>
        </a:p>
      </dgm:t>
    </dgm:pt>
    <dgm:pt modelId="{CCE82B7A-BB2B-4E30-AB0C-BC6C2220C000}">
      <dgm:prSet/>
      <dgm:spPr/>
      <dgm:t>
        <a:bodyPr/>
        <a:lstStyle/>
        <a:p>
          <a:r>
            <a:rPr lang="cs-CZ"/>
            <a:t>v mezin. institucích (Mezin. měnový fond, Světová banka)</a:t>
          </a:r>
        </a:p>
      </dgm:t>
    </dgm:pt>
    <dgm:pt modelId="{9F6F5259-7610-4550-8E17-3CD5456BE155}" type="parTrans" cxnId="{F930CDDD-9176-45D3-9889-7FA26FC50F74}">
      <dgm:prSet/>
      <dgm:spPr/>
      <dgm:t>
        <a:bodyPr/>
        <a:lstStyle/>
        <a:p>
          <a:endParaRPr lang="cs-CZ"/>
        </a:p>
      </dgm:t>
    </dgm:pt>
    <dgm:pt modelId="{95819A3C-A478-42E8-8307-F4B4AFB92D90}" type="sibTrans" cxnId="{F930CDDD-9176-45D3-9889-7FA26FC50F74}">
      <dgm:prSet/>
      <dgm:spPr/>
      <dgm:t>
        <a:bodyPr/>
        <a:lstStyle/>
        <a:p>
          <a:endParaRPr lang="cs-CZ"/>
        </a:p>
      </dgm:t>
    </dgm:pt>
    <dgm:pt modelId="{B1006222-680B-4F31-ABB8-56F8725A9E1A}" type="pres">
      <dgm:prSet presAssocID="{B79FB654-CE0C-4C9A-9B88-588E7A29B5B7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D0287F96-B73E-430B-BFC8-82F6445359EA}" type="pres">
      <dgm:prSet presAssocID="{5E9CDBD6-995B-4541-82D0-E57F6F85A464}" presName="composite" presStyleCnt="0"/>
      <dgm:spPr/>
    </dgm:pt>
    <dgm:pt modelId="{39AA1EA4-5C0F-45F0-B526-A2A675F247FA}" type="pres">
      <dgm:prSet presAssocID="{5E9CDBD6-995B-4541-82D0-E57F6F85A464}" presName="parTx" presStyleLbl="alignNode1" presStyleIdx="0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4D0811-D61F-4F6E-88EF-9FCFAD193A31}" type="pres">
      <dgm:prSet presAssocID="{5E9CDBD6-995B-4541-82D0-E57F6F85A464}" presName="desTx" presStyleLbl="alignAccFollow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AFBCE03-B46F-4330-9C91-A8994995EB79}" type="pres">
      <dgm:prSet presAssocID="{211B98B3-523C-4B6B-9D7D-3B9FBB891707}" presName="space" presStyleCnt="0"/>
      <dgm:spPr/>
    </dgm:pt>
    <dgm:pt modelId="{1F34190A-BAAC-439A-B01E-C4216A965168}" type="pres">
      <dgm:prSet presAssocID="{77CBC708-44E7-4ADD-AC3B-14C9B7930EA0}" presName="composite" presStyleCnt="0"/>
      <dgm:spPr/>
    </dgm:pt>
    <dgm:pt modelId="{2EEDEBF0-D5BE-46C3-89A6-5548E183EB79}" type="pres">
      <dgm:prSet presAssocID="{77CBC708-44E7-4ADD-AC3B-14C9B7930EA0}" presName="parTx" presStyleLbl="alignNode1" presStyleIdx="1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3A53DD-0295-46D5-A7ED-85396A61D93B}" type="pres">
      <dgm:prSet presAssocID="{77CBC708-44E7-4ADD-AC3B-14C9B7930EA0}" presName="desTx" presStyleLbl="alignAccFollow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943B429-B3F6-48AB-BB2D-15CC21B45802}" type="pres">
      <dgm:prSet presAssocID="{2D27F991-8870-4F6E-8809-4A88A004D977}" presName="space" presStyleCnt="0"/>
      <dgm:spPr/>
    </dgm:pt>
    <dgm:pt modelId="{83A0DF95-ED85-4B73-A0ED-B0BCF3504464}" type="pres">
      <dgm:prSet presAssocID="{9C5E10DC-355C-4BC8-9F84-9E228FD25F5A}" presName="composite" presStyleCnt="0"/>
      <dgm:spPr/>
    </dgm:pt>
    <dgm:pt modelId="{D1D7F629-F1A3-490F-B3F0-E07229A18557}" type="pres">
      <dgm:prSet presAssocID="{9C5E10DC-355C-4BC8-9F84-9E228FD25F5A}" presName="parTx" presStyleLbl="alignNode1" presStyleIdx="2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6F98069-AD18-43C0-8F07-DBE6E2EAB5D4}" type="pres">
      <dgm:prSet presAssocID="{9C5E10DC-355C-4BC8-9F84-9E228FD25F5A}" presName="desTx" presStyleLbl="alignAccFollow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C9C74E6-A228-43B6-BA44-C23B310C4EBC}" type="pres">
      <dgm:prSet presAssocID="{1D56947A-07CC-4D7E-A99F-9EE9031D8885}" presName="space" presStyleCnt="0"/>
      <dgm:spPr/>
    </dgm:pt>
    <dgm:pt modelId="{9065CF6E-FBA5-486D-93C7-7A0003A1E758}" type="pres">
      <dgm:prSet presAssocID="{AC1A63CD-B17A-4EA4-97B0-15D0E15CF154}" presName="composite" presStyleCnt="0"/>
      <dgm:spPr/>
    </dgm:pt>
    <dgm:pt modelId="{BCB2168B-F2DD-4A03-B554-229D1640A1FB}" type="pres">
      <dgm:prSet presAssocID="{AC1A63CD-B17A-4EA4-97B0-15D0E15CF154}" presName="parTx" presStyleLbl="alignNode1" presStyleIdx="3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61F6F27-2408-431B-A3EB-885178AF8A97}" type="pres">
      <dgm:prSet presAssocID="{AC1A63CD-B17A-4EA4-97B0-15D0E15CF154}" presName="desTx" presStyleLbl="alignAccFollow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FF759E8-2465-4A63-96D7-458957E174AC}" type="pres">
      <dgm:prSet presAssocID="{CB5307D1-5EE3-41AF-92E1-55AA0A36DE94}" presName="space" presStyleCnt="0"/>
      <dgm:spPr/>
    </dgm:pt>
    <dgm:pt modelId="{25BB0C6C-D308-45B6-A780-D77287959E7B}" type="pres">
      <dgm:prSet presAssocID="{089D5ECF-610C-47AC-BEE5-3BDCA8CD6C80}" presName="composite" presStyleCnt="0"/>
      <dgm:spPr/>
    </dgm:pt>
    <dgm:pt modelId="{15671706-2A85-4CC5-9174-4FFDCFFA9ADF}" type="pres">
      <dgm:prSet presAssocID="{089D5ECF-610C-47AC-BEE5-3BDCA8CD6C80}" presName="parTx" presStyleLbl="alignNode1" presStyleIdx="4" presStyleCnt="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BDE6DEF-7DCD-41C7-890F-22CBEFF53360}" type="pres">
      <dgm:prSet presAssocID="{089D5ECF-610C-47AC-BEE5-3BDCA8CD6C80}" presName="desTx" presStyleLbl="alignAccFollow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1BF803D-C876-49FE-89FC-6FE3975EB605}" type="presOf" srcId="{3B1234CB-2C86-44B7-BB8F-D968A1162A93}" destId="{06F98069-AD18-43C0-8F07-DBE6E2EAB5D4}" srcOrd="0" destOrd="0" presId="urn:microsoft.com/office/officeart/2005/8/layout/hList1"/>
    <dgm:cxn modelId="{9B608E1B-1769-4FCE-8452-89B96A135F19}" type="presOf" srcId="{AC1A63CD-B17A-4EA4-97B0-15D0E15CF154}" destId="{BCB2168B-F2DD-4A03-B554-229D1640A1FB}" srcOrd="0" destOrd="0" presId="urn:microsoft.com/office/officeart/2005/8/layout/hList1"/>
    <dgm:cxn modelId="{51648FC6-55B7-4022-B8F8-52DC663F0603}" srcId="{5E9CDBD6-995B-4541-82D0-E57F6F85A464}" destId="{86248472-8064-448C-B162-7B9A50D93353}" srcOrd="0" destOrd="0" parTransId="{0A85FFFA-E5D7-4647-90E8-D9935D31970E}" sibTransId="{250FC557-BC75-457D-9D21-017831E0BE3A}"/>
    <dgm:cxn modelId="{34CD95A1-ACDF-47CC-B33D-ACE5E8D514DB}" type="presOf" srcId="{CCE82B7A-BB2B-4E30-AB0C-BC6C2220C000}" destId="{BBDE6DEF-7DCD-41C7-890F-22CBEFF53360}" srcOrd="0" destOrd="0" presId="urn:microsoft.com/office/officeart/2005/8/layout/hList1"/>
    <dgm:cxn modelId="{C0FCC0C0-69C9-4FEA-8CB7-4E8BF09D35B4}" srcId="{B79FB654-CE0C-4C9A-9B88-588E7A29B5B7}" destId="{AC1A63CD-B17A-4EA4-97B0-15D0E15CF154}" srcOrd="3" destOrd="0" parTransId="{D0738593-C88D-44B7-9080-AF9A305195D3}" sibTransId="{CB5307D1-5EE3-41AF-92E1-55AA0A36DE94}"/>
    <dgm:cxn modelId="{75BB7C3D-6624-4CA3-BB8F-1AA203219443}" type="presOf" srcId="{320C25DB-8BC7-4B7A-BF31-4420310E6186}" destId="{061F6F27-2408-431B-A3EB-885178AF8A97}" srcOrd="0" destOrd="0" presId="urn:microsoft.com/office/officeart/2005/8/layout/hList1"/>
    <dgm:cxn modelId="{81892914-89B2-4C22-986A-FFB71C9A86A6}" srcId="{B79FB654-CE0C-4C9A-9B88-588E7A29B5B7}" destId="{9C5E10DC-355C-4BC8-9F84-9E228FD25F5A}" srcOrd="2" destOrd="0" parTransId="{0B2416E0-7732-4038-9680-46CF5F811D0A}" sibTransId="{1D56947A-07CC-4D7E-A99F-9EE9031D8885}"/>
    <dgm:cxn modelId="{73F62E29-A6C8-40D6-AF13-8EF237C639FE}" type="presOf" srcId="{B79FB654-CE0C-4C9A-9B88-588E7A29B5B7}" destId="{B1006222-680B-4F31-ABB8-56F8725A9E1A}" srcOrd="0" destOrd="0" presId="urn:microsoft.com/office/officeart/2005/8/layout/hList1"/>
    <dgm:cxn modelId="{20BB6A23-B1E4-4122-9E83-35FC69A7FDF8}" srcId="{AC1A63CD-B17A-4EA4-97B0-15D0E15CF154}" destId="{320C25DB-8BC7-4B7A-BF31-4420310E6186}" srcOrd="0" destOrd="0" parTransId="{43407FC1-0E09-45B5-A711-C28730A19627}" sibTransId="{1099298C-3C6C-45DB-B3F6-9ABED64EBB85}"/>
    <dgm:cxn modelId="{3DB593F6-5E3C-4FB3-993B-405BDCC5ADB4}" type="presOf" srcId="{77CBC708-44E7-4ADD-AC3B-14C9B7930EA0}" destId="{2EEDEBF0-D5BE-46C3-89A6-5548E183EB79}" srcOrd="0" destOrd="0" presId="urn:microsoft.com/office/officeart/2005/8/layout/hList1"/>
    <dgm:cxn modelId="{EF91013C-B234-4F2A-AA0C-4DFC155F7DC3}" type="presOf" srcId="{089D5ECF-610C-47AC-BEE5-3BDCA8CD6C80}" destId="{15671706-2A85-4CC5-9174-4FFDCFFA9ADF}" srcOrd="0" destOrd="0" presId="urn:microsoft.com/office/officeart/2005/8/layout/hList1"/>
    <dgm:cxn modelId="{B5F71F97-E92E-4742-BE34-1A767C4D86CD}" type="presOf" srcId="{86248472-8064-448C-B162-7B9A50D93353}" destId="{644D0811-D61F-4F6E-88EF-9FCFAD193A31}" srcOrd="0" destOrd="0" presId="urn:microsoft.com/office/officeart/2005/8/layout/hList1"/>
    <dgm:cxn modelId="{7ED03050-A96A-4A8E-85A9-6AA49D3A9C13}" srcId="{B79FB654-CE0C-4C9A-9B88-588E7A29B5B7}" destId="{77CBC708-44E7-4ADD-AC3B-14C9B7930EA0}" srcOrd="1" destOrd="0" parTransId="{CFEE6B3A-C3A3-4D23-88AC-8C6DDCEAEDB1}" sibTransId="{2D27F991-8870-4F6E-8809-4A88A004D977}"/>
    <dgm:cxn modelId="{4860ABAA-1AD3-4A51-A8FA-27E7D1E1BE78}" srcId="{B79FB654-CE0C-4C9A-9B88-588E7A29B5B7}" destId="{089D5ECF-610C-47AC-BEE5-3BDCA8CD6C80}" srcOrd="4" destOrd="0" parTransId="{BC941BE2-0FEB-43AE-83EA-476D585B7A4B}" sibTransId="{F37E0C5F-835F-422C-A1DE-84DA01200757}"/>
    <dgm:cxn modelId="{1E51CFE5-D10F-4CA0-BFCA-DC4051CFF0E8}" type="presOf" srcId="{9C5E10DC-355C-4BC8-9F84-9E228FD25F5A}" destId="{D1D7F629-F1A3-490F-B3F0-E07229A18557}" srcOrd="0" destOrd="0" presId="urn:microsoft.com/office/officeart/2005/8/layout/hList1"/>
    <dgm:cxn modelId="{C199AC90-7C88-4EE8-BF7B-34E1777DBBDF}" srcId="{9C5E10DC-355C-4BC8-9F84-9E228FD25F5A}" destId="{3B1234CB-2C86-44B7-BB8F-D968A1162A93}" srcOrd="0" destOrd="0" parTransId="{2A7D7C59-F338-452C-A268-1C7906846156}" sibTransId="{FCB64093-98E3-4261-BC53-18C03DB848AD}"/>
    <dgm:cxn modelId="{F930CDDD-9176-45D3-9889-7FA26FC50F74}" srcId="{089D5ECF-610C-47AC-BEE5-3BDCA8CD6C80}" destId="{CCE82B7A-BB2B-4E30-AB0C-BC6C2220C000}" srcOrd="0" destOrd="0" parTransId="{9F6F5259-7610-4550-8E17-3CD5456BE155}" sibTransId="{95819A3C-A478-42E8-8307-F4B4AFB92D90}"/>
    <dgm:cxn modelId="{24410D06-3955-4E3A-BB80-88C711A53D3A}" srcId="{77CBC708-44E7-4ADD-AC3B-14C9B7930EA0}" destId="{23F2B43D-3657-4DB9-AB0D-DC3F1A0415D5}" srcOrd="0" destOrd="0" parTransId="{B6548D05-A079-439D-8C30-B409AE0E11DB}" sibTransId="{30749AB6-2136-400B-B829-11FAD8F254A0}"/>
    <dgm:cxn modelId="{D25831DC-145D-4877-B8ED-05D0AD95ADAD}" type="presOf" srcId="{5E9CDBD6-995B-4541-82D0-E57F6F85A464}" destId="{39AA1EA4-5C0F-45F0-B526-A2A675F247FA}" srcOrd="0" destOrd="0" presId="urn:microsoft.com/office/officeart/2005/8/layout/hList1"/>
    <dgm:cxn modelId="{0F55E7C6-DEF0-4773-A8FA-552A88B4A4D9}" type="presOf" srcId="{23F2B43D-3657-4DB9-AB0D-DC3F1A0415D5}" destId="{703A53DD-0295-46D5-A7ED-85396A61D93B}" srcOrd="0" destOrd="0" presId="urn:microsoft.com/office/officeart/2005/8/layout/hList1"/>
    <dgm:cxn modelId="{CF3668E4-51FF-4B25-A2CC-B6893D23F0AC}" srcId="{B79FB654-CE0C-4C9A-9B88-588E7A29B5B7}" destId="{5E9CDBD6-995B-4541-82D0-E57F6F85A464}" srcOrd="0" destOrd="0" parTransId="{77C4058A-32AA-4E79-8578-A7B1BCF8F7B1}" sibTransId="{211B98B3-523C-4B6B-9D7D-3B9FBB891707}"/>
    <dgm:cxn modelId="{75B9E816-05A2-427A-B86D-40F27927E614}" type="presParOf" srcId="{B1006222-680B-4F31-ABB8-56F8725A9E1A}" destId="{D0287F96-B73E-430B-BFC8-82F6445359EA}" srcOrd="0" destOrd="0" presId="urn:microsoft.com/office/officeart/2005/8/layout/hList1"/>
    <dgm:cxn modelId="{5CEDDE8A-1960-40CD-B5B8-34F111737FA7}" type="presParOf" srcId="{D0287F96-B73E-430B-BFC8-82F6445359EA}" destId="{39AA1EA4-5C0F-45F0-B526-A2A675F247FA}" srcOrd="0" destOrd="0" presId="urn:microsoft.com/office/officeart/2005/8/layout/hList1"/>
    <dgm:cxn modelId="{55D4FCBB-FAF8-4017-A2FE-1C635FA77393}" type="presParOf" srcId="{D0287F96-B73E-430B-BFC8-82F6445359EA}" destId="{644D0811-D61F-4F6E-88EF-9FCFAD193A31}" srcOrd="1" destOrd="0" presId="urn:microsoft.com/office/officeart/2005/8/layout/hList1"/>
    <dgm:cxn modelId="{C776DBD8-743B-42A3-A244-CBC0E5D492AD}" type="presParOf" srcId="{B1006222-680B-4F31-ABB8-56F8725A9E1A}" destId="{FAFBCE03-B46F-4330-9C91-A8994995EB79}" srcOrd="1" destOrd="0" presId="urn:microsoft.com/office/officeart/2005/8/layout/hList1"/>
    <dgm:cxn modelId="{CBD6CF20-7BB6-4600-B762-AED7553E6F68}" type="presParOf" srcId="{B1006222-680B-4F31-ABB8-56F8725A9E1A}" destId="{1F34190A-BAAC-439A-B01E-C4216A965168}" srcOrd="2" destOrd="0" presId="urn:microsoft.com/office/officeart/2005/8/layout/hList1"/>
    <dgm:cxn modelId="{6A6788FD-7C44-4F78-930A-79573F508AF3}" type="presParOf" srcId="{1F34190A-BAAC-439A-B01E-C4216A965168}" destId="{2EEDEBF0-D5BE-46C3-89A6-5548E183EB79}" srcOrd="0" destOrd="0" presId="urn:microsoft.com/office/officeart/2005/8/layout/hList1"/>
    <dgm:cxn modelId="{264FF275-9D99-4F42-B02B-C38F0339B4BC}" type="presParOf" srcId="{1F34190A-BAAC-439A-B01E-C4216A965168}" destId="{703A53DD-0295-46D5-A7ED-85396A61D93B}" srcOrd="1" destOrd="0" presId="urn:microsoft.com/office/officeart/2005/8/layout/hList1"/>
    <dgm:cxn modelId="{A36CBA9F-40A8-475C-9050-38ED4BB8F8D1}" type="presParOf" srcId="{B1006222-680B-4F31-ABB8-56F8725A9E1A}" destId="{7943B429-B3F6-48AB-BB2D-15CC21B45802}" srcOrd="3" destOrd="0" presId="urn:microsoft.com/office/officeart/2005/8/layout/hList1"/>
    <dgm:cxn modelId="{FB5F7B47-2501-4793-ABF5-341518FEC42D}" type="presParOf" srcId="{B1006222-680B-4F31-ABB8-56F8725A9E1A}" destId="{83A0DF95-ED85-4B73-A0ED-B0BCF3504464}" srcOrd="4" destOrd="0" presId="urn:microsoft.com/office/officeart/2005/8/layout/hList1"/>
    <dgm:cxn modelId="{65577250-E603-41BC-9CF0-7D370D425A52}" type="presParOf" srcId="{83A0DF95-ED85-4B73-A0ED-B0BCF3504464}" destId="{D1D7F629-F1A3-490F-B3F0-E07229A18557}" srcOrd="0" destOrd="0" presId="urn:microsoft.com/office/officeart/2005/8/layout/hList1"/>
    <dgm:cxn modelId="{9D9A32CE-103A-40FA-80A2-016745DEE163}" type="presParOf" srcId="{83A0DF95-ED85-4B73-A0ED-B0BCF3504464}" destId="{06F98069-AD18-43C0-8F07-DBE6E2EAB5D4}" srcOrd="1" destOrd="0" presId="urn:microsoft.com/office/officeart/2005/8/layout/hList1"/>
    <dgm:cxn modelId="{13CF3557-7EE9-4B73-8D58-49974CF42E3F}" type="presParOf" srcId="{B1006222-680B-4F31-ABB8-56F8725A9E1A}" destId="{4C9C74E6-A228-43B6-BA44-C23B310C4EBC}" srcOrd="5" destOrd="0" presId="urn:microsoft.com/office/officeart/2005/8/layout/hList1"/>
    <dgm:cxn modelId="{8DD6F8C7-647F-4B64-8382-040621072863}" type="presParOf" srcId="{B1006222-680B-4F31-ABB8-56F8725A9E1A}" destId="{9065CF6E-FBA5-486D-93C7-7A0003A1E758}" srcOrd="6" destOrd="0" presId="urn:microsoft.com/office/officeart/2005/8/layout/hList1"/>
    <dgm:cxn modelId="{36F9E38C-2B9A-4FCA-8EDB-16AC5F4EFEFE}" type="presParOf" srcId="{9065CF6E-FBA5-486D-93C7-7A0003A1E758}" destId="{BCB2168B-F2DD-4A03-B554-229D1640A1FB}" srcOrd="0" destOrd="0" presId="urn:microsoft.com/office/officeart/2005/8/layout/hList1"/>
    <dgm:cxn modelId="{14B803FA-2686-4AF5-ACA7-9E5C9E87F780}" type="presParOf" srcId="{9065CF6E-FBA5-486D-93C7-7A0003A1E758}" destId="{061F6F27-2408-431B-A3EB-885178AF8A97}" srcOrd="1" destOrd="0" presId="urn:microsoft.com/office/officeart/2005/8/layout/hList1"/>
    <dgm:cxn modelId="{3D9F3CAA-6144-46DF-B0C4-9EED8626BCCD}" type="presParOf" srcId="{B1006222-680B-4F31-ABB8-56F8725A9E1A}" destId="{7FF759E8-2465-4A63-96D7-458957E174AC}" srcOrd="7" destOrd="0" presId="urn:microsoft.com/office/officeart/2005/8/layout/hList1"/>
    <dgm:cxn modelId="{69CD87BF-2FF7-4426-85EB-D995D7AFD0C9}" type="presParOf" srcId="{B1006222-680B-4F31-ABB8-56F8725A9E1A}" destId="{25BB0C6C-D308-45B6-A780-D77287959E7B}" srcOrd="8" destOrd="0" presId="urn:microsoft.com/office/officeart/2005/8/layout/hList1"/>
    <dgm:cxn modelId="{B1C617C3-C876-45C2-BA98-EDC6AB582997}" type="presParOf" srcId="{25BB0C6C-D308-45B6-A780-D77287959E7B}" destId="{15671706-2A85-4CC5-9174-4FFDCFFA9ADF}" srcOrd="0" destOrd="0" presId="urn:microsoft.com/office/officeart/2005/8/layout/hList1"/>
    <dgm:cxn modelId="{75AB0BEB-8C14-4F4E-B726-383E3E6216D3}" type="presParOf" srcId="{25BB0C6C-D308-45B6-A780-D77287959E7B}" destId="{BBDE6DEF-7DCD-41C7-890F-22CBEFF53360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F71E9D5-BCC3-4641-85A3-E05A9E5D049D}" type="doc">
      <dgm:prSet loTypeId="urn:microsoft.com/office/officeart/2005/8/layout/hList1" loCatId="list" qsTypeId="urn:microsoft.com/office/officeart/2005/8/quickstyle/simple1" qsCatId="simple" csTypeId="urn:microsoft.com/office/officeart/2005/8/colors/accent2_2" csCatId="accent2" phldr="1"/>
      <dgm:spPr/>
      <dgm:t>
        <a:bodyPr/>
        <a:lstStyle/>
        <a:p>
          <a:endParaRPr lang="cs-CZ"/>
        </a:p>
      </dgm:t>
    </dgm:pt>
    <dgm:pt modelId="{FD660497-6E27-4EB9-B24D-00B67179C6E1}">
      <dgm:prSet phldrT="[Text]"/>
      <dgm:spPr/>
      <dgm:t>
        <a:bodyPr/>
        <a:lstStyle/>
        <a:p>
          <a:r>
            <a:rPr lang="cs-CZ"/>
            <a:t>aktivní</a:t>
          </a:r>
        </a:p>
      </dgm:t>
    </dgm:pt>
    <dgm:pt modelId="{530DE68B-C877-46DF-8FA0-479C08F4EAF4}" type="parTrans" cxnId="{0D259639-7A99-4C11-B78D-36C4CEBEAF00}">
      <dgm:prSet/>
      <dgm:spPr/>
      <dgm:t>
        <a:bodyPr/>
        <a:lstStyle/>
        <a:p>
          <a:endParaRPr lang="cs-CZ"/>
        </a:p>
      </dgm:t>
    </dgm:pt>
    <dgm:pt modelId="{36F447F3-7CBD-4A2D-9DD9-11DA5636A252}" type="sibTrans" cxnId="{0D259639-7A99-4C11-B78D-36C4CEBEAF00}">
      <dgm:prSet/>
      <dgm:spPr/>
      <dgm:t>
        <a:bodyPr/>
        <a:lstStyle/>
        <a:p>
          <a:endParaRPr lang="cs-CZ"/>
        </a:p>
      </dgm:t>
    </dgm:pt>
    <dgm:pt modelId="{C462260B-77B5-42A8-B191-9F07CEED2869}">
      <dgm:prSet phldrT="[Text]"/>
      <dgm:spPr/>
      <dgm:t>
        <a:bodyPr/>
        <a:lstStyle/>
        <a:p>
          <a:r>
            <a:rPr lang="cs-CZ"/>
            <a:t>poskytování úvěrů</a:t>
          </a:r>
        </a:p>
      </dgm:t>
    </dgm:pt>
    <dgm:pt modelId="{8B9F8885-55C1-41C6-BBBD-BC37226B8DA5}" type="parTrans" cxnId="{3FE60ECD-B5A7-4807-868B-B070126F21BB}">
      <dgm:prSet/>
      <dgm:spPr/>
      <dgm:t>
        <a:bodyPr/>
        <a:lstStyle/>
        <a:p>
          <a:endParaRPr lang="cs-CZ"/>
        </a:p>
      </dgm:t>
    </dgm:pt>
    <dgm:pt modelId="{BCF2F011-8C8D-4FA2-BECB-05E84BDBD77F}" type="sibTrans" cxnId="{3FE60ECD-B5A7-4807-868B-B070126F21BB}">
      <dgm:prSet/>
      <dgm:spPr/>
      <dgm:t>
        <a:bodyPr/>
        <a:lstStyle/>
        <a:p>
          <a:endParaRPr lang="cs-CZ"/>
        </a:p>
      </dgm:t>
    </dgm:pt>
    <dgm:pt modelId="{5FE30E12-0AE1-43C4-B1A6-25FADFE14778}">
      <dgm:prSet phldrT="[Text]"/>
      <dgm:spPr/>
      <dgm:t>
        <a:bodyPr/>
        <a:lstStyle/>
        <a:p>
          <a:r>
            <a:rPr lang="cs-CZ"/>
            <a:t>banka je věřitelem</a:t>
          </a:r>
        </a:p>
      </dgm:t>
    </dgm:pt>
    <dgm:pt modelId="{A993BDA1-EC9C-4155-AC1B-54DEAF9354F2}" type="parTrans" cxnId="{22F8A857-B006-4943-A97B-A3B8EE9EEC3C}">
      <dgm:prSet/>
      <dgm:spPr/>
      <dgm:t>
        <a:bodyPr/>
        <a:lstStyle/>
        <a:p>
          <a:endParaRPr lang="cs-CZ"/>
        </a:p>
      </dgm:t>
    </dgm:pt>
    <dgm:pt modelId="{F11702B7-6406-4581-B9A5-CF0C19C92FAA}" type="sibTrans" cxnId="{22F8A857-B006-4943-A97B-A3B8EE9EEC3C}">
      <dgm:prSet/>
      <dgm:spPr/>
      <dgm:t>
        <a:bodyPr/>
        <a:lstStyle/>
        <a:p>
          <a:endParaRPr lang="cs-CZ"/>
        </a:p>
      </dgm:t>
    </dgm:pt>
    <dgm:pt modelId="{4F4B928D-11F6-43A1-827E-1FC9C6D5DB71}">
      <dgm:prSet phldrT="[Text]"/>
      <dgm:spPr/>
      <dgm:t>
        <a:bodyPr/>
        <a:lstStyle/>
        <a:p>
          <a:r>
            <a:rPr lang="cs-CZ"/>
            <a:t>pasivní</a:t>
          </a:r>
        </a:p>
      </dgm:t>
    </dgm:pt>
    <dgm:pt modelId="{9EAF505E-8C0B-49DE-AA18-B035F17C7664}" type="parTrans" cxnId="{3ECEEBCF-05AF-459D-9716-A15C68D45116}">
      <dgm:prSet/>
      <dgm:spPr/>
      <dgm:t>
        <a:bodyPr/>
        <a:lstStyle/>
        <a:p>
          <a:endParaRPr lang="cs-CZ"/>
        </a:p>
      </dgm:t>
    </dgm:pt>
    <dgm:pt modelId="{B10ABB8D-C92B-4C95-ADB0-65F5143198AF}" type="sibTrans" cxnId="{3ECEEBCF-05AF-459D-9716-A15C68D45116}">
      <dgm:prSet/>
      <dgm:spPr/>
      <dgm:t>
        <a:bodyPr/>
        <a:lstStyle/>
        <a:p>
          <a:endParaRPr lang="cs-CZ"/>
        </a:p>
      </dgm:t>
    </dgm:pt>
    <dgm:pt modelId="{7AF34DD6-85E0-45AC-9FEE-2B5C221DB563}">
      <dgm:prSet phldrT="[Text]"/>
      <dgm:spPr/>
      <dgm:t>
        <a:bodyPr/>
        <a:lstStyle/>
        <a:p>
          <a:r>
            <a:rPr lang="cs-CZ"/>
            <a:t>přijímání vkladů</a:t>
          </a:r>
        </a:p>
      </dgm:t>
    </dgm:pt>
    <dgm:pt modelId="{6175FEC4-36A1-43AE-B2B8-A7AAF688F0C2}" type="parTrans" cxnId="{00C3A2D2-4343-4F23-A72B-81C4335548B2}">
      <dgm:prSet/>
      <dgm:spPr/>
      <dgm:t>
        <a:bodyPr/>
        <a:lstStyle/>
        <a:p>
          <a:endParaRPr lang="cs-CZ"/>
        </a:p>
      </dgm:t>
    </dgm:pt>
    <dgm:pt modelId="{FE793DCC-BAE4-4618-9A4A-9C89E6DF36DA}" type="sibTrans" cxnId="{00C3A2D2-4343-4F23-A72B-81C4335548B2}">
      <dgm:prSet/>
      <dgm:spPr/>
      <dgm:t>
        <a:bodyPr/>
        <a:lstStyle/>
        <a:p>
          <a:endParaRPr lang="cs-CZ"/>
        </a:p>
      </dgm:t>
    </dgm:pt>
    <dgm:pt modelId="{428BACEF-AF15-4477-A606-C350425F2232}">
      <dgm:prSet phldrT="[Text]"/>
      <dgm:spPr/>
      <dgm:t>
        <a:bodyPr/>
        <a:lstStyle/>
        <a:p>
          <a:r>
            <a:rPr lang="cs-CZ"/>
            <a:t>banka je dlužníkem</a:t>
          </a:r>
        </a:p>
      </dgm:t>
    </dgm:pt>
    <dgm:pt modelId="{AD355110-90B3-493A-9518-168001981325}" type="parTrans" cxnId="{338B9B3A-54D8-407B-BDCC-3D3A762FC333}">
      <dgm:prSet/>
      <dgm:spPr/>
      <dgm:t>
        <a:bodyPr/>
        <a:lstStyle/>
        <a:p>
          <a:endParaRPr lang="cs-CZ"/>
        </a:p>
      </dgm:t>
    </dgm:pt>
    <dgm:pt modelId="{AD28CBFA-A6DB-4895-B9A7-88A14474FC03}" type="sibTrans" cxnId="{338B9B3A-54D8-407B-BDCC-3D3A762FC333}">
      <dgm:prSet/>
      <dgm:spPr/>
      <dgm:t>
        <a:bodyPr/>
        <a:lstStyle/>
        <a:p>
          <a:endParaRPr lang="cs-CZ"/>
        </a:p>
      </dgm:t>
    </dgm:pt>
    <dgm:pt modelId="{10313400-E233-4E01-9DF1-9CEFDADF06F5}">
      <dgm:prSet phldrT="[Text]"/>
      <dgm:spPr/>
      <dgm:t>
        <a:bodyPr/>
        <a:lstStyle/>
        <a:p>
          <a:r>
            <a:rPr lang="cs-CZ"/>
            <a:t>neutrální</a:t>
          </a:r>
        </a:p>
      </dgm:t>
    </dgm:pt>
    <dgm:pt modelId="{37628F97-067A-4055-87B4-3394ACA06DCD}" type="parTrans" cxnId="{21D60927-5B5D-4D16-A110-FF9121D4ECFA}">
      <dgm:prSet/>
      <dgm:spPr/>
      <dgm:t>
        <a:bodyPr/>
        <a:lstStyle/>
        <a:p>
          <a:endParaRPr lang="cs-CZ"/>
        </a:p>
      </dgm:t>
    </dgm:pt>
    <dgm:pt modelId="{B4F26A46-0453-4EC2-B981-74910B0566F2}" type="sibTrans" cxnId="{21D60927-5B5D-4D16-A110-FF9121D4ECFA}">
      <dgm:prSet/>
      <dgm:spPr/>
      <dgm:t>
        <a:bodyPr/>
        <a:lstStyle/>
        <a:p>
          <a:endParaRPr lang="cs-CZ"/>
        </a:p>
      </dgm:t>
    </dgm:pt>
    <dgm:pt modelId="{84892FD9-5052-451F-BD10-E7289101F1BC}">
      <dgm:prSet phldrT="[Text]"/>
      <dgm:spPr/>
      <dgm:t>
        <a:bodyPr/>
        <a:lstStyle/>
        <a:p>
          <a:r>
            <a:rPr lang="cs-CZ"/>
            <a:t>převody peněz</a:t>
          </a:r>
        </a:p>
      </dgm:t>
    </dgm:pt>
    <dgm:pt modelId="{428F1730-BDBD-48E1-BE94-62FE6AD43A83}" type="parTrans" cxnId="{37575167-FE00-490E-9D26-029416C2D314}">
      <dgm:prSet/>
      <dgm:spPr/>
      <dgm:t>
        <a:bodyPr/>
        <a:lstStyle/>
        <a:p>
          <a:endParaRPr lang="cs-CZ"/>
        </a:p>
      </dgm:t>
    </dgm:pt>
    <dgm:pt modelId="{BC1A7C04-A139-4E52-A4E6-4008EBC9A0BF}" type="sibTrans" cxnId="{37575167-FE00-490E-9D26-029416C2D314}">
      <dgm:prSet/>
      <dgm:spPr/>
      <dgm:t>
        <a:bodyPr/>
        <a:lstStyle/>
        <a:p>
          <a:endParaRPr lang="cs-CZ"/>
        </a:p>
      </dgm:t>
    </dgm:pt>
    <dgm:pt modelId="{17B45C1C-078F-4D58-888B-6A52E4154676}">
      <dgm:prSet phldrT="[Text]"/>
      <dgm:spPr/>
      <dgm:t>
        <a:bodyPr/>
        <a:lstStyle/>
        <a:p>
          <a:r>
            <a:rPr lang="cs-CZ"/>
            <a:t>zprostředkování</a:t>
          </a:r>
        </a:p>
      </dgm:t>
    </dgm:pt>
    <dgm:pt modelId="{5852546A-830C-43A2-8F3D-E9B85BFF2615}" type="parTrans" cxnId="{A8CD65BE-0315-4122-96A0-3BA39151F6B3}">
      <dgm:prSet/>
      <dgm:spPr/>
      <dgm:t>
        <a:bodyPr/>
        <a:lstStyle/>
        <a:p>
          <a:endParaRPr lang="cs-CZ"/>
        </a:p>
      </dgm:t>
    </dgm:pt>
    <dgm:pt modelId="{84CCA89B-AA44-482E-A9D8-F27D1D136318}" type="sibTrans" cxnId="{A8CD65BE-0315-4122-96A0-3BA39151F6B3}">
      <dgm:prSet/>
      <dgm:spPr/>
      <dgm:t>
        <a:bodyPr/>
        <a:lstStyle/>
        <a:p>
          <a:endParaRPr lang="cs-CZ"/>
        </a:p>
      </dgm:t>
    </dgm:pt>
    <dgm:pt modelId="{52AC1870-57D6-4A98-84D7-E37B67F963DD}">
      <dgm:prSet phldrT="[Text]"/>
      <dgm:spPr/>
      <dgm:t>
        <a:bodyPr/>
        <a:lstStyle/>
        <a:p>
          <a:r>
            <a:rPr lang="cs-CZ"/>
            <a:t>získává úroky</a:t>
          </a:r>
        </a:p>
      </dgm:t>
    </dgm:pt>
    <dgm:pt modelId="{84A63A81-6486-412B-ABEB-807568825667}" type="parTrans" cxnId="{98FAFDC9-B5DE-48B9-AB50-F89D70211669}">
      <dgm:prSet/>
      <dgm:spPr/>
      <dgm:t>
        <a:bodyPr/>
        <a:lstStyle/>
        <a:p>
          <a:endParaRPr lang="cs-CZ"/>
        </a:p>
      </dgm:t>
    </dgm:pt>
    <dgm:pt modelId="{DD83336C-CDA6-47A3-9E5C-543835D73496}" type="sibTrans" cxnId="{98FAFDC9-B5DE-48B9-AB50-F89D70211669}">
      <dgm:prSet/>
      <dgm:spPr/>
      <dgm:t>
        <a:bodyPr/>
        <a:lstStyle/>
        <a:p>
          <a:endParaRPr lang="cs-CZ"/>
        </a:p>
      </dgm:t>
    </dgm:pt>
    <dgm:pt modelId="{B9A9E12E-3DB8-43F0-93A3-FAB92E75269E}">
      <dgm:prSet phldrT="[Text]"/>
      <dgm:spPr/>
      <dgm:t>
        <a:bodyPr/>
        <a:lstStyle/>
        <a:p>
          <a:r>
            <a:rPr lang="cs-CZ"/>
            <a:t>platí úroky</a:t>
          </a:r>
        </a:p>
      </dgm:t>
    </dgm:pt>
    <dgm:pt modelId="{51641478-1242-4FF7-B131-4FA0F063D3CF}" type="parTrans" cxnId="{EB448D55-E2CE-4B47-AA95-565C2A3ACB4C}">
      <dgm:prSet/>
      <dgm:spPr/>
      <dgm:t>
        <a:bodyPr/>
        <a:lstStyle/>
        <a:p>
          <a:endParaRPr lang="cs-CZ"/>
        </a:p>
      </dgm:t>
    </dgm:pt>
    <dgm:pt modelId="{6CE64D07-2D3D-4105-A975-501BC4BEA6F2}" type="sibTrans" cxnId="{EB448D55-E2CE-4B47-AA95-565C2A3ACB4C}">
      <dgm:prSet/>
      <dgm:spPr/>
      <dgm:t>
        <a:bodyPr/>
        <a:lstStyle/>
        <a:p>
          <a:endParaRPr lang="cs-CZ"/>
        </a:p>
      </dgm:t>
    </dgm:pt>
    <dgm:pt modelId="{7EAC190E-3A18-41DE-B934-4B12FBADDF62}">
      <dgm:prSet phldrT="[Text]"/>
      <dgm:spPr/>
      <dgm:t>
        <a:bodyPr/>
        <a:lstStyle/>
        <a:p>
          <a:r>
            <a:rPr lang="cs-CZ"/>
            <a:t>poradenství</a:t>
          </a:r>
        </a:p>
      </dgm:t>
    </dgm:pt>
    <dgm:pt modelId="{6CC5D9C6-4EBC-4CB7-A489-D3BE23657D5F}" type="parTrans" cxnId="{F432C9C2-2AC3-4C41-A1E3-04552AF5DD64}">
      <dgm:prSet/>
      <dgm:spPr/>
      <dgm:t>
        <a:bodyPr/>
        <a:lstStyle/>
        <a:p>
          <a:endParaRPr lang="cs-CZ"/>
        </a:p>
      </dgm:t>
    </dgm:pt>
    <dgm:pt modelId="{3FAA9003-F83C-4671-81DB-CE97D42A1DA7}" type="sibTrans" cxnId="{F432C9C2-2AC3-4C41-A1E3-04552AF5DD64}">
      <dgm:prSet/>
      <dgm:spPr/>
      <dgm:t>
        <a:bodyPr/>
        <a:lstStyle/>
        <a:p>
          <a:endParaRPr lang="cs-CZ"/>
        </a:p>
      </dgm:t>
    </dgm:pt>
    <dgm:pt modelId="{7C0634AB-7D14-495E-9B36-6996B345292F}">
      <dgm:prSet phldrT="[Text]"/>
      <dgm:spPr/>
      <dgm:t>
        <a:bodyPr/>
        <a:lstStyle/>
        <a:p>
          <a:r>
            <a:rPr lang="cs-CZ"/>
            <a:t>vybírá poplatky</a:t>
          </a:r>
        </a:p>
      </dgm:t>
    </dgm:pt>
    <dgm:pt modelId="{9D85182B-777A-486C-8041-B2D75683A090}" type="parTrans" cxnId="{EDF867BE-3650-4318-8EF3-04B0B101F757}">
      <dgm:prSet/>
      <dgm:spPr/>
      <dgm:t>
        <a:bodyPr/>
        <a:lstStyle/>
        <a:p>
          <a:endParaRPr lang="cs-CZ"/>
        </a:p>
      </dgm:t>
    </dgm:pt>
    <dgm:pt modelId="{AFE336F6-537B-4F3D-A75A-49ECFC312B22}" type="sibTrans" cxnId="{EDF867BE-3650-4318-8EF3-04B0B101F757}">
      <dgm:prSet/>
      <dgm:spPr/>
      <dgm:t>
        <a:bodyPr/>
        <a:lstStyle/>
        <a:p>
          <a:endParaRPr lang="cs-CZ"/>
        </a:p>
      </dgm:t>
    </dgm:pt>
    <dgm:pt modelId="{C4F77641-3011-48B9-B887-9146F7C4B313}" type="pres">
      <dgm:prSet presAssocID="{CF71E9D5-BCC3-4641-85A3-E05A9E5D049D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68501FA8-3ED9-459D-ABDF-EE6F2B517988}" type="pres">
      <dgm:prSet presAssocID="{FD660497-6E27-4EB9-B24D-00B67179C6E1}" presName="composite" presStyleCnt="0"/>
      <dgm:spPr/>
    </dgm:pt>
    <dgm:pt modelId="{21A99302-0242-461D-AA53-1DA9D1EA5EE9}" type="pres">
      <dgm:prSet presAssocID="{FD660497-6E27-4EB9-B24D-00B67179C6E1}" presName="parTx" presStyleLbl="align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E05F288-9589-4D8F-928A-302979D2CA92}" type="pres">
      <dgm:prSet presAssocID="{FD660497-6E27-4EB9-B24D-00B67179C6E1}" presName="desTx" presStyleLbl="alignAccFollow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2DBCB9A-1EE7-4370-8D10-C47CA5465C3C}" type="pres">
      <dgm:prSet presAssocID="{36F447F3-7CBD-4A2D-9DD9-11DA5636A252}" presName="space" presStyleCnt="0"/>
      <dgm:spPr/>
    </dgm:pt>
    <dgm:pt modelId="{2524447E-8424-4B8D-A92F-0E71E5D2A8E7}" type="pres">
      <dgm:prSet presAssocID="{4F4B928D-11F6-43A1-827E-1FC9C6D5DB71}" presName="composite" presStyleCnt="0"/>
      <dgm:spPr/>
    </dgm:pt>
    <dgm:pt modelId="{42808A95-29B6-4CF1-A243-40B8FF2F6992}" type="pres">
      <dgm:prSet presAssocID="{4F4B928D-11F6-43A1-827E-1FC9C6D5DB71}" presName="parTx" presStyleLbl="align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84D62D0-0BF5-4011-8BAA-F6097C3EA371}" type="pres">
      <dgm:prSet presAssocID="{4F4B928D-11F6-43A1-827E-1FC9C6D5DB71}" presName="desTx" presStyleLbl="alignAccFollow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53693F6-24A5-4F2B-B15D-30B374F1ACF7}" type="pres">
      <dgm:prSet presAssocID="{B10ABB8D-C92B-4C95-ADB0-65F5143198AF}" presName="space" presStyleCnt="0"/>
      <dgm:spPr/>
    </dgm:pt>
    <dgm:pt modelId="{40EC8FCD-5D19-40CB-888E-BB89F229A39A}" type="pres">
      <dgm:prSet presAssocID="{10313400-E233-4E01-9DF1-9CEFDADF06F5}" presName="composite" presStyleCnt="0"/>
      <dgm:spPr/>
    </dgm:pt>
    <dgm:pt modelId="{3EAB4211-B195-4D89-AE60-E1D8F270C68D}" type="pres">
      <dgm:prSet presAssocID="{10313400-E233-4E01-9DF1-9CEFDADF06F5}" presName="parTx" presStyleLbl="align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DA4D7A8-27A3-4F9B-A774-4ABC15515AFB}" type="pres">
      <dgm:prSet presAssocID="{10313400-E233-4E01-9DF1-9CEFDADF06F5}" presName="desTx" presStyleLbl="alignAccFollow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B448D55-E2CE-4B47-AA95-565C2A3ACB4C}" srcId="{4F4B928D-11F6-43A1-827E-1FC9C6D5DB71}" destId="{B9A9E12E-3DB8-43F0-93A3-FAB92E75269E}" srcOrd="2" destOrd="0" parTransId="{51641478-1242-4FF7-B131-4FA0F063D3CF}" sibTransId="{6CE64D07-2D3D-4105-A975-501BC4BEA6F2}"/>
    <dgm:cxn modelId="{CC5B0A56-0BD2-4F7E-8B35-3733049371D0}" type="presOf" srcId="{7C0634AB-7D14-495E-9B36-6996B345292F}" destId="{CDA4D7A8-27A3-4F9B-A774-4ABC15515AFB}" srcOrd="0" destOrd="3" presId="urn:microsoft.com/office/officeart/2005/8/layout/hList1"/>
    <dgm:cxn modelId="{3763A5CC-45D3-44FD-A838-3DA9A8B378E1}" type="presOf" srcId="{C462260B-77B5-42A8-B191-9F07CEED2869}" destId="{6E05F288-9589-4D8F-928A-302979D2CA92}" srcOrd="0" destOrd="0" presId="urn:microsoft.com/office/officeart/2005/8/layout/hList1"/>
    <dgm:cxn modelId="{21D60927-5B5D-4D16-A110-FF9121D4ECFA}" srcId="{CF71E9D5-BCC3-4641-85A3-E05A9E5D049D}" destId="{10313400-E233-4E01-9DF1-9CEFDADF06F5}" srcOrd="2" destOrd="0" parTransId="{37628F97-067A-4055-87B4-3394ACA06DCD}" sibTransId="{B4F26A46-0453-4EC2-B981-74910B0566F2}"/>
    <dgm:cxn modelId="{150521E1-7443-42E7-B0D5-4A9666266293}" type="presOf" srcId="{CF71E9D5-BCC3-4641-85A3-E05A9E5D049D}" destId="{C4F77641-3011-48B9-B887-9146F7C4B313}" srcOrd="0" destOrd="0" presId="urn:microsoft.com/office/officeart/2005/8/layout/hList1"/>
    <dgm:cxn modelId="{294556C1-08EC-4FDD-BA2E-74E9CBB49A7A}" type="presOf" srcId="{52AC1870-57D6-4A98-84D7-E37B67F963DD}" destId="{6E05F288-9589-4D8F-928A-302979D2CA92}" srcOrd="0" destOrd="2" presId="urn:microsoft.com/office/officeart/2005/8/layout/hList1"/>
    <dgm:cxn modelId="{E93A5E46-D6F9-4983-BA11-4AB3A926AE5C}" type="presOf" srcId="{7EAC190E-3A18-41DE-B934-4B12FBADDF62}" destId="{CDA4D7A8-27A3-4F9B-A774-4ABC15515AFB}" srcOrd="0" destOrd="2" presId="urn:microsoft.com/office/officeart/2005/8/layout/hList1"/>
    <dgm:cxn modelId="{BA7E1E71-0D98-484F-BFE5-8C1337669E1F}" type="presOf" srcId="{4F4B928D-11F6-43A1-827E-1FC9C6D5DB71}" destId="{42808A95-29B6-4CF1-A243-40B8FF2F6992}" srcOrd="0" destOrd="0" presId="urn:microsoft.com/office/officeart/2005/8/layout/hList1"/>
    <dgm:cxn modelId="{0D259639-7A99-4C11-B78D-36C4CEBEAF00}" srcId="{CF71E9D5-BCC3-4641-85A3-E05A9E5D049D}" destId="{FD660497-6E27-4EB9-B24D-00B67179C6E1}" srcOrd="0" destOrd="0" parTransId="{530DE68B-C877-46DF-8FA0-479C08F4EAF4}" sibTransId="{36F447F3-7CBD-4A2D-9DD9-11DA5636A252}"/>
    <dgm:cxn modelId="{BD90751A-606D-4282-BFBE-9CFFBFD808F8}" type="presOf" srcId="{5FE30E12-0AE1-43C4-B1A6-25FADFE14778}" destId="{6E05F288-9589-4D8F-928A-302979D2CA92}" srcOrd="0" destOrd="1" presId="urn:microsoft.com/office/officeart/2005/8/layout/hList1"/>
    <dgm:cxn modelId="{F432C9C2-2AC3-4C41-A1E3-04552AF5DD64}" srcId="{10313400-E233-4E01-9DF1-9CEFDADF06F5}" destId="{7EAC190E-3A18-41DE-B934-4B12FBADDF62}" srcOrd="2" destOrd="0" parTransId="{6CC5D9C6-4EBC-4CB7-A489-D3BE23657D5F}" sibTransId="{3FAA9003-F83C-4671-81DB-CE97D42A1DA7}"/>
    <dgm:cxn modelId="{00C3A2D2-4343-4F23-A72B-81C4335548B2}" srcId="{4F4B928D-11F6-43A1-827E-1FC9C6D5DB71}" destId="{7AF34DD6-85E0-45AC-9FEE-2B5C221DB563}" srcOrd="0" destOrd="0" parTransId="{6175FEC4-36A1-43AE-B2B8-A7AAF688F0C2}" sibTransId="{FE793DCC-BAE4-4618-9A4A-9C89E6DF36DA}"/>
    <dgm:cxn modelId="{5E41E498-4E41-4E97-BED3-5BE582C5EE82}" type="presOf" srcId="{7AF34DD6-85E0-45AC-9FEE-2B5C221DB563}" destId="{A84D62D0-0BF5-4011-8BAA-F6097C3EA371}" srcOrd="0" destOrd="0" presId="urn:microsoft.com/office/officeart/2005/8/layout/hList1"/>
    <dgm:cxn modelId="{37575167-FE00-490E-9D26-029416C2D314}" srcId="{10313400-E233-4E01-9DF1-9CEFDADF06F5}" destId="{84892FD9-5052-451F-BD10-E7289101F1BC}" srcOrd="0" destOrd="0" parTransId="{428F1730-BDBD-48E1-BE94-62FE6AD43A83}" sibTransId="{BC1A7C04-A139-4E52-A4E6-4008EBC9A0BF}"/>
    <dgm:cxn modelId="{829679E7-9A18-479D-966F-C77C6D303453}" type="presOf" srcId="{17B45C1C-078F-4D58-888B-6A52E4154676}" destId="{CDA4D7A8-27A3-4F9B-A774-4ABC15515AFB}" srcOrd="0" destOrd="1" presId="urn:microsoft.com/office/officeart/2005/8/layout/hList1"/>
    <dgm:cxn modelId="{3ECEEBCF-05AF-459D-9716-A15C68D45116}" srcId="{CF71E9D5-BCC3-4641-85A3-E05A9E5D049D}" destId="{4F4B928D-11F6-43A1-827E-1FC9C6D5DB71}" srcOrd="1" destOrd="0" parTransId="{9EAF505E-8C0B-49DE-AA18-B035F17C7664}" sibTransId="{B10ABB8D-C92B-4C95-ADB0-65F5143198AF}"/>
    <dgm:cxn modelId="{EAE0C9C4-9675-4B26-A718-A33BB5EBACF6}" type="presOf" srcId="{428BACEF-AF15-4477-A606-C350425F2232}" destId="{A84D62D0-0BF5-4011-8BAA-F6097C3EA371}" srcOrd="0" destOrd="1" presId="urn:microsoft.com/office/officeart/2005/8/layout/hList1"/>
    <dgm:cxn modelId="{A8CD65BE-0315-4122-96A0-3BA39151F6B3}" srcId="{10313400-E233-4E01-9DF1-9CEFDADF06F5}" destId="{17B45C1C-078F-4D58-888B-6A52E4154676}" srcOrd="1" destOrd="0" parTransId="{5852546A-830C-43A2-8F3D-E9B85BFF2615}" sibTransId="{84CCA89B-AA44-482E-A9D8-F27D1D136318}"/>
    <dgm:cxn modelId="{338B9B3A-54D8-407B-BDCC-3D3A762FC333}" srcId="{4F4B928D-11F6-43A1-827E-1FC9C6D5DB71}" destId="{428BACEF-AF15-4477-A606-C350425F2232}" srcOrd="1" destOrd="0" parTransId="{AD355110-90B3-493A-9518-168001981325}" sibTransId="{AD28CBFA-A6DB-4895-B9A7-88A14474FC03}"/>
    <dgm:cxn modelId="{EDF867BE-3650-4318-8EF3-04B0B101F757}" srcId="{10313400-E233-4E01-9DF1-9CEFDADF06F5}" destId="{7C0634AB-7D14-495E-9B36-6996B345292F}" srcOrd="3" destOrd="0" parTransId="{9D85182B-777A-486C-8041-B2D75683A090}" sibTransId="{AFE336F6-537B-4F3D-A75A-49ECFC312B22}"/>
    <dgm:cxn modelId="{5F113282-93BA-4659-ADB7-FE55F4AB952E}" type="presOf" srcId="{84892FD9-5052-451F-BD10-E7289101F1BC}" destId="{CDA4D7A8-27A3-4F9B-A774-4ABC15515AFB}" srcOrd="0" destOrd="0" presId="urn:microsoft.com/office/officeart/2005/8/layout/hList1"/>
    <dgm:cxn modelId="{6004C5E7-0FBE-4AA8-BB28-6FCE869620D9}" type="presOf" srcId="{FD660497-6E27-4EB9-B24D-00B67179C6E1}" destId="{21A99302-0242-461D-AA53-1DA9D1EA5EE9}" srcOrd="0" destOrd="0" presId="urn:microsoft.com/office/officeart/2005/8/layout/hList1"/>
    <dgm:cxn modelId="{C58ECDF7-FAD7-4C77-BA97-C503E584FFE9}" type="presOf" srcId="{B9A9E12E-3DB8-43F0-93A3-FAB92E75269E}" destId="{A84D62D0-0BF5-4011-8BAA-F6097C3EA371}" srcOrd="0" destOrd="2" presId="urn:microsoft.com/office/officeart/2005/8/layout/hList1"/>
    <dgm:cxn modelId="{3FE60ECD-B5A7-4807-868B-B070126F21BB}" srcId="{FD660497-6E27-4EB9-B24D-00B67179C6E1}" destId="{C462260B-77B5-42A8-B191-9F07CEED2869}" srcOrd="0" destOrd="0" parTransId="{8B9F8885-55C1-41C6-BBBD-BC37226B8DA5}" sibTransId="{BCF2F011-8C8D-4FA2-BECB-05E84BDBD77F}"/>
    <dgm:cxn modelId="{36F0BBB6-C4F2-4B66-BB17-F9623DCB95DA}" type="presOf" srcId="{10313400-E233-4E01-9DF1-9CEFDADF06F5}" destId="{3EAB4211-B195-4D89-AE60-E1D8F270C68D}" srcOrd="0" destOrd="0" presId="urn:microsoft.com/office/officeart/2005/8/layout/hList1"/>
    <dgm:cxn modelId="{98FAFDC9-B5DE-48B9-AB50-F89D70211669}" srcId="{FD660497-6E27-4EB9-B24D-00B67179C6E1}" destId="{52AC1870-57D6-4A98-84D7-E37B67F963DD}" srcOrd="2" destOrd="0" parTransId="{84A63A81-6486-412B-ABEB-807568825667}" sibTransId="{DD83336C-CDA6-47A3-9E5C-543835D73496}"/>
    <dgm:cxn modelId="{22F8A857-B006-4943-A97B-A3B8EE9EEC3C}" srcId="{FD660497-6E27-4EB9-B24D-00B67179C6E1}" destId="{5FE30E12-0AE1-43C4-B1A6-25FADFE14778}" srcOrd="1" destOrd="0" parTransId="{A993BDA1-EC9C-4155-AC1B-54DEAF9354F2}" sibTransId="{F11702B7-6406-4581-B9A5-CF0C19C92FAA}"/>
    <dgm:cxn modelId="{4059E0F9-C763-4949-8E3A-032CAAC903C0}" type="presParOf" srcId="{C4F77641-3011-48B9-B887-9146F7C4B313}" destId="{68501FA8-3ED9-459D-ABDF-EE6F2B517988}" srcOrd="0" destOrd="0" presId="urn:microsoft.com/office/officeart/2005/8/layout/hList1"/>
    <dgm:cxn modelId="{BE7A0C3D-779E-4B1D-842F-DA6211E854B4}" type="presParOf" srcId="{68501FA8-3ED9-459D-ABDF-EE6F2B517988}" destId="{21A99302-0242-461D-AA53-1DA9D1EA5EE9}" srcOrd="0" destOrd="0" presId="urn:microsoft.com/office/officeart/2005/8/layout/hList1"/>
    <dgm:cxn modelId="{27BBE973-549F-4FED-B03F-C164722843F4}" type="presParOf" srcId="{68501FA8-3ED9-459D-ABDF-EE6F2B517988}" destId="{6E05F288-9589-4D8F-928A-302979D2CA92}" srcOrd="1" destOrd="0" presId="urn:microsoft.com/office/officeart/2005/8/layout/hList1"/>
    <dgm:cxn modelId="{77F017E8-B862-4917-8E75-35786245300C}" type="presParOf" srcId="{C4F77641-3011-48B9-B887-9146F7C4B313}" destId="{B2DBCB9A-1EE7-4370-8D10-C47CA5465C3C}" srcOrd="1" destOrd="0" presId="urn:microsoft.com/office/officeart/2005/8/layout/hList1"/>
    <dgm:cxn modelId="{F8CEC4E3-1A07-43C8-B83C-14EB6A28981B}" type="presParOf" srcId="{C4F77641-3011-48B9-B887-9146F7C4B313}" destId="{2524447E-8424-4B8D-A92F-0E71E5D2A8E7}" srcOrd="2" destOrd="0" presId="urn:microsoft.com/office/officeart/2005/8/layout/hList1"/>
    <dgm:cxn modelId="{9154F17F-1203-4A03-B432-77513C90191F}" type="presParOf" srcId="{2524447E-8424-4B8D-A92F-0E71E5D2A8E7}" destId="{42808A95-29B6-4CF1-A243-40B8FF2F6992}" srcOrd="0" destOrd="0" presId="urn:microsoft.com/office/officeart/2005/8/layout/hList1"/>
    <dgm:cxn modelId="{45C860B7-60A6-4794-8CD1-1993917D5106}" type="presParOf" srcId="{2524447E-8424-4B8D-A92F-0E71E5D2A8E7}" destId="{A84D62D0-0BF5-4011-8BAA-F6097C3EA371}" srcOrd="1" destOrd="0" presId="urn:microsoft.com/office/officeart/2005/8/layout/hList1"/>
    <dgm:cxn modelId="{D173AEA9-98A6-471E-8A2C-ED8F3F541CFF}" type="presParOf" srcId="{C4F77641-3011-48B9-B887-9146F7C4B313}" destId="{D53693F6-24A5-4F2B-B15D-30B374F1ACF7}" srcOrd="3" destOrd="0" presId="urn:microsoft.com/office/officeart/2005/8/layout/hList1"/>
    <dgm:cxn modelId="{0D9DCB7E-31C6-4623-8B2B-D54F2CFF5004}" type="presParOf" srcId="{C4F77641-3011-48B9-B887-9146F7C4B313}" destId="{40EC8FCD-5D19-40CB-888E-BB89F229A39A}" srcOrd="4" destOrd="0" presId="urn:microsoft.com/office/officeart/2005/8/layout/hList1"/>
    <dgm:cxn modelId="{D09785B7-589D-4982-BBB8-D9F6580846F6}" type="presParOf" srcId="{40EC8FCD-5D19-40CB-888E-BB89F229A39A}" destId="{3EAB4211-B195-4D89-AE60-E1D8F270C68D}" srcOrd="0" destOrd="0" presId="urn:microsoft.com/office/officeart/2005/8/layout/hList1"/>
    <dgm:cxn modelId="{75FEED04-4ED1-41C8-801F-90385CFFA531}" type="presParOf" srcId="{40EC8FCD-5D19-40CB-888E-BB89F229A39A}" destId="{CDA4D7A8-27A3-4F9B-A774-4ABC15515AFB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9AA1EA4-5C0F-45F0-B526-A2A675F247FA}">
      <dsp:nvSpPr>
        <dsp:cNvPr id="0" name=""/>
        <dsp:cNvSpPr/>
      </dsp:nvSpPr>
      <dsp:spPr>
        <a:xfrm>
          <a:off x="2583" y="130915"/>
          <a:ext cx="990471" cy="36237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40640" rIns="71120" bIns="4064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EMISNÍ</a:t>
          </a:r>
        </a:p>
      </dsp:txBody>
      <dsp:txXfrm>
        <a:off x="2583" y="130915"/>
        <a:ext cx="990471" cy="362379"/>
      </dsp:txXfrm>
    </dsp:sp>
    <dsp:sp modelId="{644D0811-D61F-4F6E-88EF-9FCFAD193A31}">
      <dsp:nvSpPr>
        <dsp:cNvPr id="0" name=""/>
        <dsp:cNvSpPr/>
      </dsp:nvSpPr>
      <dsp:spPr>
        <a:xfrm>
          <a:off x="2583" y="493295"/>
          <a:ext cx="990471" cy="1424397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71120" bIns="8001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000" kern="1200"/>
            <a:t>vydává nové a stahuje staré peníze z oběhu</a:t>
          </a:r>
        </a:p>
      </dsp:txBody>
      <dsp:txXfrm>
        <a:off x="2583" y="493295"/>
        <a:ext cx="990471" cy="1424397"/>
      </dsp:txXfrm>
    </dsp:sp>
    <dsp:sp modelId="{2EEDEBF0-D5BE-46C3-89A6-5548E183EB79}">
      <dsp:nvSpPr>
        <dsp:cNvPr id="0" name=""/>
        <dsp:cNvSpPr/>
      </dsp:nvSpPr>
      <dsp:spPr>
        <a:xfrm>
          <a:off x="1131721" y="130915"/>
          <a:ext cx="990471" cy="36237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40640" rIns="71120" bIns="4064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BANKA BANK</a:t>
          </a:r>
        </a:p>
      </dsp:txBody>
      <dsp:txXfrm>
        <a:off x="1131721" y="130915"/>
        <a:ext cx="990471" cy="362379"/>
      </dsp:txXfrm>
    </dsp:sp>
    <dsp:sp modelId="{703A53DD-0295-46D5-A7ED-85396A61D93B}">
      <dsp:nvSpPr>
        <dsp:cNvPr id="0" name=""/>
        <dsp:cNvSpPr/>
      </dsp:nvSpPr>
      <dsp:spPr>
        <a:xfrm>
          <a:off x="1131721" y="493295"/>
          <a:ext cx="990471" cy="1424397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71120" bIns="8001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000" kern="1200"/>
            <a:t>poskytuje úvěry ostatním obchodním bankám a stanovuje pravidla poskytování úvěrů</a:t>
          </a:r>
        </a:p>
      </dsp:txBody>
      <dsp:txXfrm>
        <a:off x="1131721" y="493295"/>
        <a:ext cx="990471" cy="1424397"/>
      </dsp:txXfrm>
    </dsp:sp>
    <dsp:sp modelId="{D1D7F629-F1A3-490F-B3F0-E07229A18557}">
      <dsp:nvSpPr>
        <dsp:cNvPr id="0" name=""/>
        <dsp:cNvSpPr/>
      </dsp:nvSpPr>
      <dsp:spPr>
        <a:xfrm>
          <a:off x="2260859" y="130915"/>
          <a:ext cx="990471" cy="36237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40640" rIns="71120" bIns="4064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SPRÁVA</a:t>
          </a:r>
        </a:p>
      </dsp:txBody>
      <dsp:txXfrm>
        <a:off x="2260859" y="130915"/>
        <a:ext cx="990471" cy="362379"/>
      </dsp:txXfrm>
    </dsp:sp>
    <dsp:sp modelId="{06F98069-AD18-43C0-8F07-DBE6E2EAB5D4}">
      <dsp:nvSpPr>
        <dsp:cNvPr id="0" name=""/>
        <dsp:cNvSpPr/>
      </dsp:nvSpPr>
      <dsp:spPr>
        <a:xfrm>
          <a:off x="2260859" y="493295"/>
          <a:ext cx="990471" cy="1424397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71120" bIns="8001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000" kern="1200"/>
            <a:t>spravuje měnové rezervy a státní dluh - operuje s cen. pap., provádí kurzovou pol. a fin. operace vlády</a:t>
          </a:r>
        </a:p>
      </dsp:txBody>
      <dsp:txXfrm>
        <a:off x="2260859" y="493295"/>
        <a:ext cx="990471" cy="1424397"/>
      </dsp:txXfrm>
    </dsp:sp>
    <dsp:sp modelId="{BCB2168B-F2DD-4A03-B554-229D1640A1FB}">
      <dsp:nvSpPr>
        <dsp:cNvPr id="0" name=""/>
        <dsp:cNvSpPr/>
      </dsp:nvSpPr>
      <dsp:spPr>
        <a:xfrm>
          <a:off x="3389997" y="130915"/>
          <a:ext cx="990471" cy="36237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40640" rIns="71120" bIns="4064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BANKOVNÍ DOZOR</a:t>
          </a:r>
        </a:p>
      </dsp:txBody>
      <dsp:txXfrm>
        <a:off x="3389997" y="130915"/>
        <a:ext cx="990471" cy="362379"/>
      </dsp:txXfrm>
    </dsp:sp>
    <dsp:sp modelId="{061F6F27-2408-431B-A3EB-885178AF8A97}">
      <dsp:nvSpPr>
        <dsp:cNvPr id="0" name=""/>
        <dsp:cNvSpPr/>
      </dsp:nvSpPr>
      <dsp:spPr>
        <a:xfrm>
          <a:off x="3389997" y="493295"/>
          <a:ext cx="990471" cy="1424397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71120" bIns="8001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000" kern="1200"/>
            <a:t>prověřuje legálnost bankovmích operací a uděluje bankovní licence</a:t>
          </a:r>
        </a:p>
      </dsp:txBody>
      <dsp:txXfrm>
        <a:off x="3389997" y="493295"/>
        <a:ext cx="990471" cy="1424397"/>
      </dsp:txXfrm>
    </dsp:sp>
    <dsp:sp modelId="{15671706-2A85-4CC5-9174-4FFDCFFA9ADF}">
      <dsp:nvSpPr>
        <dsp:cNvPr id="0" name=""/>
        <dsp:cNvSpPr/>
      </dsp:nvSpPr>
      <dsp:spPr>
        <a:xfrm>
          <a:off x="4519135" y="130915"/>
          <a:ext cx="990471" cy="36237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40640" rIns="71120" bIns="4064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REPREZENTACE</a:t>
          </a:r>
        </a:p>
      </dsp:txBody>
      <dsp:txXfrm>
        <a:off x="4519135" y="130915"/>
        <a:ext cx="990471" cy="362379"/>
      </dsp:txXfrm>
    </dsp:sp>
    <dsp:sp modelId="{BBDE6DEF-7DCD-41C7-890F-22CBEFF53360}">
      <dsp:nvSpPr>
        <dsp:cNvPr id="0" name=""/>
        <dsp:cNvSpPr/>
      </dsp:nvSpPr>
      <dsp:spPr>
        <a:xfrm>
          <a:off x="4519135" y="493295"/>
          <a:ext cx="990471" cy="1424397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71120" bIns="8001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000" kern="1200"/>
            <a:t>v mezin. institucích (Mezin. měnový fond, Světová banka)</a:t>
          </a:r>
        </a:p>
      </dsp:txBody>
      <dsp:txXfrm>
        <a:off x="4519135" y="493295"/>
        <a:ext cx="990471" cy="142439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1A99302-0242-461D-AA53-1DA9D1EA5EE9}">
      <dsp:nvSpPr>
        <dsp:cNvPr id="0" name=""/>
        <dsp:cNvSpPr/>
      </dsp:nvSpPr>
      <dsp:spPr>
        <a:xfrm>
          <a:off x="1720" y="61580"/>
          <a:ext cx="1677560" cy="432000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60960" rIns="106680" bIns="6096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aktivní</a:t>
          </a:r>
        </a:p>
      </dsp:txBody>
      <dsp:txXfrm>
        <a:off x="1720" y="61580"/>
        <a:ext cx="1677560" cy="432000"/>
      </dsp:txXfrm>
    </dsp:sp>
    <dsp:sp modelId="{6E05F288-9589-4D8F-928A-302979D2CA92}">
      <dsp:nvSpPr>
        <dsp:cNvPr id="0" name=""/>
        <dsp:cNvSpPr/>
      </dsp:nvSpPr>
      <dsp:spPr>
        <a:xfrm>
          <a:off x="1720" y="493580"/>
          <a:ext cx="1677560" cy="1317600"/>
        </a:xfrm>
        <a:prstGeom prst="rect">
          <a:avLst/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0010" tIns="80010" rIns="106680" bIns="120015" numCol="1" spcCol="1270" anchor="t" anchorCtr="0">
          <a:noAutofit/>
        </a:bodyPr>
        <a:lstStyle/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poskytování úvěrů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banka je věřitelem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získává úroky</a:t>
          </a:r>
        </a:p>
      </dsp:txBody>
      <dsp:txXfrm>
        <a:off x="1720" y="493580"/>
        <a:ext cx="1677560" cy="1317600"/>
      </dsp:txXfrm>
    </dsp:sp>
    <dsp:sp modelId="{42808A95-29B6-4CF1-A243-40B8FF2F6992}">
      <dsp:nvSpPr>
        <dsp:cNvPr id="0" name=""/>
        <dsp:cNvSpPr/>
      </dsp:nvSpPr>
      <dsp:spPr>
        <a:xfrm>
          <a:off x="1914140" y="61580"/>
          <a:ext cx="1677560" cy="432000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60960" rIns="106680" bIns="6096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pasivní</a:t>
          </a:r>
        </a:p>
      </dsp:txBody>
      <dsp:txXfrm>
        <a:off x="1914140" y="61580"/>
        <a:ext cx="1677560" cy="432000"/>
      </dsp:txXfrm>
    </dsp:sp>
    <dsp:sp modelId="{A84D62D0-0BF5-4011-8BAA-F6097C3EA371}">
      <dsp:nvSpPr>
        <dsp:cNvPr id="0" name=""/>
        <dsp:cNvSpPr/>
      </dsp:nvSpPr>
      <dsp:spPr>
        <a:xfrm>
          <a:off x="1914140" y="493580"/>
          <a:ext cx="1677560" cy="1317600"/>
        </a:xfrm>
        <a:prstGeom prst="rect">
          <a:avLst/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0010" tIns="80010" rIns="106680" bIns="120015" numCol="1" spcCol="1270" anchor="t" anchorCtr="0">
          <a:noAutofit/>
        </a:bodyPr>
        <a:lstStyle/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přijímání vkladů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banka je dlužníkem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platí úroky</a:t>
          </a:r>
        </a:p>
      </dsp:txBody>
      <dsp:txXfrm>
        <a:off x="1914140" y="493580"/>
        <a:ext cx="1677560" cy="1317600"/>
      </dsp:txXfrm>
    </dsp:sp>
    <dsp:sp modelId="{3EAB4211-B195-4D89-AE60-E1D8F270C68D}">
      <dsp:nvSpPr>
        <dsp:cNvPr id="0" name=""/>
        <dsp:cNvSpPr/>
      </dsp:nvSpPr>
      <dsp:spPr>
        <a:xfrm>
          <a:off x="3826559" y="61580"/>
          <a:ext cx="1677560" cy="432000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60960" rIns="106680" bIns="6096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neutrální</a:t>
          </a:r>
        </a:p>
      </dsp:txBody>
      <dsp:txXfrm>
        <a:off x="3826559" y="61580"/>
        <a:ext cx="1677560" cy="432000"/>
      </dsp:txXfrm>
    </dsp:sp>
    <dsp:sp modelId="{CDA4D7A8-27A3-4F9B-A774-4ABC15515AFB}">
      <dsp:nvSpPr>
        <dsp:cNvPr id="0" name=""/>
        <dsp:cNvSpPr/>
      </dsp:nvSpPr>
      <dsp:spPr>
        <a:xfrm>
          <a:off x="3826559" y="493580"/>
          <a:ext cx="1677560" cy="1317600"/>
        </a:xfrm>
        <a:prstGeom prst="rect">
          <a:avLst/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0010" tIns="80010" rIns="106680" bIns="120015" numCol="1" spcCol="1270" anchor="t" anchorCtr="0">
          <a:noAutofit/>
        </a:bodyPr>
        <a:lstStyle/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převody peněz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zprostředkování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poradenství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500" kern="1200"/>
            <a:t>vybírá poplatky</a:t>
          </a:r>
        </a:p>
      </dsp:txBody>
      <dsp:txXfrm>
        <a:off x="3826559" y="493580"/>
        <a:ext cx="1677560" cy="13176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861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Admin</cp:lastModifiedBy>
  <cp:revision>13</cp:revision>
  <dcterms:created xsi:type="dcterms:W3CDTF">2014-02-26T17:23:00Z</dcterms:created>
  <dcterms:modified xsi:type="dcterms:W3CDTF">2014-06-16T20:14:00Z</dcterms:modified>
</cp:coreProperties>
</file>