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A9" w:rsidRDefault="00501CA9" w:rsidP="00501CA9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3" name="Obrázek 3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A9" w:rsidRDefault="00501CA9" w:rsidP="00501CA9">
      <w:pPr>
        <w:jc w:val="center"/>
        <w:rPr>
          <w:rFonts w:ascii="Calibri" w:eastAsia="Calibri" w:hAnsi="Calibri"/>
          <w:lang w:eastAsia="en-US"/>
        </w:rPr>
      </w:pPr>
    </w:p>
    <w:p w:rsidR="00501CA9" w:rsidRDefault="00501CA9" w:rsidP="00501CA9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501CA9" w:rsidRDefault="00501CA9" w:rsidP="00501CA9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501CA9" w:rsidRDefault="00501CA9" w:rsidP="00501CA9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501CA9" w:rsidRDefault="00501CA9" w:rsidP="00501CA9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 w:rsidP="00501CA9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17. peníze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501CA9" w:rsidTr="00501CA9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CA9" w:rsidRDefault="00501CA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1CA9" w:rsidRDefault="00501CA9" w:rsidP="00501C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 2014</w:t>
            </w:r>
          </w:p>
        </w:tc>
      </w:tr>
    </w:tbl>
    <w:p w:rsidR="00501CA9" w:rsidRDefault="00501CA9" w:rsidP="00501CA9">
      <w:pPr>
        <w:rPr>
          <w:rFonts w:ascii="Calibri" w:eastAsia="Calibri" w:hAnsi="Calibri"/>
          <w:smallCaps/>
          <w:sz w:val="52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vysvětluje historický vývoj a funkci peněz, zaměřuje se na ochranné prvky českých bankovek, vysvětluje peněžní agregáty, finanční a kapitálový trh a druhy cenných papírů.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501CA9" w:rsidRDefault="00501CA9" w:rsidP="00501CA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501CA9" w:rsidRDefault="00501CA9" w:rsidP="00501CA9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501CA9" w:rsidRDefault="00501CA9" w:rsidP="00501CA9">
      <w:pPr>
        <w:rPr>
          <w:rFonts w:ascii="Calibri" w:eastAsia="Calibri" w:hAnsi="Calibri"/>
          <w:smallCaps/>
          <w:sz w:val="52"/>
          <w:lang w:eastAsia="en-US"/>
        </w:rPr>
      </w:pPr>
    </w:p>
    <w:p w:rsidR="000D7DFF" w:rsidRDefault="003C1877" w:rsidP="003C1877">
      <w:pPr>
        <w:pStyle w:val="Nzev"/>
      </w:pPr>
      <w:r>
        <w:lastRenderedPageBreak/>
        <w:t>PENÍZE</w:t>
      </w:r>
    </w:p>
    <w:p w:rsidR="003C1877" w:rsidRDefault="004D5A4F">
      <w:r>
        <w:t>= v</w:t>
      </w:r>
      <w:r w:rsidR="00662096">
        <w:t>šeobecný ekvivalent – zprostředkovává výměnu ostatních statků a služeb</w:t>
      </w:r>
    </w:p>
    <w:p w:rsidR="00662096" w:rsidRDefault="00662096" w:rsidP="00662096">
      <w:pPr>
        <w:pStyle w:val="Nadpis2"/>
        <w:spacing w:after="240"/>
      </w:pPr>
      <w:r>
        <w:t>Historie peněz</w:t>
      </w:r>
    </w:p>
    <w:p w:rsidR="00662096" w:rsidRDefault="00662096">
      <w:r>
        <w:t xml:space="preserve">-&gt; s vývojem </w:t>
      </w:r>
      <w:r w:rsidRPr="00662096">
        <w:rPr>
          <w:b/>
        </w:rPr>
        <w:t>směny</w:t>
      </w:r>
      <w:r>
        <w:t>:</w:t>
      </w:r>
    </w:p>
    <w:p w:rsidR="00662096" w:rsidRDefault="009F43A2" w:rsidP="00662096">
      <w:pPr>
        <w:pStyle w:val="Odstavecseseznamem"/>
        <w:numPr>
          <w:ilvl w:val="0"/>
          <w:numId w:val="1"/>
        </w:numPr>
      </w:pPr>
      <w:r w:rsidRPr="009F43A2">
        <w:rPr>
          <w:b/>
        </w:rPr>
        <w:t>Přímá naturální</w:t>
      </w:r>
      <w:r w:rsidR="00662096">
        <w:t>– barter: výměn 1 statku za druhý</w:t>
      </w:r>
    </w:p>
    <w:p w:rsidR="00662096" w:rsidRDefault="009F43A2" w:rsidP="00662096">
      <w:pPr>
        <w:pStyle w:val="Odstavecseseznamem"/>
        <w:numPr>
          <w:ilvl w:val="0"/>
          <w:numId w:val="1"/>
        </w:numPr>
      </w:pPr>
      <w:r w:rsidRPr="009F43A2">
        <w:rPr>
          <w:b/>
        </w:rPr>
        <w:t>Komoditní</w:t>
      </w:r>
      <w:r w:rsidR="00662096">
        <w:t>– srovnatelné druhy statků: dobytek, olej, železo, plátno, stříbro, cukr, později kovy (univerzální směnný prostředek)</w:t>
      </w:r>
    </w:p>
    <w:p w:rsidR="00662096" w:rsidRDefault="009F43A2" w:rsidP="00662096">
      <w:pPr>
        <w:pStyle w:val="Odstavecseseznamem"/>
        <w:numPr>
          <w:ilvl w:val="0"/>
          <w:numId w:val="1"/>
        </w:numPr>
      </w:pPr>
      <w:r w:rsidRPr="009F43A2">
        <w:rPr>
          <w:b/>
        </w:rPr>
        <w:t>Papírovépeníze</w:t>
      </w:r>
      <w:r w:rsidR="00662096">
        <w:t>: nejprve bankovky soukromých bank (stvrzenky o uložení zlata), později bankovky centrální banky (státem povýšeny na platidlo)</w:t>
      </w:r>
    </w:p>
    <w:p w:rsidR="00662096" w:rsidRDefault="009F43A2" w:rsidP="00662096">
      <w:pPr>
        <w:pStyle w:val="Odstavecseseznamem"/>
        <w:numPr>
          <w:ilvl w:val="0"/>
          <w:numId w:val="1"/>
        </w:numPr>
      </w:pPr>
      <w:r w:rsidRPr="009F43A2">
        <w:rPr>
          <w:b/>
        </w:rPr>
        <w:t>Zápisyna účtech</w:t>
      </w:r>
      <w:r w:rsidR="00662096">
        <w:t xml:space="preserve">– bezhotovostní převody </w:t>
      </w:r>
    </w:p>
    <w:p w:rsidR="001E6DBA" w:rsidRDefault="001E6DBA" w:rsidP="001E6DBA">
      <w:pPr>
        <w:pStyle w:val="Odstavecseseznamem"/>
        <w:ind w:left="360"/>
      </w:pPr>
    </w:p>
    <w:p w:rsidR="009F43A2" w:rsidRDefault="009F43A2" w:rsidP="009F43A2">
      <w:pPr>
        <w:pStyle w:val="Nadpis2"/>
        <w:spacing w:after="240"/>
      </w:pPr>
      <w:r>
        <w:t>Funkce peněz</w:t>
      </w:r>
    </w:p>
    <w:p w:rsidR="009F43A2" w:rsidRDefault="009F43A2" w:rsidP="00CF0547">
      <w:pPr>
        <w:pStyle w:val="Odstavecseseznamem"/>
        <w:numPr>
          <w:ilvl w:val="0"/>
          <w:numId w:val="6"/>
        </w:numPr>
      </w:pPr>
      <w:r w:rsidRPr="00CF0547">
        <w:rPr>
          <w:b/>
        </w:rPr>
        <w:t>Prostředek směny</w:t>
      </w:r>
      <w:r>
        <w:t xml:space="preserve"> – platíme jimi za zboží a služby</w:t>
      </w:r>
    </w:p>
    <w:p w:rsidR="009F43A2" w:rsidRDefault="009F43A2" w:rsidP="00CF0547">
      <w:pPr>
        <w:pStyle w:val="Odstavecseseznamem"/>
        <w:numPr>
          <w:ilvl w:val="0"/>
          <w:numId w:val="6"/>
        </w:numPr>
      </w:pPr>
      <w:r w:rsidRPr="00CF0547">
        <w:rPr>
          <w:b/>
        </w:rPr>
        <w:t>Uchovatel hodnoty</w:t>
      </w:r>
      <w:r w:rsidR="001E6DBA">
        <w:t>–držíme ji jako formu majetku, jsou pro nás zásobou kupní síly</w:t>
      </w:r>
    </w:p>
    <w:p w:rsidR="001E6DBA" w:rsidRDefault="001E6DBA" w:rsidP="00CF0547">
      <w:pPr>
        <w:pStyle w:val="Odstavecseseznamem"/>
        <w:numPr>
          <w:ilvl w:val="0"/>
          <w:numId w:val="6"/>
        </w:numPr>
      </w:pPr>
      <w:r w:rsidRPr="00CF0547">
        <w:rPr>
          <w:b/>
        </w:rPr>
        <w:t>Míra hodnoty</w:t>
      </w:r>
      <w:r>
        <w:t xml:space="preserve"> – dokážou ocenit statky a služby</w:t>
      </w:r>
    </w:p>
    <w:p w:rsidR="001E6DBA" w:rsidRPr="001E6DBA" w:rsidRDefault="001E6DBA" w:rsidP="00CF0547">
      <w:pPr>
        <w:pStyle w:val="Odstavecseseznamem"/>
        <w:numPr>
          <w:ilvl w:val="0"/>
          <w:numId w:val="6"/>
        </w:numPr>
      </w:pPr>
      <w:r w:rsidRPr="00CF0547">
        <w:rPr>
          <w:b/>
        </w:rPr>
        <w:t xml:space="preserve">Mezinárodní platidlo – </w:t>
      </w:r>
      <w:r>
        <w:t>používáme v mezinárodním obchodu</w:t>
      </w:r>
    </w:p>
    <w:p w:rsidR="009F43A2" w:rsidRDefault="002C7105" w:rsidP="002C7105">
      <w:pPr>
        <w:pStyle w:val="Nadpis3"/>
      </w:pPr>
      <w:r>
        <w:t>Vlastnosti peněz</w:t>
      </w:r>
    </w:p>
    <w:p w:rsidR="002C7105" w:rsidRDefault="002C7105" w:rsidP="002C7105">
      <w:pPr>
        <w:pStyle w:val="Odstavecseseznamem"/>
        <w:numPr>
          <w:ilvl w:val="0"/>
          <w:numId w:val="8"/>
        </w:numPr>
      </w:pPr>
      <w:r>
        <w:t>snadná dělitelnost, přenositelnost</w:t>
      </w:r>
    </w:p>
    <w:p w:rsidR="002C7105" w:rsidRDefault="002C7105" w:rsidP="002C7105">
      <w:pPr>
        <w:pStyle w:val="Odstavecseseznamem"/>
        <w:numPr>
          <w:ilvl w:val="0"/>
          <w:numId w:val="8"/>
        </w:numPr>
      </w:pPr>
      <w:bookmarkStart w:id="0" w:name="_GoBack"/>
      <w:bookmarkEnd w:id="0"/>
      <w:r>
        <w:t>trvanlivost</w:t>
      </w:r>
    </w:p>
    <w:p w:rsidR="002C7105" w:rsidRDefault="002C7105" w:rsidP="002C7105">
      <w:pPr>
        <w:pStyle w:val="Odstavecseseznamem"/>
        <w:numPr>
          <w:ilvl w:val="0"/>
          <w:numId w:val="8"/>
        </w:numPr>
      </w:pPr>
      <w:r>
        <w:t>rozeznatelnost</w:t>
      </w:r>
    </w:p>
    <w:p w:rsidR="002C7105" w:rsidRDefault="002C7105" w:rsidP="002C7105">
      <w:pPr>
        <w:pStyle w:val="Odstavecseseznamem"/>
        <w:numPr>
          <w:ilvl w:val="0"/>
          <w:numId w:val="8"/>
        </w:numPr>
      </w:pPr>
      <w:r>
        <w:t xml:space="preserve">těžká </w:t>
      </w:r>
      <w:proofErr w:type="spellStart"/>
      <w:r>
        <w:t>napodobitelnost</w:t>
      </w:r>
      <w:proofErr w:type="spellEnd"/>
    </w:p>
    <w:p w:rsidR="002C7105" w:rsidRDefault="002C7105" w:rsidP="002C7105">
      <w:pPr>
        <w:pStyle w:val="Odstavecseseznamem"/>
        <w:numPr>
          <w:ilvl w:val="0"/>
          <w:numId w:val="8"/>
        </w:numPr>
      </w:pPr>
      <w:r>
        <w:t xml:space="preserve">nelze je dle potřeby vyrobit </w:t>
      </w:r>
    </w:p>
    <w:p w:rsidR="002C7105" w:rsidRDefault="002C7105" w:rsidP="002C7105">
      <w:pPr>
        <w:pStyle w:val="Nadpis3"/>
      </w:pPr>
      <w:r>
        <w:t>Ochranné prvky</w:t>
      </w:r>
    </w:p>
    <w:p w:rsidR="004D5A4F" w:rsidRDefault="004D5A4F" w:rsidP="002C7105">
      <w:pPr>
        <w:pStyle w:val="Odstavecseseznamem"/>
        <w:numPr>
          <w:ilvl w:val="0"/>
          <w:numId w:val="9"/>
        </w:numPr>
        <w:sectPr w:rsidR="004D5A4F" w:rsidSect="000D7DF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lastRenderedPageBreak/>
        <w:t>vodoznak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t>ochranný okénkový proužek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t>ochranná vlákna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t xml:space="preserve">soutisková </w:t>
      </w:r>
      <w:r w:rsidR="00D57A4D">
        <w:t>značka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lastRenderedPageBreak/>
        <w:t>skrytý obrazec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t>opticky proměnlivá barva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proofErr w:type="spellStart"/>
      <w:r>
        <w:t>iridiscentní</w:t>
      </w:r>
      <w:proofErr w:type="spellEnd"/>
      <w:r>
        <w:t xml:space="preserve"> pruh</w:t>
      </w:r>
    </w:p>
    <w:p w:rsidR="002C7105" w:rsidRDefault="002C7105" w:rsidP="004D5A4F">
      <w:pPr>
        <w:pStyle w:val="Odstavecseseznamem"/>
        <w:numPr>
          <w:ilvl w:val="0"/>
          <w:numId w:val="9"/>
        </w:numPr>
        <w:shd w:val="clear" w:color="auto" w:fill="FFFF00"/>
      </w:pPr>
      <w:r>
        <w:t>mikrotext</w:t>
      </w:r>
    </w:p>
    <w:p w:rsidR="004D5A4F" w:rsidRDefault="004D5A4F" w:rsidP="004D5A4F">
      <w:pPr>
        <w:pStyle w:val="Nadpis3"/>
        <w:shd w:val="clear" w:color="auto" w:fill="FFFF00"/>
        <w:sectPr w:rsidR="004D5A4F" w:rsidSect="004D5A4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945BE" w:rsidRDefault="00567F1C" w:rsidP="005945BE">
      <w:pPr>
        <w:jc w:val="right"/>
      </w:pPr>
      <w:hyperlink r:id="rId6" w:history="1">
        <w:r w:rsidR="005945BE" w:rsidRPr="00956DE6">
          <w:rPr>
            <w:rStyle w:val="Hypertextovodkaz"/>
          </w:rPr>
          <w:t>http://www.cnb.cz/cs/platidla/bankovky/animace.html</w:t>
        </w:r>
      </w:hyperlink>
    </w:p>
    <w:p w:rsidR="002C7105" w:rsidRDefault="002C7105" w:rsidP="002C7105">
      <w:pPr>
        <w:pStyle w:val="Nadpis3"/>
      </w:pPr>
      <w:r>
        <w:t>Základní podoby:</w:t>
      </w:r>
    </w:p>
    <w:p w:rsidR="002C7105" w:rsidRDefault="002C7105" w:rsidP="002C7105">
      <w:pPr>
        <w:pStyle w:val="Odstavecseseznamem"/>
        <w:numPr>
          <w:ilvl w:val="0"/>
          <w:numId w:val="10"/>
        </w:numPr>
      </w:pPr>
      <w:r>
        <w:t>hotovostní – bankovky a mince</w:t>
      </w:r>
    </w:p>
    <w:p w:rsidR="002C7105" w:rsidRDefault="002C7105" w:rsidP="002C7105">
      <w:pPr>
        <w:pStyle w:val="Odstavecseseznamem"/>
        <w:numPr>
          <w:ilvl w:val="0"/>
          <w:numId w:val="10"/>
        </w:numPr>
      </w:pPr>
      <w:r>
        <w:t>bezhotovostní – zápisy na bankovních účtech</w:t>
      </w:r>
    </w:p>
    <w:p w:rsidR="005945BE" w:rsidRDefault="005945BE" w:rsidP="002C7105">
      <w:pPr>
        <w:rPr>
          <w:b/>
        </w:rPr>
      </w:pPr>
    </w:p>
    <w:p w:rsidR="002C7105" w:rsidRDefault="002C7105" w:rsidP="002C7105">
      <w:r w:rsidRPr="00C61D9D">
        <w:rPr>
          <w:b/>
        </w:rPr>
        <w:t>peněžní agregáty</w:t>
      </w:r>
      <w:r w:rsidR="004D5A4F">
        <w:t xml:space="preserve">= souhrn peněžních prostředků určité likvidity (pro měření </w:t>
      </w:r>
      <w:proofErr w:type="spellStart"/>
      <w:r w:rsidR="004D5A4F">
        <w:t>pen</w:t>
      </w:r>
      <w:proofErr w:type="spellEnd"/>
      <w:r w:rsidR="004D5A4F">
        <w:t>. toků v dané ekonomice) – seřazeny podle likvidity</w:t>
      </w:r>
      <w:r w:rsidR="00C61D9D">
        <w:t>, každý vyšší je méně likvidní a zahrnuje předchozí + něco navíc</w:t>
      </w:r>
    </w:p>
    <w:p w:rsidR="004D5A4F" w:rsidRDefault="004D5A4F" w:rsidP="002C7105">
      <w:r w:rsidRPr="00C61D9D">
        <w:rPr>
          <w:b/>
        </w:rPr>
        <w:lastRenderedPageBreak/>
        <w:t xml:space="preserve">M1 </w:t>
      </w:r>
      <w:r>
        <w:t>= oběživo (mince a bankovky) a vklady na běžných účtech (jednodenní)</w:t>
      </w:r>
      <w:r w:rsidR="00C61D9D">
        <w:t xml:space="preserve"> - lze okamžitě použít k platbě </w:t>
      </w:r>
      <w:r w:rsidR="00B104C8">
        <w:t xml:space="preserve">- </w:t>
      </w:r>
      <w:r w:rsidR="00C61D9D">
        <w:t>„</w:t>
      </w:r>
      <w:r w:rsidR="00C61D9D" w:rsidRPr="00B104C8">
        <w:rPr>
          <w:i/>
        </w:rPr>
        <w:t>úzképeníze</w:t>
      </w:r>
      <w:r w:rsidR="00C61D9D">
        <w:t>“</w:t>
      </w:r>
    </w:p>
    <w:p w:rsidR="004D5A4F" w:rsidRDefault="004D5A4F" w:rsidP="002C7105">
      <w:r w:rsidRPr="00C61D9D">
        <w:rPr>
          <w:b/>
        </w:rPr>
        <w:t>M2</w:t>
      </w:r>
      <w:r>
        <w:t xml:space="preserve"> = M1 + termínované vklady</w:t>
      </w:r>
      <w:r w:rsidR="00C61D9D">
        <w:t xml:space="preserve"> do určité výše (vklady se splatností do dvou let a vklady s výpovědní lhůtou do tří měsíců) </w:t>
      </w:r>
      <w:r w:rsidR="00B104C8">
        <w:t>- „</w:t>
      </w:r>
      <w:r w:rsidR="00B104C8" w:rsidRPr="00B104C8">
        <w:rPr>
          <w:i/>
        </w:rPr>
        <w:t>střednípeníze</w:t>
      </w:r>
      <w:r w:rsidR="00B104C8">
        <w:t>“</w:t>
      </w:r>
    </w:p>
    <w:p w:rsidR="00C61D9D" w:rsidRDefault="00C61D9D" w:rsidP="002C7105">
      <w:r w:rsidRPr="00C61D9D">
        <w:rPr>
          <w:b/>
        </w:rPr>
        <w:t xml:space="preserve">M3 </w:t>
      </w:r>
      <w:r>
        <w:t>= M2 + velké termínované vklady</w:t>
      </w:r>
      <w:r w:rsidR="00B104C8">
        <w:t xml:space="preserve"> (akcie/podílové listy fondů peněžního trhu a papíry peněžního trhu, a </w:t>
      </w:r>
      <w:proofErr w:type="spellStart"/>
      <w:r w:rsidR="00B104C8">
        <w:t>repo</w:t>
      </w:r>
      <w:proofErr w:type="spellEnd"/>
      <w:r w:rsidR="00B104C8">
        <w:t xml:space="preserve"> operace) – „</w:t>
      </w:r>
      <w:r w:rsidR="00B104C8" w:rsidRPr="00B104C8">
        <w:rPr>
          <w:i/>
        </w:rPr>
        <w:t>široké</w:t>
      </w:r>
      <w:r w:rsidR="00A23685">
        <w:rPr>
          <w:i/>
        </w:rPr>
        <w:t xml:space="preserve"> </w:t>
      </w:r>
      <w:r w:rsidR="00B104C8" w:rsidRPr="00B104C8">
        <w:rPr>
          <w:i/>
        </w:rPr>
        <w:t>peníze</w:t>
      </w:r>
      <w:r w:rsidR="00B104C8">
        <w:t>“</w:t>
      </w:r>
    </w:p>
    <w:p w:rsidR="00FE2C11" w:rsidRDefault="00FE2C11" w:rsidP="002C7105"/>
    <w:p w:rsidR="00FE2C11" w:rsidRDefault="00FE2C11" w:rsidP="00FE2C11">
      <w:pPr>
        <w:pStyle w:val="Nadpis2"/>
      </w:pPr>
      <w:r>
        <w:t>Finanční trh</w:t>
      </w:r>
    </w:p>
    <w:p w:rsidR="00FE2C11" w:rsidRPr="004473A7" w:rsidRDefault="008E6D21" w:rsidP="00FE2C11">
      <w:pPr>
        <w:rPr>
          <w:i/>
        </w:rPr>
      </w:pPr>
      <w:r w:rsidRPr="004473A7">
        <w:rPr>
          <w:i/>
        </w:rPr>
        <w:t>Předmětem jsou úvěry a obchody s c. p.</w:t>
      </w:r>
    </w:p>
    <w:p w:rsidR="004D5A4F" w:rsidRDefault="00FE2C11" w:rsidP="00FE2C11">
      <w:pPr>
        <w:tabs>
          <w:tab w:val="left" w:pos="3018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153035</wp:posOffset>
            </wp:positionH>
            <wp:positionV relativeFrom="paragraph">
              <wp:posOffset>-715010</wp:posOffset>
            </wp:positionV>
            <wp:extent cx="5273675" cy="1513840"/>
            <wp:effectExtent l="0" t="0" r="0" b="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r>
        <w:tab/>
      </w:r>
    </w:p>
    <w:p w:rsidR="00FE2C11" w:rsidRDefault="00FE2C11" w:rsidP="00FE2C11">
      <w:pPr>
        <w:tabs>
          <w:tab w:val="left" w:pos="4251"/>
          <w:tab w:val="center" w:pos="4536"/>
        </w:tabs>
        <w:spacing w:after="0"/>
      </w:pPr>
      <w:r>
        <w:t>trh krátkodobých</w:t>
      </w:r>
      <w:r>
        <w:tab/>
        <w:t xml:space="preserve">trh dlouhodobých </w:t>
      </w:r>
      <w:r>
        <w:tab/>
      </w:r>
    </w:p>
    <w:p w:rsidR="00FE2C11" w:rsidRDefault="00FE2C11" w:rsidP="009F4313">
      <w:pPr>
        <w:tabs>
          <w:tab w:val="left" w:pos="4251"/>
        </w:tabs>
        <w:spacing w:after="0"/>
      </w:pPr>
      <w:r>
        <w:t xml:space="preserve">peněz a půjček </w:t>
      </w:r>
      <w:r w:rsidR="009F4313">
        <w:tab/>
      </w:r>
      <w:proofErr w:type="spellStart"/>
      <w:r w:rsidR="009F4313">
        <w:t>pen</w:t>
      </w:r>
      <w:proofErr w:type="spellEnd"/>
      <w:r w:rsidR="009F4313">
        <w:t>. produktů</w:t>
      </w:r>
    </w:p>
    <w:p w:rsidR="00FE2C11" w:rsidRDefault="00FE2C11" w:rsidP="009F4313">
      <w:pPr>
        <w:tabs>
          <w:tab w:val="left" w:pos="4159"/>
          <w:tab w:val="center" w:pos="4536"/>
        </w:tabs>
        <w:spacing w:after="0"/>
      </w:pPr>
      <w:r>
        <w:t>se splatností &lt; 1 rok</w:t>
      </w:r>
      <w:r w:rsidR="009F4313">
        <w:tab/>
        <w:t>(</w:t>
      </w:r>
      <w:proofErr w:type="spellStart"/>
      <w:r w:rsidR="009F4313">
        <w:t>dlouh</w:t>
      </w:r>
      <w:proofErr w:type="spellEnd"/>
      <w:r w:rsidR="009F4313">
        <w:t>. úvěry a cenné papíry)</w:t>
      </w:r>
      <w:r w:rsidR="009F4313">
        <w:tab/>
      </w:r>
    </w:p>
    <w:p w:rsidR="00FE2C11" w:rsidRPr="002C7105" w:rsidRDefault="00FE2C11" w:rsidP="00FE2C11">
      <w:pPr>
        <w:tabs>
          <w:tab w:val="left" w:pos="3018"/>
        </w:tabs>
        <w:spacing w:after="0"/>
      </w:pPr>
      <w:r>
        <w:t>(s penězi a cennými papíry)</w:t>
      </w:r>
    </w:p>
    <w:p w:rsidR="002C7105" w:rsidRDefault="002C7105" w:rsidP="00FE2C11">
      <w:pPr>
        <w:spacing w:after="0"/>
      </w:pPr>
    </w:p>
    <w:p w:rsidR="002C7105" w:rsidRPr="009F43A2" w:rsidRDefault="00B363BE" w:rsidP="00B363BE">
      <w:pPr>
        <w:pStyle w:val="Odstavecseseznamem"/>
        <w:shd w:val="clear" w:color="auto" w:fill="FFFF00"/>
      </w:pPr>
      <w:r>
        <w:t>Cílem finančního trhu: emitenti zvyšují základní kapitál a investoři svůj volný kapitál investují</w:t>
      </w:r>
    </w:p>
    <w:p w:rsidR="00B363BE" w:rsidRPr="00B363BE" w:rsidRDefault="00B363BE">
      <w:pPr>
        <w:rPr>
          <w:b/>
        </w:rPr>
      </w:pPr>
      <w:r w:rsidRPr="00B363BE">
        <w:rPr>
          <w:b/>
        </w:rPr>
        <w:t>Subjekty finančního trhu (tj. ti, co se ho účastní):</w:t>
      </w:r>
    </w:p>
    <w:p w:rsidR="00B363BE" w:rsidRDefault="00B363BE" w:rsidP="00B363BE">
      <w:pPr>
        <w:pStyle w:val="Odstavecseseznamem"/>
        <w:numPr>
          <w:ilvl w:val="0"/>
          <w:numId w:val="11"/>
        </w:numPr>
      </w:pPr>
      <w:r>
        <w:t>emitenti</w:t>
      </w:r>
    </w:p>
    <w:p w:rsidR="00B363BE" w:rsidRDefault="00B363BE" w:rsidP="00B363BE">
      <w:pPr>
        <w:pStyle w:val="Odstavecseseznamem"/>
        <w:numPr>
          <w:ilvl w:val="0"/>
          <w:numId w:val="11"/>
        </w:numPr>
      </w:pPr>
      <w:r>
        <w:t>investoři</w:t>
      </w:r>
    </w:p>
    <w:p w:rsidR="00B363BE" w:rsidRDefault="00B363BE" w:rsidP="00B363BE">
      <w:pPr>
        <w:pStyle w:val="Odstavecseseznamem"/>
        <w:numPr>
          <w:ilvl w:val="0"/>
          <w:numId w:val="11"/>
        </w:numPr>
      </w:pPr>
      <w:r>
        <w:t xml:space="preserve">obchodníci s cen. </w:t>
      </w:r>
      <w:proofErr w:type="spellStart"/>
      <w:r>
        <w:t>pap</w:t>
      </w:r>
      <w:proofErr w:type="spellEnd"/>
      <w:r>
        <w:t>. a banky</w:t>
      </w:r>
    </w:p>
    <w:p w:rsidR="00B363BE" w:rsidRDefault="00B363BE" w:rsidP="00B363BE">
      <w:pPr>
        <w:pStyle w:val="Odstavecseseznamem"/>
        <w:numPr>
          <w:ilvl w:val="0"/>
          <w:numId w:val="11"/>
        </w:numPr>
      </w:pPr>
      <w:r>
        <w:t>organizátoři trhu</w:t>
      </w:r>
    </w:p>
    <w:p w:rsidR="00B363BE" w:rsidRDefault="00B363BE" w:rsidP="00B363BE">
      <w:pPr>
        <w:pStyle w:val="Odstavecseseznamem"/>
        <w:numPr>
          <w:ilvl w:val="0"/>
          <w:numId w:val="11"/>
        </w:numPr>
      </w:pPr>
      <w:r>
        <w:t>komise pro c. p. (reguluje obchody)</w:t>
      </w:r>
    </w:p>
    <w:p w:rsidR="00DA56C5" w:rsidRDefault="00DA56C5" w:rsidP="00356765">
      <w:pPr>
        <w:pStyle w:val="Nadpis2"/>
      </w:pPr>
    </w:p>
    <w:p w:rsidR="00356765" w:rsidRDefault="00356765" w:rsidP="00356765">
      <w:pPr>
        <w:pStyle w:val="Nadpis2"/>
      </w:pPr>
      <w:r>
        <w:t>Cenné papíry a jejich členění</w:t>
      </w:r>
    </w:p>
    <w:p w:rsidR="004473A7" w:rsidRDefault="004473A7" w:rsidP="001249D7">
      <w:pPr>
        <w:pStyle w:val="Odstavecseseznamem"/>
        <w:numPr>
          <w:ilvl w:val="0"/>
          <w:numId w:val="18"/>
        </w:numPr>
      </w:pPr>
      <w:r>
        <w:t>Podle podoby</w:t>
      </w:r>
    </w:p>
    <w:p w:rsidR="004473A7" w:rsidRDefault="004473A7" w:rsidP="004473A7">
      <w:pPr>
        <w:pStyle w:val="Odstavecseseznamem"/>
        <w:numPr>
          <w:ilvl w:val="0"/>
          <w:numId w:val="12"/>
        </w:numPr>
      </w:pPr>
      <w:r w:rsidRPr="00A44ADE">
        <w:rPr>
          <w:b/>
        </w:rPr>
        <w:t>listinné</w:t>
      </w:r>
      <w:r w:rsidR="003818A6">
        <w:t xml:space="preserve"> (papírové) </w:t>
      </w:r>
    </w:p>
    <w:p w:rsidR="004473A7" w:rsidRDefault="004473A7" w:rsidP="004473A7">
      <w:pPr>
        <w:pStyle w:val="Odstavecseseznamem"/>
        <w:numPr>
          <w:ilvl w:val="0"/>
          <w:numId w:val="12"/>
        </w:numPr>
      </w:pPr>
      <w:r w:rsidRPr="00A44ADE">
        <w:rPr>
          <w:b/>
        </w:rPr>
        <w:t>zaknihované</w:t>
      </w:r>
      <w:r w:rsidR="003818A6">
        <w:t xml:space="preserve"> (elektronické) – vedeny v </w:t>
      </w:r>
      <w:r w:rsidR="004D7765" w:rsidRPr="004D7765">
        <w:rPr>
          <w:b/>
        </w:rPr>
        <w:t>Centrálním depozitáři cenných papírů</w:t>
      </w:r>
    </w:p>
    <w:p w:rsidR="003818A6" w:rsidRDefault="003818A6" w:rsidP="001249D7">
      <w:pPr>
        <w:pStyle w:val="Odstavecseseznamem"/>
        <w:numPr>
          <w:ilvl w:val="0"/>
          <w:numId w:val="18"/>
        </w:numPr>
      </w:pPr>
      <w:r>
        <w:t>Podle formy</w:t>
      </w:r>
    </w:p>
    <w:p w:rsidR="003818A6" w:rsidRDefault="003818A6" w:rsidP="003818A6">
      <w:pPr>
        <w:pStyle w:val="Odstavecseseznamem"/>
        <w:numPr>
          <w:ilvl w:val="0"/>
          <w:numId w:val="13"/>
        </w:numPr>
      </w:pPr>
      <w:r w:rsidRPr="00A44ADE">
        <w:rPr>
          <w:b/>
        </w:rPr>
        <w:t>na jméno</w:t>
      </w:r>
      <w:r>
        <w:t xml:space="preserve"> – pevně vázány na jméno (převod rubopisem</w:t>
      </w:r>
      <w:r w:rsidR="00DA56C5">
        <w:t xml:space="preserve"> – písemný na rubu c. p.)</w:t>
      </w:r>
    </w:p>
    <w:p w:rsidR="003818A6" w:rsidRDefault="003818A6" w:rsidP="003818A6">
      <w:pPr>
        <w:pStyle w:val="Odstavecseseznamem"/>
        <w:numPr>
          <w:ilvl w:val="0"/>
          <w:numId w:val="13"/>
        </w:numPr>
      </w:pPr>
      <w:r w:rsidRPr="00A44ADE">
        <w:rPr>
          <w:b/>
        </w:rPr>
        <w:t>na doručitele</w:t>
      </w:r>
      <w:r w:rsidR="00DA56C5">
        <w:t>– majitelem ten, kdo ho v daném okamžiku vlastní (převod předáním)</w:t>
      </w:r>
    </w:p>
    <w:p w:rsidR="00DA56C5" w:rsidRDefault="00DA56C5" w:rsidP="001249D7">
      <w:pPr>
        <w:pStyle w:val="Odstavecseseznamem"/>
        <w:numPr>
          <w:ilvl w:val="0"/>
          <w:numId w:val="18"/>
        </w:numPr>
      </w:pPr>
      <w:r>
        <w:t>Podle obchodovatelnosti</w:t>
      </w:r>
    </w:p>
    <w:p w:rsidR="00DA56C5" w:rsidRDefault="00DA56C5" w:rsidP="00DA56C5">
      <w:pPr>
        <w:pStyle w:val="Odstavecseseznamem"/>
        <w:numPr>
          <w:ilvl w:val="0"/>
          <w:numId w:val="14"/>
        </w:numPr>
      </w:pPr>
      <w:r>
        <w:t>veřejně-obchodovatelné – lze s nimi obchodovat na veřejných trzích</w:t>
      </w:r>
    </w:p>
    <w:p w:rsidR="00DA56C5" w:rsidRDefault="00DA56C5" w:rsidP="00DA56C5">
      <w:pPr>
        <w:pStyle w:val="Odstavecseseznamem"/>
        <w:numPr>
          <w:ilvl w:val="0"/>
          <w:numId w:val="14"/>
        </w:numPr>
      </w:pPr>
      <w:r>
        <w:t>neobchodovatelné – nelze s nimi veřejně obchodovat</w:t>
      </w:r>
    </w:p>
    <w:p w:rsidR="00DA56C5" w:rsidRDefault="00DA56C5" w:rsidP="001249D7">
      <w:pPr>
        <w:pStyle w:val="Odstavecseseznamem"/>
        <w:numPr>
          <w:ilvl w:val="0"/>
          <w:numId w:val="18"/>
        </w:numPr>
      </w:pPr>
      <w:r>
        <w:t>Podle výnosu c. p.</w:t>
      </w:r>
    </w:p>
    <w:p w:rsidR="00DA56C5" w:rsidRDefault="00DA56C5" w:rsidP="001249D7">
      <w:pPr>
        <w:pStyle w:val="Odstavecseseznamem"/>
        <w:numPr>
          <w:ilvl w:val="0"/>
          <w:numId w:val="17"/>
        </w:numPr>
      </w:pPr>
      <w:r>
        <w:t xml:space="preserve">stálý výnos </w:t>
      </w:r>
      <w:r w:rsidR="001249D7">
        <w:t>– např.</w:t>
      </w:r>
      <w:r>
        <w:t xml:space="preserve"> dluhopisy</w:t>
      </w:r>
    </w:p>
    <w:p w:rsidR="001249D7" w:rsidRDefault="001249D7" w:rsidP="001249D7">
      <w:pPr>
        <w:pStyle w:val="Odstavecseseznamem"/>
        <w:numPr>
          <w:ilvl w:val="0"/>
          <w:numId w:val="17"/>
        </w:numPr>
      </w:pPr>
      <w:r>
        <w:t>proměnlivý – akcie</w:t>
      </w:r>
    </w:p>
    <w:p w:rsidR="001249D7" w:rsidRDefault="001249D7" w:rsidP="001249D7">
      <w:pPr>
        <w:pStyle w:val="Odstavecseseznamem"/>
        <w:numPr>
          <w:ilvl w:val="0"/>
          <w:numId w:val="17"/>
        </w:numPr>
      </w:pPr>
      <w:r>
        <w:t>žádný – šeky</w:t>
      </w:r>
    </w:p>
    <w:p w:rsidR="001249D7" w:rsidRDefault="001249D7" w:rsidP="001249D7">
      <w:pPr>
        <w:pStyle w:val="Odstavecseseznamem"/>
        <w:numPr>
          <w:ilvl w:val="0"/>
          <w:numId w:val="18"/>
        </w:numPr>
      </w:pPr>
      <w:r>
        <w:lastRenderedPageBreak/>
        <w:t>Podle právního nároku</w:t>
      </w:r>
    </w:p>
    <w:p w:rsidR="001249D7" w:rsidRDefault="001249D7" w:rsidP="001249D7">
      <w:pPr>
        <w:pStyle w:val="Odstavecseseznamem"/>
        <w:numPr>
          <w:ilvl w:val="0"/>
          <w:numId w:val="16"/>
        </w:numPr>
      </w:pPr>
      <w:r w:rsidRPr="00A44ADE">
        <w:rPr>
          <w:b/>
        </w:rPr>
        <w:t>majetkové</w:t>
      </w:r>
      <w:r>
        <w:t xml:space="preserve"> – nárok na podíl na majetku – akcie, podílové listy</w:t>
      </w:r>
    </w:p>
    <w:p w:rsidR="001249D7" w:rsidRDefault="00FD06E0" w:rsidP="001249D7">
      <w:pPr>
        <w:pStyle w:val="Odstavecseseznamem"/>
        <w:numPr>
          <w:ilvl w:val="0"/>
          <w:numId w:val="16"/>
        </w:numPr>
      </w:pPr>
      <w:r w:rsidRPr="00A44ADE">
        <w:rPr>
          <w:b/>
        </w:rPr>
        <w:t xml:space="preserve">úvěrové </w:t>
      </w:r>
      <w:r w:rsidR="001249D7" w:rsidRPr="00A44ADE">
        <w:rPr>
          <w:b/>
        </w:rPr>
        <w:t>(</w:t>
      </w:r>
      <w:r w:rsidRPr="00A44ADE">
        <w:rPr>
          <w:b/>
        </w:rPr>
        <w:t>dlužnické</w:t>
      </w:r>
      <w:r w:rsidR="001249D7" w:rsidRPr="00A44ADE">
        <w:rPr>
          <w:b/>
        </w:rPr>
        <w:t>)</w:t>
      </w:r>
      <w:r w:rsidR="001249D7">
        <w:t xml:space="preserve"> – nárok na splacení dluhu – obligace, směnky, šeky, vkladní listy, hypoteční zástavní listy</w:t>
      </w:r>
    </w:p>
    <w:p w:rsidR="001249D7" w:rsidRDefault="001249D7" w:rsidP="001249D7">
      <w:pPr>
        <w:pStyle w:val="Odstavecseseznamem"/>
        <w:numPr>
          <w:ilvl w:val="0"/>
          <w:numId w:val="16"/>
        </w:numPr>
      </w:pPr>
      <w:r w:rsidRPr="00A44ADE">
        <w:rPr>
          <w:b/>
        </w:rPr>
        <w:t xml:space="preserve">dispoziční </w:t>
      </w:r>
      <w:r>
        <w:t>– nárok disponovat se zbožím (konosament – nákladní list, varant – skladní list)</w:t>
      </w:r>
    </w:p>
    <w:p w:rsidR="001249D7" w:rsidRDefault="001249D7" w:rsidP="001249D7">
      <w:pPr>
        <w:pStyle w:val="Odstavecseseznamem"/>
        <w:numPr>
          <w:ilvl w:val="0"/>
          <w:numId w:val="18"/>
        </w:numPr>
      </w:pPr>
      <w:r>
        <w:t>Podle emitenta</w:t>
      </w:r>
    </w:p>
    <w:p w:rsidR="001249D7" w:rsidRDefault="00D31E8A" w:rsidP="001249D7">
      <w:pPr>
        <w:pStyle w:val="Odstavecseseznamem"/>
        <w:numPr>
          <w:ilvl w:val="1"/>
          <w:numId w:val="18"/>
        </w:numPr>
      </w:pPr>
      <w:r>
        <w:t>S</w:t>
      </w:r>
      <w:r w:rsidR="001249D7">
        <w:t>tátní</w:t>
      </w:r>
      <w:r>
        <w:t xml:space="preserve"> – vydává stát: státní dluhopisy, pokladniční poukázky</w:t>
      </w:r>
    </w:p>
    <w:p w:rsidR="00D31E8A" w:rsidRDefault="00D31E8A" w:rsidP="001249D7">
      <w:pPr>
        <w:pStyle w:val="Odstavecseseznamem"/>
        <w:numPr>
          <w:ilvl w:val="1"/>
          <w:numId w:val="18"/>
        </w:numPr>
      </w:pPr>
      <w:r>
        <w:t>Komunální – měst a obcí: komunální obligace (na investiční záměry)</w:t>
      </w:r>
    </w:p>
    <w:p w:rsidR="00D31E8A" w:rsidRDefault="00D31E8A" w:rsidP="001249D7">
      <w:pPr>
        <w:pStyle w:val="Odstavecseseznamem"/>
        <w:numPr>
          <w:ilvl w:val="1"/>
          <w:numId w:val="18"/>
        </w:numPr>
      </w:pPr>
      <w:r>
        <w:t>Soukromé – soukromých podniků a bank: akcie, směnky, podnikové obligace, bankovní obligace</w:t>
      </w:r>
    </w:p>
    <w:p w:rsidR="00DF10E1" w:rsidRDefault="00DF10E1" w:rsidP="00DF10E1">
      <w:pPr>
        <w:pStyle w:val="Nadpis2"/>
      </w:pPr>
    </w:p>
    <w:p w:rsidR="00D31E8A" w:rsidRDefault="00DF10E1" w:rsidP="00DF10E1">
      <w:pPr>
        <w:pStyle w:val="Nadpis2"/>
      </w:pPr>
      <w:r>
        <w:t>Charakteristika cenných papírů</w:t>
      </w:r>
    </w:p>
    <w:p w:rsidR="00DF10E1" w:rsidRDefault="00DF10E1" w:rsidP="00DF10E1">
      <w:pPr>
        <w:pStyle w:val="Nadpis3"/>
      </w:pPr>
      <w:r>
        <w:t xml:space="preserve">Akcie </w:t>
      </w:r>
    </w:p>
    <w:p w:rsidR="00DF10E1" w:rsidRDefault="00DF10E1" w:rsidP="00DF10E1">
      <w:pPr>
        <w:pStyle w:val="Odstavecseseznamem"/>
        <w:numPr>
          <w:ilvl w:val="0"/>
          <w:numId w:val="19"/>
        </w:numPr>
      </w:pPr>
      <w:r>
        <w:t>právo majitele podílet se na řízení společnosti (hlasovat na valné hromadě), na podíl na zisku (dividendy) a likvidačním zůstatku</w:t>
      </w:r>
    </w:p>
    <w:p w:rsidR="00DF10E1" w:rsidRDefault="00DF10E1" w:rsidP="00DF10E1">
      <w:pPr>
        <w:pStyle w:val="Odstavecseseznamem"/>
        <w:numPr>
          <w:ilvl w:val="0"/>
          <w:numId w:val="19"/>
        </w:numPr>
      </w:pPr>
      <w:r>
        <w:t>mají nominální (jmenovitou) a tržní hodnotu (dána nabídkou a poptávkou)</w:t>
      </w:r>
    </w:p>
    <w:p w:rsidR="00DF10E1" w:rsidRDefault="00DF10E1" w:rsidP="00DF10E1">
      <w:pPr>
        <w:pStyle w:val="Odstavecseseznamem"/>
        <w:numPr>
          <w:ilvl w:val="0"/>
          <w:numId w:val="19"/>
        </w:numPr>
      </w:pPr>
      <w:r>
        <w:t>jsou kmenové, prioritní</w:t>
      </w:r>
      <w:r w:rsidR="00996BA3">
        <w:t xml:space="preserve"> (přednostní právo na výplatu dividendy, ale s omezeným právem hlasovat)</w:t>
      </w:r>
      <w:r>
        <w:t>, zaměstnanecké (za zvýhodněnou cenu a jako součást motivace</w:t>
      </w:r>
      <w:r w:rsidR="00996BA3">
        <w:t>)</w:t>
      </w:r>
    </w:p>
    <w:p w:rsidR="00996BA3" w:rsidRDefault="00996BA3" w:rsidP="00996BA3">
      <w:pPr>
        <w:pStyle w:val="Nadpis3"/>
      </w:pPr>
      <w:r>
        <w:t>Podílové listy</w:t>
      </w:r>
    </w:p>
    <w:p w:rsidR="00996BA3" w:rsidRDefault="00996BA3" w:rsidP="00996BA3">
      <w:pPr>
        <w:pStyle w:val="Odstavecseseznamem"/>
        <w:numPr>
          <w:ilvl w:val="0"/>
          <w:numId w:val="20"/>
        </w:numPr>
      </w:pPr>
      <w:r>
        <w:t>právo majitele podílet se na výnosu fondu</w:t>
      </w:r>
    </w:p>
    <w:p w:rsidR="00996BA3" w:rsidRDefault="00996BA3" w:rsidP="00996BA3">
      <w:pPr>
        <w:pStyle w:val="Odstavecseseznamem"/>
        <w:numPr>
          <w:ilvl w:val="0"/>
          <w:numId w:val="20"/>
        </w:numPr>
      </w:pPr>
      <w:r>
        <w:t>vydávají investiční společnosti – kolektivně investují prostředky od FO a PO</w:t>
      </w:r>
    </w:p>
    <w:p w:rsidR="00DF10E1" w:rsidRDefault="00A44ADE" w:rsidP="00A44ADE">
      <w:pPr>
        <w:pStyle w:val="Nadpis3"/>
      </w:pPr>
      <w:r>
        <w:t>Obligace</w:t>
      </w:r>
      <w:r w:rsidR="00996BA3">
        <w:t xml:space="preserve"> (dluhopisy)</w:t>
      </w:r>
    </w:p>
    <w:p w:rsidR="00996BA3" w:rsidRDefault="00996BA3" w:rsidP="00996BA3">
      <w:pPr>
        <w:pStyle w:val="Odstavecseseznamem"/>
        <w:numPr>
          <w:ilvl w:val="0"/>
          <w:numId w:val="21"/>
        </w:numPr>
      </w:pPr>
      <w:r>
        <w:t>majitel má právo požadovat splacení dlužné částky (v den splatnosti) a vyplacení výnosů (úroků)</w:t>
      </w:r>
    </w:p>
    <w:p w:rsidR="00A44ADE" w:rsidRDefault="00A44ADE" w:rsidP="00996BA3">
      <w:pPr>
        <w:pStyle w:val="Odstavecseseznamem"/>
        <w:numPr>
          <w:ilvl w:val="0"/>
          <w:numId w:val="21"/>
        </w:numPr>
      </w:pPr>
      <w:r>
        <w:t>emitent musí mít povolení MF – jsou to stát, obce, banky</w:t>
      </w:r>
    </w:p>
    <w:p w:rsidR="00A44ADE" w:rsidRDefault="00A44ADE" w:rsidP="00A44ADE">
      <w:pPr>
        <w:pStyle w:val="Nadpis3"/>
      </w:pPr>
      <w:r>
        <w:t>Směnka</w:t>
      </w:r>
    </w:p>
    <w:p w:rsidR="004D7765" w:rsidRPr="004D7765" w:rsidRDefault="004D7765" w:rsidP="00A44ADE">
      <w:pPr>
        <w:pStyle w:val="Odstavecseseznamem"/>
        <w:numPr>
          <w:ilvl w:val="0"/>
          <w:numId w:val="22"/>
        </w:numPr>
        <w:rPr>
          <w:b/>
        </w:rPr>
      </w:pPr>
      <w:r w:rsidRPr="004D7765">
        <w:rPr>
          <w:rStyle w:val="Siln"/>
          <w:b w:val="0"/>
        </w:rPr>
        <w:t>potvrzují určitý závazek dlužníka vůči věřiteli</w:t>
      </w:r>
    </w:p>
    <w:p w:rsidR="00A44ADE" w:rsidRDefault="00A44ADE" w:rsidP="00A44ADE">
      <w:pPr>
        <w:pStyle w:val="Odstavecseseznamem"/>
        <w:numPr>
          <w:ilvl w:val="0"/>
          <w:numId w:val="22"/>
        </w:numPr>
      </w:pPr>
      <w:r>
        <w:t xml:space="preserve">náležitosti stanovuje </w:t>
      </w:r>
      <w:r w:rsidRPr="00986650">
        <w:rPr>
          <w:b/>
        </w:rPr>
        <w:t>směnečný a šekový zákon</w:t>
      </w:r>
      <w:r>
        <w:t xml:space="preserve"> (slovo „směnka“, splatnost, příkaz k zaplacení, datum a místo vystavení)</w:t>
      </w:r>
    </w:p>
    <w:p w:rsidR="00A44ADE" w:rsidRDefault="00A44ADE" w:rsidP="00A44ADE">
      <w:pPr>
        <w:pStyle w:val="Odstavecseseznamem"/>
        <w:numPr>
          <w:ilvl w:val="0"/>
          <w:numId w:val="22"/>
        </w:numPr>
      </w:pPr>
      <w:r>
        <w:t>platební i úvěrový prostředek</w:t>
      </w:r>
    </w:p>
    <w:p w:rsidR="00986650" w:rsidRDefault="00986650" w:rsidP="00986650">
      <w:pPr>
        <w:pStyle w:val="Nadpis3"/>
      </w:pPr>
      <w:r>
        <w:t xml:space="preserve">Šek </w:t>
      </w:r>
    </w:p>
    <w:p w:rsidR="00986650" w:rsidRDefault="00986650" w:rsidP="00986650">
      <w:pPr>
        <w:pStyle w:val="Odstavecseseznamem"/>
        <w:numPr>
          <w:ilvl w:val="0"/>
          <w:numId w:val="24"/>
        </w:numPr>
      </w:pPr>
      <w:r>
        <w:t>výstavcův písemný příkaz, který dává své bance, aby z jeho účtu vyplatila peněžní prostředky osobě, která předloží šek nebo je na šeku uvedena</w:t>
      </w:r>
    </w:p>
    <w:p w:rsidR="004D7765" w:rsidRDefault="004D7765" w:rsidP="004D7765">
      <w:pPr>
        <w:pStyle w:val="Nadpis3"/>
      </w:pPr>
      <w:r>
        <w:t>Vkladové listy</w:t>
      </w:r>
    </w:p>
    <w:p w:rsidR="004D7765" w:rsidRDefault="00FD06E0" w:rsidP="004D7765">
      <w:pPr>
        <w:pStyle w:val="Odstavecseseznamem"/>
        <w:numPr>
          <w:ilvl w:val="0"/>
          <w:numId w:val="23"/>
        </w:numPr>
      </w:pPr>
      <w:r>
        <w:t xml:space="preserve">potvrzení bank a spořitelen, že investor složil určitou sumu na </w:t>
      </w:r>
      <w:proofErr w:type="spellStart"/>
      <w:r>
        <w:t>urč</w:t>
      </w:r>
      <w:proofErr w:type="spellEnd"/>
      <w:r>
        <w:t>. dobu na sjednaný úrok</w:t>
      </w:r>
    </w:p>
    <w:p w:rsidR="003D43AB" w:rsidRDefault="003D43AB" w:rsidP="00FD06E0">
      <w:pPr>
        <w:pStyle w:val="Nadpis3"/>
      </w:pPr>
      <w:r>
        <w:t>Hypoteční zástavní list</w:t>
      </w:r>
    </w:p>
    <w:p w:rsidR="003D43AB" w:rsidRPr="003D43AB" w:rsidRDefault="003D43AB" w:rsidP="003D43AB">
      <w:pPr>
        <w:pStyle w:val="Odstavecseseznamem"/>
        <w:numPr>
          <w:ilvl w:val="0"/>
          <w:numId w:val="23"/>
        </w:numPr>
      </w:pPr>
      <w:r>
        <w:t>vydávají hypoteční banky k získání prostředků na poskytování hypotečních úvěrů</w:t>
      </w:r>
    </w:p>
    <w:p w:rsidR="00FD06E0" w:rsidRDefault="00FD06E0" w:rsidP="00FD06E0">
      <w:pPr>
        <w:pStyle w:val="Nadpis3"/>
      </w:pPr>
      <w:r>
        <w:lastRenderedPageBreak/>
        <w:t>Depozitní certifikáty</w:t>
      </w:r>
    </w:p>
    <w:p w:rsidR="00FD06E0" w:rsidRDefault="00FD06E0" w:rsidP="00FD06E0">
      <w:pPr>
        <w:pStyle w:val="Odstavecseseznamem"/>
        <w:numPr>
          <w:ilvl w:val="0"/>
          <w:numId w:val="23"/>
        </w:numPr>
      </w:pPr>
      <w:r>
        <w:t xml:space="preserve">úvěrové CP - obdoba vkladových listů na vyšší částky </w:t>
      </w:r>
    </w:p>
    <w:p w:rsidR="003D43AB" w:rsidRDefault="003D43AB" w:rsidP="00986650">
      <w:pPr>
        <w:pStyle w:val="Nadpis3"/>
      </w:pPr>
      <w:r>
        <w:t xml:space="preserve">Pokladniční poukázky </w:t>
      </w:r>
    </w:p>
    <w:p w:rsidR="003D43AB" w:rsidRDefault="00986650" w:rsidP="003D43AB">
      <w:pPr>
        <w:pStyle w:val="Odstavecseseznamem"/>
        <w:numPr>
          <w:ilvl w:val="0"/>
          <w:numId w:val="23"/>
        </w:numPr>
      </w:pPr>
      <w:r>
        <w:t>vydává stát k rychlému stažení peněz z oběhu, jsou krátkodobé</w:t>
      </w:r>
    </w:p>
    <w:p w:rsidR="003D43AB" w:rsidRDefault="003D43AB" w:rsidP="003D43AB">
      <w:pPr>
        <w:pStyle w:val="Nadpis3"/>
      </w:pPr>
      <w:r>
        <w:t>Konosament (nákladní list)</w:t>
      </w:r>
    </w:p>
    <w:p w:rsidR="003D43AB" w:rsidRDefault="003D43AB" w:rsidP="003D43AB">
      <w:pPr>
        <w:pStyle w:val="Odstavecseseznamem"/>
        <w:numPr>
          <w:ilvl w:val="0"/>
          <w:numId w:val="23"/>
        </w:numPr>
      </w:pPr>
      <w:r>
        <w:t>právo nakládat s určitým zbožím (požadovat na dopravci vydání zásilky)</w:t>
      </w:r>
    </w:p>
    <w:p w:rsidR="003D43AB" w:rsidRDefault="003D43AB" w:rsidP="003D43AB">
      <w:pPr>
        <w:pStyle w:val="Nadpis3"/>
      </w:pPr>
      <w:proofErr w:type="spellStart"/>
      <w:r>
        <w:t>Warant</w:t>
      </w:r>
      <w:proofErr w:type="spellEnd"/>
      <w:r>
        <w:t xml:space="preserve"> (skladní list)</w:t>
      </w:r>
    </w:p>
    <w:p w:rsidR="003D43AB" w:rsidRPr="00DF10E1" w:rsidRDefault="003D43AB" w:rsidP="003D43AB">
      <w:pPr>
        <w:pStyle w:val="Odstavecseseznamem"/>
        <w:numPr>
          <w:ilvl w:val="0"/>
          <w:numId w:val="23"/>
        </w:numPr>
      </w:pPr>
      <w:r>
        <w:t>právo nakládat se zbožím, které je na skladě</w:t>
      </w:r>
    </w:p>
    <w:p w:rsidR="00986650" w:rsidRDefault="00986650" w:rsidP="00986650">
      <w:pPr>
        <w:pStyle w:val="Nadpis2"/>
      </w:pPr>
    </w:p>
    <w:p w:rsidR="00DF10E1" w:rsidRDefault="00986650" w:rsidP="00986650">
      <w:pPr>
        <w:pStyle w:val="Nadpis2"/>
      </w:pPr>
      <w:r>
        <w:t xml:space="preserve">Mezinárodní finanční trhy: </w:t>
      </w:r>
    </w:p>
    <w:p w:rsidR="00986650" w:rsidRDefault="00986650" w:rsidP="00986650">
      <w:pPr>
        <w:pStyle w:val="Odstavecseseznamem"/>
        <w:numPr>
          <w:ilvl w:val="0"/>
          <w:numId w:val="25"/>
        </w:numPr>
      </w:pPr>
      <w:r>
        <w:t>trh peněžní</w:t>
      </w:r>
    </w:p>
    <w:p w:rsidR="00986650" w:rsidRDefault="00986650" w:rsidP="00986650">
      <w:pPr>
        <w:pStyle w:val="Odstavecseseznamem"/>
        <w:numPr>
          <w:ilvl w:val="0"/>
          <w:numId w:val="25"/>
        </w:numPr>
      </w:pPr>
      <w:r>
        <w:t>kapitálový</w:t>
      </w:r>
    </w:p>
    <w:p w:rsidR="00986650" w:rsidRDefault="00986650" w:rsidP="00986650">
      <w:pPr>
        <w:pStyle w:val="Odstavecseseznamem"/>
        <w:numPr>
          <w:ilvl w:val="0"/>
          <w:numId w:val="25"/>
        </w:numPr>
      </w:pPr>
      <w:r>
        <w:t xml:space="preserve">devizový </w:t>
      </w:r>
    </w:p>
    <w:p w:rsidR="00986650" w:rsidRDefault="00986650" w:rsidP="00986650">
      <w:pPr>
        <w:pStyle w:val="Odstavecseseznamem"/>
        <w:numPr>
          <w:ilvl w:val="0"/>
          <w:numId w:val="25"/>
        </w:numPr>
      </w:pPr>
      <w:r>
        <w:t>s drahými kovy</w:t>
      </w:r>
    </w:p>
    <w:p w:rsidR="000A6AC9" w:rsidRDefault="000A6AC9" w:rsidP="00D31E8A"/>
    <w:p w:rsidR="000A6AC9" w:rsidRDefault="000A6AC9" w:rsidP="000A6AC9"/>
    <w:p w:rsidR="008E16E6" w:rsidRDefault="008E16E6" w:rsidP="000A6AC9"/>
    <w:p w:rsidR="008E16E6" w:rsidRDefault="008E16E6" w:rsidP="000A6AC9"/>
    <w:p w:rsidR="008E16E6" w:rsidRDefault="008E16E6" w:rsidP="008E16E6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8E16E6" w:rsidRDefault="008E16E6" w:rsidP="008E16E6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8E16E6" w:rsidRDefault="008E16E6" w:rsidP="000A6AC9"/>
    <w:p w:rsidR="00986650" w:rsidRPr="000A6AC9" w:rsidRDefault="000A6AC9" w:rsidP="000A6AC9">
      <w:pPr>
        <w:tabs>
          <w:tab w:val="left" w:pos="5060"/>
        </w:tabs>
        <w:rPr>
          <w:i/>
        </w:rPr>
      </w:pPr>
      <w:r>
        <w:tab/>
      </w:r>
    </w:p>
    <w:sectPr w:rsidR="00986650" w:rsidRPr="000A6AC9" w:rsidSect="004D5A4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0A97"/>
    <w:multiLevelType w:val="hybridMultilevel"/>
    <w:tmpl w:val="C8A29DCC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931FA"/>
    <w:multiLevelType w:val="hybridMultilevel"/>
    <w:tmpl w:val="085ADB72"/>
    <w:lvl w:ilvl="0" w:tplc="04050005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>
    <w:nsid w:val="120D3A60"/>
    <w:multiLevelType w:val="hybridMultilevel"/>
    <w:tmpl w:val="3AB229B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4001E"/>
    <w:multiLevelType w:val="hybridMultilevel"/>
    <w:tmpl w:val="63C623D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51B7462"/>
    <w:multiLevelType w:val="hybridMultilevel"/>
    <w:tmpl w:val="67F22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752E0"/>
    <w:multiLevelType w:val="hybridMultilevel"/>
    <w:tmpl w:val="423C891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8C1053"/>
    <w:multiLevelType w:val="hybridMultilevel"/>
    <w:tmpl w:val="DC0A0882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05652"/>
    <w:multiLevelType w:val="hybridMultilevel"/>
    <w:tmpl w:val="93A00DE2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253C3"/>
    <w:multiLevelType w:val="hybridMultilevel"/>
    <w:tmpl w:val="67245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032F7B"/>
    <w:multiLevelType w:val="hybridMultilevel"/>
    <w:tmpl w:val="7BE43C6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9E5A0E"/>
    <w:multiLevelType w:val="hybridMultilevel"/>
    <w:tmpl w:val="4340475A"/>
    <w:lvl w:ilvl="0" w:tplc="040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A37726"/>
    <w:multiLevelType w:val="hybridMultilevel"/>
    <w:tmpl w:val="7BA4D53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B85FE4"/>
    <w:multiLevelType w:val="hybridMultilevel"/>
    <w:tmpl w:val="11D80C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F72818"/>
    <w:multiLevelType w:val="hybridMultilevel"/>
    <w:tmpl w:val="DD940E3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6E4EF1"/>
    <w:multiLevelType w:val="hybridMultilevel"/>
    <w:tmpl w:val="93D0FD0C"/>
    <w:lvl w:ilvl="0" w:tplc="09D4438E">
      <w:start w:val="1"/>
      <w:numFmt w:val="bullet"/>
      <w:lvlText w:val=""/>
      <w:lvlJc w:val="left"/>
      <w:pPr>
        <w:ind w:left="75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>
    <w:nsid w:val="49A5773A"/>
    <w:multiLevelType w:val="hybridMultilevel"/>
    <w:tmpl w:val="7F369E9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B33885"/>
    <w:multiLevelType w:val="hybridMultilevel"/>
    <w:tmpl w:val="8DA0DDE4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7807C2"/>
    <w:multiLevelType w:val="hybridMultilevel"/>
    <w:tmpl w:val="9B80F804"/>
    <w:lvl w:ilvl="0" w:tplc="04050005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5DB415C9"/>
    <w:multiLevelType w:val="hybridMultilevel"/>
    <w:tmpl w:val="EECC913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C55864"/>
    <w:multiLevelType w:val="hybridMultilevel"/>
    <w:tmpl w:val="5EEE6458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D76F20"/>
    <w:multiLevelType w:val="hybridMultilevel"/>
    <w:tmpl w:val="BE94B202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5C61EA"/>
    <w:multiLevelType w:val="hybridMultilevel"/>
    <w:tmpl w:val="33F474A4"/>
    <w:lvl w:ilvl="0" w:tplc="9920069A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DF7B41"/>
    <w:multiLevelType w:val="hybridMultilevel"/>
    <w:tmpl w:val="661CE190"/>
    <w:lvl w:ilvl="0" w:tplc="09D4438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63736D"/>
    <w:multiLevelType w:val="hybridMultilevel"/>
    <w:tmpl w:val="88C8FE5C"/>
    <w:lvl w:ilvl="0" w:tplc="04050005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4">
    <w:nsid w:val="7C372BF3"/>
    <w:multiLevelType w:val="hybridMultilevel"/>
    <w:tmpl w:val="8AC0521E"/>
    <w:lvl w:ilvl="0" w:tplc="04050005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9"/>
  </w:num>
  <w:num w:numId="4">
    <w:abstractNumId w:val="21"/>
  </w:num>
  <w:num w:numId="5">
    <w:abstractNumId w:val="0"/>
  </w:num>
  <w:num w:numId="6">
    <w:abstractNumId w:val="15"/>
  </w:num>
  <w:num w:numId="7">
    <w:abstractNumId w:val="8"/>
  </w:num>
  <w:num w:numId="8">
    <w:abstractNumId w:val="19"/>
  </w:num>
  <w:num w:numId="9">
    <w:abstractNumId w:val="2"/>
  </w:num>
  <w:num w:numId="10">
    <w:abstractNumId w:val="12"/>
  </w:num>
  <w:num w:numId="11">
    <w:abstractNumId w:val="4"/>
  </w:num>
  <w:num w:numId="12">
    <w:abstractNumId w:val="23"/>
  </w:num>
  <w:num w:numId="13">
    <w:abstractNumId w:val="1"/>
  </w:num>
  <w:num w:numId="14">
    <w:abstractNumId w:val="17"/>
  </w:num>
  <w:num w:numId="15">
    <w:abstractNumId w:val="3"/>
  </w:num>
  <w:num w:numId="16">
    <w:abstractNumId w:val="24"/>
  </w:num>
  <w:num w:numId="17">
    <w:abstractNumId w:val="10"/>
  </w:num>
  <w:num w:numId="18">
    <w:abstractNumId w:val="13"/>
  </w:num>
  <w:num w:numId="19">
    <w:abstractNumId w:val="14"/>
  </w:num>
  <w:num w:numId="20">
    <w:abstractNumId w:val="20"/>
  </w:num>
  <w:num w:numId="21">
    <w:abstractNumId w:val="7"/>
  </w:num>
  <w:num w:numId="22">
    <w:abstractNumId w:val="6"/>
  </w:num>
  <w:num w:numId="23">
    <w:abstractNumId w:val="16"/>
  </w:num>
  <w:num w:numId="24">
    <w:abstractNumId w:val="22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3C1877"/>
    <w:rsid w:val="000524FA"/>
    <w:rsid w:val="000A4B2F"/>
    <w:rsid w:val="000A6AC9"/>
    <w:rsid w:val="000D7DFF"/>
    <w:rsid w:val="001249D7"/>
    <w:rsid w:val="001E6DBA"/>
    <w:rsid w:val="00242C35"/>
    <w:rsid w:val="002C3CE6"/>
    <w:rsid w:val="002C7105"/>
    <w:rsid w:val="003100EF"/>
    <w:rsid w:val="00356765"/>
    <w:rsid w:val="003818A6"/>
    <w:rsid w:val="003C1877"/>
    <w:rsid w:val="003D43AB"/>
    <w:rsid w:val="004473A7"/>
    <w:rsid w:val="004D5A4F"/>
    <w:rsid w:val="004D7765"/>
    <w:rsid w:val="00501CA9"/>
    <w:rsid w:val="00567F1C"/>
    <w:rsid w:val="005945BE"/>
    <w:rsid w:val="005A7CF8"/>
    <w:rsid w:val="00655E27"/>
    <w:rsid w:val="00662096"/>
    <w:rsid w:val="00684E68"/>
    <w:rsid w:val="008E16E6"/>
    <w:rsid w:val="008E6D21"/>
    <w:rsid w:val="00986650"/>
    <w:rsid w:val="00996BA3"/>
    <w:rsid w:val="009F4313"/>
    <w:rsid w:val="009F43A2"/>
    <w:rsid w:val="00A23685"/>
    <w:rsid w:val="00A44ADE"/>
    <w:rsid w:val="00B104C8"/>
    <w:rsid w:val="00B363BE"/>
    <w:rsid w:val="00C414BB"/>
    <w:rsid w:val="00C61D9D"/>
    <w:rsid w:val="00CF0547"/>
    <w:rsid w:val="00D2478A"/>
    <w:rsid w:val="00D31E8A"/>
    <w:rsid w:val="00D57A4D"/>
    <w:rsid w:val="00DA56C5"/>
    <w:rsid w:val="00DF10E1"/>
    <w:rsid w:val="00E76808"/>
    <w:rsid w:val="00FD06E0"/>
    <w:rsid w:val="00FE2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DFF"/>
  </w:style>
  <w:style w:type="paragraph" w:styleId="Nadpis1">
    <w:name w:val="heading 1"/>
    <w:basedOn w:val="Normln"/>
    <w:next w:val="Normln"/>
    <w:link w:val="Nadpis1Char"/>
    <w:uiPriority w:val="9"/>
    <w:qFormat/>
    <w:rsid w:val="006620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473A7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C71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C1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1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6209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620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473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2C710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0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4C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945BE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4D7765"/>
    <w:rPr>
      <w:b/>
      <w:bCs/>
    </w:rPr>
  </w:style>
  <w:style w:type="table" w:styleId="Mkatabulky">
    <w:name w:val="Table Grid"/>
    <w:basedOn w:val="Normlntabulka"/>
    <w:uiPriority w:val="59"/>
    <w:rsid w:val="00501CA9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b.cz/cs/platidla/bankovky/animace.html" TargetMode="External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EC739C-9F32-455B-A2A7-8B68CAC416A1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08A79D1E-D9DC-4BC6-83E7-A3A5DE83C213}">
      <dgm:prSet phldrT="[Text]"/>
      <dgm:spPr/>
      <dgm:t>
        <a:bodyPr/>
        <a:lstStyle/>
        <a:p>
          <a:r>
            <a:rPr lang="cs-CZ"/>
            <a:t>finanční trh</a:t>
          </a:r>
        </a:p>
      </dgm:t>
    </dgm:pt>
    <dgm:pt modelId="{D3C4879E-34E2-471C-A4D3-6342C180648E}" type="parTrans" cxnId="{5A5A4343-D41A-4A61-AFE6-B37493F3B74D}">
      <dgm:prSet/>
      <dgm:spPr/>
      <dgm:t>
        <a:bodyPr/>
        <a:lstStyle/>
        <a:p>
          <a:endParaRPr lang="cs-CZ"/>
        </a:p>
      </dgm:t>
    </dgm:pt>
    <dgm:pt modelId="{1D970F15-5F58-4ED7-83A0-8EE5043C1006}" type="sibTrans" cxnId="{5A5A4343-D41A-4A61-AFE6-B37493F3B74D}">
      <dgm:prSet/>
      <dgm:spPr/>
      <dgm:t>
        <a:bodyPr/>
        <a:lstStyle/>
        <a:p>
          <a:endParaRPr lang="cs-CZ"/>
        </a:p>
      </dgm:t>
    </dgm:pt>
    <dgm:pt modelId="{E259E021-DF0A-4B36-AF6A-6A5468DA95A0}">
      <dgm:prSet phldrT="[Text]"/>
      <dgm:spPr/>
      <dgm:t>
        <a:bodyPr/>
        <a:lstStyle/>
        <a:p>
          <a:r>
            <a:rPr lang="cs-CZ"/>
            <a:t>peněžní trh</a:t>
          </a:r>
        </a:p>
      </dgm:t>
    </dgm:pt>
    <dgm:pt modelId="{6957649F-F022-4C32-B1BB-8B0A3B6D0586}" type="parTrans" cxnId="{C6ED07EB-8184-4471-9006-5AD0D510FD76}">
      <dgm:prSet/>
      <dgm:spPr/>
      <dgm:t>
        <a:bodyPr/>
        <a:lstStyle/>
        <a:p>
          <a:endParaRPr lang="cs-CZ"/>
        </a:p>
      </dgm:t>
    </dgm:pt>
    <dgm:pt modelId="{4995F4E1-4476-4F42-915B-EB5654FDD35D}" type="sibTrans" cxnId="{C6ED07EB-8184-4471-9006-5AD0D510FD76}">
      <dgm:prSet/>
      <dgm:spPr/>
      <dgm:t>
        <a:bodyPr/>
        <a:lstStyle/>
        <a:p>
          <a:endParaRPr lang="cs-CZ"/>
        </a:p>
      </dgm:t>
    </dgm:pt>
    <dgm:pt modelId="{B4621F85-3B08-4F6E-8283-D1A1C0CE3FA6}">
      <dgm:prSet phldrT="[Text]"/>
      <dgm:spPr/>
      <dgm:t>
        <a:bodyPr/>
        <a:lstStyle/>
        <a:p>
          <a:r>
            <a:rPr lang="cs-CZ"/>
            <a:t>kapitálový trh</a:t>
          </a:r>
        </a:p>
      </dgm:t>
    </dgm:pt>
    <dgm:pt modelId="{90FC1178-D6CF-45B4-ADE6-F2764A7855D3}" type="parTrans" cxnId="{EFC80BA5-CD7F-4C73-88A2-0D4E3E0CED41}">
      <dgm:prSet/>
      <dgm:spPr/>
      <dgm:t>
        <a:bodyPr/>
        <a:lstStyle/>
        <a:p>
          <a:endParaRPr lang="cs-CZ"/>
        </a:p>
      </dgm:t>
    </dgm:pt>
    <dgm:pt modelId="{CC390EFE-1CD4-4CA1-A77F-BEA388E60C8F}" type="sibTrans" cxnId="{EFC80BA5-CD7F-4C73-88A2-0D4E3E0CED41}">
      <dgm:prSet/>
      <dgm:spPr/>
      <dgm:t>
        <a:bodyPr/>
        <a:lstStyle/>
        <a:p>
          <a:endParaRPr lang="cs-CZ"/>
        </a:p>
      </dgm:t>
    </dgm:pt>
    <dgm:pt modelId="{6E2576E4-7CA5-4790-9868-24EF4683B0F7}" type="pres">
      <dgm:prSet presAssocID="{4DEC739C-9F32-455B-A2A7-8B68CAC416A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46E0442-BC59-46A7-8B21-7A22C7E5401B}" type="pres">
      <dgm:prSet presAssocID="{4DEC739C-9F32-455B-A2A7-8B68CAC416A1}" presName="hierFlow" presStyleCnt="0"/>
      <dgm:spPr/>
    </dgm:pt>
    <dgm:pt modelId="{3F9062F2-3F9D-4871-88EA-E44B38A66E65}" type="pres">
      <dgm:prSet presAssocID="{4DEC739C-9F32-455B-A2A7-8B68CAC416A1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A535E80-62CE-4D21-8ADC-175DF438A3E9}" type="pres">
      <dgm:prSet presAssocID="{08A79D1E-D9DC-4BC6-83E7-A3A5DE83C213}" presName="Name14" presStyleCnt="0"/>
      <dgm:spPr/>
    </dgm:pt>
    <dgm:pt modelId="{2FA3FFDE-2202-4009-828F-D5E2E3E4C386}" type="pres">
      <dgm:prSet presAssocID="{08A79D1E-D9DC-4BC6-83E7-A3A5DE83C213}" presName="level1Shape" presStyleLbl="node0" presStyleIdx="0" presStyleCnt="1" custLinFactNeighborY="-9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1519CFC-F9F2-42BF-B5AB-961660FF3237}" type="pres">
      <dgm:prSet presAssocID="{08A79D1E-D9DC-4BC6-83E7-A3A5DE83C213}" presName="hierChild2" presStyleCnt="0"/>
      <dgm:spPr/>
    </dgm:pt>
    <dgm:pt modelId="{602CA591-254F-4A40-8D48-F8AD8AEB0885}" type="pres">
      <dgm:prSet presAssocID="{6957649F-F022-4C32-B1BB-8B0A3B6D0586}" presName="Name19" presStyleLbl="parChTrans1D2" presStyleIdx="0" presStyleCnt="2"/>
      <dgm:spPr/>
      <dgm:t>
        <a:bodyPr/>
        <a:lstStyle/>
        <a:p>
          <a:endParaRPr lang="cs-CZ"/>
        </a:p>
      </dgm:t>
    </dgm:pt>
    <dgm:pt modelId="{049771B7-5043-4462-8928-82065C4EDD02}" type="pres">
      <dgm:prSet presAssocID="{E259E021-DF0A-4B36-AF6A-6A5468DA95A0}" presName="Name21" presStyleCnt="0"/>
      <dgm:spPr/>
    </dgm:pt>
    <dgm:pt modelId="{40E1249E-8945-4E8F-8E98-73222206232C}" type="pres">
      <dgm:prSet presAssocID="{E259E021-DF0A-4B36-AF6A-6A5468DA95A0}" presName="level2Shape" presStyleLbl="node2" presStyleIdx="0" presStyleCnt="2" custLinFactNeighborX="-76623" custLinFactNeighborY="-6885"/>
      <dgm:spPr/>
      <dgm:t>
        <a:bodyPr/>
        <a:lstStyle/>
        <a:p>
          <a:endParaRPr lang="cs-CZ"/>
        </a:p>
      </dgm:t>
    </dgm:pt>
    <dgm:pt modelId="{87D29294-3526-4CCC-9324-61AA93B29BD8}" type="pres">
      <dgm:prSet presAssocID="{E259E021-DF0A-4B36-AF6A-6A5468DA95A0}" presName="hierChild3" presStyleCnt="0"/>
      <dgm:spPr/>
    </dgm:pt>
    <dgm:pt modelId="{BA895131-F8FE-4540-A367-3AFB58B845B7}" type="pres">
      <dgm:prSet presAssocID="{90FC1178-D6CF-45B4-ADE6-F2764A7855D3}" presName="Name19" presStyleLbl="parChTrans1D2" presStyleIdx="1" presStyleCnt="2"/>
      <dgm:spPr/>
      <dgm:t>
        <a:bodyPr/>
        <a:lstStyle/>
        <a:p>
          <a:endParaRPr lang="cs-CZ"/>
        </a:p>
      </dgm:t>
    </dgm:pt>
    <dgm:pt modelId="{F356B956-4391-4309-B607-C92FF7DF08D8}" type="pres">
      <dgm:prSet presAssocID="{B4621F85-3B08-4F6E-8283-D1A1C0CE3FA6}" presName="Name21" presStyleCnt="0"/>
      <dgm:spPr/>
    </dgm:pt>
    <dgm:pt modelId="{284978A1-A31D-45A1-B924-1D2B8288168E}" type="pres">
      <dgm:prSet presAssocID="{B4621F85-3B08-4F6E-8283-D1A1C0CE3FA6}" presName="level2Shape" presStyleLbl="node2" presStyleIdx="1" presStyleCnt="2" custLinFactNeighborX="90575" custLinFactNeighborY="-5723"/>
      <dgm:spPr/>
      <dgm:t>
        <a:bodyPr/>
        <a:lstStyle/>
        <a:p>
          <a:endParaRPr lang="cs-CZ"/>
        </a:p>
      </dgm:t>
    </dgm:pt>
    <dgm:pt modelId="{5A14B28F-2193-4691-9181-989739DACC4B}" type="pres">
      <dgm:prSet presAssocID="{B4621F85-3B08-4F6E-8283-D1A1C0CE3FA6}" presName="hierChild3" presStyleCnt="0"/>
      <dgm:spPr/>
    </dgm:pt>
    <dgm:pt modelId="{A6E1593E-36D1-451E-9E91-24779654A6B8}" type="pres">
      <dgm:prSet presAssocID="{4DEC739C-9F32-455B-A2A7-8B68CAC416A1}" presName="bgShapesFlow" presStyleCnt="0"/>
      <dgm:spPr/>
    </dgm:pt>
  </dgm:ptLst>
  <dgm:cxnLst>
    <dgm:cxn modelId="{3B7FD299-0EC9-4AAD-BD23-7558574E842D}" type="presOf" srcId="{4DEC739C-9F32-455B-A2A7-8B68CAC416A1}" destId="{6E2576E4-7CA5-4790-9868-24EF4683B0F7}" srcOrd="0" destOrd="0" presId="urn:microsoft.com/office/officeart/2005/8/layout/hierarchy6"/>
    <dgm:cxn modelId="{04D4CBE4-BBDB-43AC-896D-5558F947D8E4}" type="presOf" srcId="{90FC1178-D6CF-45B4-ADE6-F2764A7855D3}" destId="{BA895131-F8FE-4540-A367-3AFB58B845B7}" srcOrd="0" destOrd="0" presId="urn:microsoft.com/office/officeart/2005/8/layout/hierarchy6"/>
    <dgm:cxn modelId="{48A75788-FB00-41E9-AFCF-6B645DCBBAAA}" type="presOf" srcId="{E259E021-DF0A-4B36-AF6A-6A5468DA95A0}" destId="{40E1249E-8945-4E8F-8E98-73222206232C}" srcOrd="0" destOrd="0" presId="urn:microsoft.com/office/officeart/2005/8/layout/hierarchy6"/>
    <dgm:cxn modelId="{C6ED07EB-8184-4471-9006-5AD0D510FD76}" srcId="{08A79D1E-D9DC-4BC6-83E7-A3A5DE83C213}" destId="{E259E021-DF0A-4B36-AF6A-6A5468DA95A0}" srcOrd="0" destOrd="0" parTransId="{6957649F-F022-4C32-B1BB-8B0A3B6D0586}" sibTransId="{4995F4E1-4476-4F42-915B-EB5654FDD35D}"/>
    <dgm:cxn modelId="{EFC80BA5-CD7F-4C73-88A2-0D4E3E0CED41}" srcId="{08A79D1E-D9DC-4BC6-83E7-A3A5DE83C213}" destId="{B4621F85-3B08-4F6E-8283-D1A1C0CE3FA6}" srcOrd="1" destOrd="0" parTransId="{90FC1178-D6CF-45B4-ADE6-F2764A7855D3}" sibTransId="{CC390EFE-1CD4-4CA1-A77F-BEA388E60C8F}"/>
    <dgm:cxn modelId="{95F0ED3F-7821-4E10-BB97-CC56695F5631}" type="presOf" srcId="{B4621F85-3B08-4F6E-8283-D1A1C0CE3FA6}" destId="{284978A1-A31D-45A1-B924-1D2B8288168E}" srcOrd="0" destOrd="0" presId="urn:microsoft.com/office/officeart/2005/8/layout/hierarchy6"/>
    <dgm:cxn modelId="{5A5A4343-D41A-4A61-AFE6-B37493F3B74D}" srcId="{4DEC739C-9F32-455B-A2A7-8B68CAC416A1}" destId="{08A79D1E-D9DC-4BC6-83E7-A3A5DE83C213}" srcOrd="0" destOrd="0" parTransId="{D3C4879E-34E2-471C-A4D3-6342C180648E}" sibTransId="{1D970F15-5F58-4ED7-83A0-8EE5043C1006}"/>
    <dgm:cxn modelId="{643D10BD-3470-4037-B6DA-8F5A2F6CE813}" type="presOf" srcId="{6957649F-F022-4C32-B1BB-8B0A3B6D0586}" destId="{602CA591-254F-4A40-8D48-F8AD8AEB0885}" srcOrd="0" destOrd="0" presId="urn:microsoft.com/office/officeart/2005/8/layout/hierarchy6"/>
    <dgm:cxn modelId="{03762607-D9C9-4C9F-800D-654C9443C98D}" type="presOf" srcId="{08A79D1E-D9DC-4BC6-83E7-A3A5DE83C213}" destId="{2FA3FFDE-2202-4009-828F-D5E2E3E4C386}" srcOrd="0" destOrd="0" presId="urn:microsoft.com/office/officeart/2005/8/layout/hierarchy6"/>
    <dgm:cxn modelId="{F13B8D36-76EE-443A-82B0-50FD5D2F883A}" type="presParOf" srcId="{6E2576E4-7CA5-4790-9868-24EF4683B0F7}" destId="{146E0442-BC59-46A7-8B21-7A22C7E5401B}" srcOrd="0" destOrd="0" presId="urn:microsoft.com/office/officeart/2005/8/layout/hierarchy6"/>
    <dgm:cxn modelId="{DEF188A7-D9B4-4F56-84BF-D799DBB39EB6}" type="presParOf" srcId="{146E0442-BC59-46A7-8B21-7A22C7E5401B}" destId="{3F9062F2-3F9D-4871-88EA-E44B38A66E65}" srcOrd="0" destOrd="0" presId="urn:microsoft.com/office/officeart/2005/8/layout/hierarchy6"/>
    <dgm:cxn modelId="{B6C777A3-78E4-49B7-BCCF-FB1250C1687E}" type="presParOf" srcId="{3F9062F2-3F9D-4871-88EA-E44B38A66E65}" destId="{3A535E80-62CE-4D21-8ADC-175DF438A3E9}" srcOrd="0" destOrd="0" presId="urn:microsoft.com/office/officeart/2005/8/layout/hierarchy6"/>
    <dgm:cxn modelId="{5358FD9D-1BF6-4085-862F-F62C423E1B7E}" type="presParOf" srcId="{3A535E80-62CE-4D21-8ADC-175DF438A3E9}" destId="{2FA3FFDE-2202-4009-828F-D5E2E3E4C386}" srcOrd="0" destOrd="0" presId="urn:microsoft.com/office/officeart/2005/8/layout/hierarchy6"/>
    <dgm:cxn modelId="{5C9995FD-42BC-4D3B-BBCB-CA7D750A77D8}" type="presParOf" srcId="{3A535E80-62CE-4D21-8ADC-175DF438A3E9}" destId="{71519CFC-F9F2-42BF-B5AB-961660FF3237}" srcOrd="1" destOrd="0" presId="urn:microsoft.com/office/officeart/2005/8/layout/hierarchy6"/>
    <dgm:cxn modelId="{3D0C5B48-77BB-4DDD-AF7A-544FADC69429}" type="presParOf" srcId="{71519CFC-F9F2-42BF-B5AB-961660FF3237}" destId="{602CA591-254F-4A40-8D48-F8AD8AEB0885}" srcOrd="0" destOrd="0" presId="urn:microsoft.com/office/officeart/2005/8/layout/hierarchy6"/>
    <dgm:cxn modelId="{A1BE31AC-97F2-42E0-B646-47D6F6986453}" type="presParOf" srcId="{71519CFC-F9F2-42BF-B5AB-961660FF3237}" destId="{049771B7-5043-4462-8928-82065C4EDD02}" srcOrd="1" destOrd="0" presId="urn:microsoft.com/office/officeart/2005/8/layout/hierarchy6"/>
    <dgm:cxn modelId="{F015BF96-9B5A-4924-BBF3-72C241205068}" type="presParOf" srcId="{049771B7-5043-4462-8928-82065C4EDD02}" destId="{40E1249E-8945-4E8F-8E98-73222206232C}" srcOrd="0" destOrd="0" presId="urn:microsoft.com/office/officeart/2005/8/layout/hierarchy6"/>
    <dgm:cxn modelId="{0FD5ADDB-8CE3-49F8-AB16-A4237E477FE3}" type="presParOf" srcId="{049771B7-5043-4462-8928-82065C4EDD02}" destId="{87D29294-3526-4CCC-9324-61AA93B29BD8}" srcOrd="1" destOrd="0" presId="urn:microsoft.com/office/officeart/2005/8/layout/hierarchy6"/>
    <dgm:cxn modelId="{1F67FC53-5E9C-4E72-B56A-F98B3B346D66}" type="presParOf" srcId="{71519CFC-F9F2-42BF-B5AB-961660FF3237}" destId="{BA895131-F8FE-4540-A367-3AFB58B845B7}" srcOrd="2" destOrd="0" presId="urn:microsoft.com/office/officeart/2005/8/layout/hierarchy6"/>
    <dgm:cxn modelId="{95EAE66E-5B35-47BA-B9F3-8CA1448346B7}" type="presParOf" srcId="{71519CFC-F9F2-42BF-B5AB-961660FF3237}" destId="{F356B956-4391-4309-B607-C92FF7DF08D8}" srcOrd="3" destOrd="0" presId="urn:microsoft.com/office/officeart/2005/8/layout/hierarchy6"/>
    <dgm:cxn modelId="{DB1AE06E-083F-4EA8-86E4-DC6424FFEEE1}" type="presParOf" srcId="{F356B956-4391-4309-B607-C92FF7DF08D8}" destId="{284978A1-A31D-45A1-B924-1D2B8288168E}" srcOrd="0" destOrd="0" presId="urn:microsoft.com/office/officeart/2005/8/layout/hierarchy6"/>
    <dgm:cxn modelId="{C8CE31E9-4697-44ED-AB4D-952E93A71CAE}" type="presParOf" srcId="{F356B956-4391-4309-B607-C92FF7DF08D8}" destId="{5A14B28F-2193-4691-9181-989739DACC4B}" srcOrd="1" destOrd="0" presId="urn:microsoft.com/office/officeart/2005/8/layout/hierarchy6"/>
    <dgm:cxn modelId="{A2852006-FA26-4F95-B552-0C0A2C0889D8}" type="presParOf" srcId="{6E2576E4-7CA5-4790-9868-24EF4683B0F7}" destId="{A6E1593E-36D1-451E-9E91-24779654A6B8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FA3FFDE-2202-4009-828F-D5E2E3E4C386}">
      <dsp:nvSpPr>
        <dsp:cNvPr id="0" name=""/>
        <dsp:cNvSpPr/>
      </dsp:nvSpPr>
      <dsp:spPr>
        <a:xfrm>
          <a:off x="2164318" y="265"/>
          <a:ext cx="945038" cy="630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finanční trh</a:t>
          </a:r>
        </a:p>
      </dsp:txBody>
      <dsp:txXfrm>
        <a:off x="2164318" y="265"/>
        <a:ext cx="945038" cy="630025"/>
      </dsp:txXfrm>
    </dsp:sp>
    <dsp:sp modelId="{602CA591-254F-4A40-8D48-F8AD8AEB0885}">
      <dsp:nvSpPr>
        <dsp:cNvPr id="0" name=""/>
        <dsp:cNvSpPr/>
      </dsp:nvSpPr>
      <dsp:spPr>
        <a:xfrm>
          <a:off x="1298445" y="630291"/>
          <a:ext cx="1338391" cy="209256"/>
        </a:xfrm>
        <a:custGeom>
          <a:avLst/>
          <a:gdLst/>
          <a:ahLst/>
          <a:cxnLst/>
          <a:rect l="0" t="0" r="0" b="0"/>
          <a:pathLst>
            <a:path>
              <a:moveTo>
                <a:pt x="1338391" y="0"/>
              </a:moveTo>
              <a:lnTo>
                <a:pt x="1338391" y="104628"/>
              </a:lnTo>
              <a:lnTo>
                <a:pt x="0" y="104628"/>
              </a:lnTo>
              <a:lnTo>
                <a:pt x="0" y="20925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E1249E-8945-4E8F-8E98-73222206232C}">
      <dsp:nvSpPr>
        <dsp:cNvPr id="0" name=""/>
        <dsp:cNvSpPr/>
      </dsp:nvSpPr>
      <dsp:spPr>
        <a:xfrm>
          <a:off x="825926" y="839547"/>
          <a:ext cx="945038" cy="630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peněžní trh</a:t>
          </a:r>
        </a:p>
      </dsp:txBody>
      <dsp:txXfrm>
        <a:off x="825926" y="839547"/>
        <a:ext cx="945038" cy="630025"/>
      </dsp:txXfrm>
    </dsp:sp>
    <dsp:sp modelId="{BA895131-F8FE-4540-A367-3AFB58B845B7}">
      <dsp:nvSpPr>
        <dsp:cNvPr id="0" name=""/>
        <dsp:cNvSpPr/>
      </dsp:nvSpPr>
      <dsp:spPr>
        <a:xfrm>
          <a:off x="2636837" y="630291"/>
          <a:ext cx="1470243" cy="2165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288"/>
              </a:lnTo>
              <a:lnTo>
                <a:pt x="1470243" y="108288"/>
              </a:lnTo>
              <a:lnTo>
                <a:pt x="1470243" y="2165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4978A1-A31D-45A1-B924-1D2B8288168E}">
      <dsp:nvSpPr>
        <dsp:cNvPr id="0" name=""/>
        <dsp:cNvSpPr/>
      </dsp:nvSpPr>
      <dsp:spPr>
        <a:xfrm>
          <a:off x="3634561" y="846868"/>
          <a:ext cx="945038" cy="630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kapitálový trh</a:t>
          </a:r>
        </a:p>
      </dsp:txBody>
      <dsp:txXfrm>
        <a:off x="3634561" y="846868"/>
        <a:ext cx="945038" cy="6300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903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Dum</cp:lastModifiedBy>
  <cp:revision>2</cp:revision>
  <dcterms:created xsi:type="dcterms:W3CDTF">2014-06-17T11:42:00Z</dcterms:created>
  <dcterms:modified xsi:type="dcterms:W3CDTF">2014-06-17T11:42:00Z</dcterms:modified>
</cp:coreProperties>
</file>