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615EE">
        <w:rPr>
          <w:rFonts w:asciiTheme="minorHAnsi" w:eastAsiaTheme="minorEastAsia" w:hAnsi="Calibri" w:cstheme="minorBidi"/>
          <w:color w:val="000000" w:themeColor="text1"/>
          <w:kern w:val="24"/>
        </w:rPr>
        <w:t>VY_12_INOVACE_288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r w:rsidR="00A75088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D367A8">
        <w:rPr>
          <w:rFonts w:asciiTheme="minorHAnsi" w:eastAsiaTheme="minorEastAsia" w:hAnsi="Calibri" w:cstheme="minorBidi"/>
          <w:color w:val="000000" w:themeColor="text1"/>
          <w:kern w:val="24"/>
        </w:rPr>
        <w:t>Lidská práva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BE58DC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254A8" w:rsidRDefault="0015527A" w:rsidP="005B7810">
      <w:pPr>
        <w:pStyle w:val="Normlnweb"/>
        <w:spacing w:before="144" w:beforeAutospacing="0" w:after="0" w:afterAutospacing="0"/>
        <w:ind w:left="2127" w:hanging="2127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254A8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615EE">
        <w:rPr>
          <w:rFonts w:asciiTheme="minorHAnsi" w:eastAsiaTheme="minorEastAsia" w:hAnsi="Calibri" w:cstheme="minorBidi"/>
          <w:color w:val="000000" w:themeColor="text1"/>
          <w:kern w:val="24"/>
        </w:rPr>
        <w:t>základní lidská práva, Listina základních práv a svobod, práva, povinnosti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0D650A">
        <w:rPr>
          <w:rFonts w:asciiTheme="minorHAnsi" w:eastAsiaTheme="minorEastAsia" w:hAnsi="Calibri" w:cstheme="minorBidi"/>
          <w:color w:val="000000" w:themeColor="text1"/>
          <w:kern w:val="24"/>
        </w:rPr>
        <w:t>29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EF2554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D367A8">
        <w:rPr>
          <w:sz w:val="32"/>
          <w:szCs w:val="32"/>
        </w:rPr>
        <w:t>lidská práva</w:t>
      </w:r>
      <w:r w:rsidR="00A32399">
        <w:rPr>
          <w:sz w:val="32"/>
          <w:szCs w:val="32"/>
        </w:rPr>
        <w:t xml:space="preserve"> (8</w:t>
      </w:r>
      <w:bookmarkStart w:id="0" w:name="_GoBack"/>
      <w:bookmarkEnd w:id="0"/>
      <w:r w:rsidRPr="00DB3733">
        <w:rPr>
          <w:sz w:val="32"/>
          <w:szCs w:val="32"/>
        </w:rPr>
        <w:t>. ročník)</w:t>
      </w:r>
    </w:p>
    <w:p w:rsidR="00123C0C" w:rsidRPr="00C44BCA" w:rsidRDefault="00123C0C" w:rsidP="00A32399">
      <w:pPr>
        <w:pStyle w:val="Nadpis2"/>
        <w:spacing w:after="240"/>
        <w:ind w:left="-76"/>
      </w:pPr>
      <w:r w:rsidRPr="00123C0C">
        <w:rPr>
          <w:b w:val="0"/>
          <w:bCs w:val="0"/>
        </w:rPr>
        <w:t>1.</w:t>
      </w:r>
      <w:r w:rsidR="00BE58DC">
        <w:t xml:space="preserve"> </w:t>
      </w:r>
      <w:r w:rsidR="00D367A8">
        <w:t>Doplň do textu</w:t>
      </w:r>
      <w:r w:rsidR="00265268">
        <w:t>.</w:t>
      </w:r>
    </w:p>
    <w:p w:rsidR="00D367A8" w:rsidRDefault="00D367A8" w:rsidP="00082311">
      <w:pPr>
        <w:spacing w:line="360" w:lineRule="auto"/>
        <w:jc w:val="both"/>
      </w:pPr>
      <w:r>
        <w:t>Listina základních práv a svobod je součástí …………………… České republiky. Základní práva a svobody zde vyjadřují vztah mezi …………………… a …………………… Pro všechna základní práva a svobody platí, že jsou nezadatelná, nezcizitelná, nepromlčitelná a nezrušitelná a že jsou pod ochranou ……………………</w:t>
      </w:r>
    </w:p>
    <w:p w:rsidR="006F6E32" w:rsidRPr="00B951D0" w:rsidRDefault="00D367A8" w:rsidP="00082311">
      <w:pPr>
        <w:spacing w:line="360" w:lineRule="auto"/>
        <w:jc w:val="both"/>
        <w:rPr>
          <w:i/>
        </w:rPr>
      </w:pPr>
      <w:r>
        <w:t xml:space="preserve">Listina vychází </w:t>
      </w:r>
      <w:r w:rsidR="00082311">
        <w:t xml:space="preserve">především </w:t>
      </w:r>
      <w:r>
        <w:t>ze Všeobecné deklarace …………………… z roku 1948</w:t>
      </w:r>
      <w:r w:rsidR="00082311">
        <w:t>.</w:t>
      </w:r>
      <w:r>
        <w:t xml:space="preserve"> </w:t>
      </w:r>
      <w:r w:rsidR="00082311">
        <w:t>Kromě ní jsou v ČR lidská práva garantována řadou mezinárodních smluv, například Úmluvou o právech ……………………, Úmluvou proti …………………… a zejména evropskou Úmluvou o ochraně lidských …………………… a základních ……………………</w:t>
      </w:r>
    </w:p>
    <w:p w:rsidR="004A31CF" w:rsidRPr="00CE753D" w:rsidRDefault="004A31CF" w:rsidP="003B6BA1">
      <w:pPr>
        <w:spacing w:line="360" w:lineRule="auto"/>
        <w:rPr>
          <w:b/>
          <w:sz w:val="10"/>
          <w:szCs w:val="10"/>
        </w:rPr>
      </w:pPr>
    </w:p>
    <w:p w:rsidR="00870926" w:rsidRPr="005E266F" w:rsidRDefault="008F55B1" w:rsidP="00870926">
      <w:pPr>
        <w:pStyle w:val="Nadpis2"/>
        <w:ind w:left="0"/>
      </w:pPr>
      <w:r>
        <w:rPr>
          <w:noProof/>
          <w:lang w:eastAsia="cs-CZ"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column">
              <wp:posOffset>5166360</wp:posOffset>
            </wp:positionH>
            <wp:positionV relativeFrom="paragraph">
              <wp:posOffset>287020</wp:posOffset>
            </wp:positionV>
            <wp:extent cx="741680" cy="1047750"/>
            <wp:effectExtent l="19050" t="0" r="1270" b="0"/>
            <wp:wrapNone/>
            <wp:docPr id="2" name="imgPreview" descr="fotografie,kladívka,právní systémy,právo,ruce,soudy,spravedlnost,symboly,vlá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otografie,kladívka,právní systémy,právo,ruce,soudy,spravedlnost,symboly,vlád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4769" r="14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80" cy="1047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82311">
        <w:t>2</w:t>
      </w:r>
      <w:r w:rsidR="00870926">
        <w:t xml:space="preserve">. </w:t>
      </w:r>
      <w:r w:rsidR="00082311">
        <w:t>Základní lidská práva</w:t>
      </w:r>
      <w:r w:rsidR="00870926">
        <w:t>.</w:t>
      </w:r>
    </w:p>
    <w:p w:rsidR="00601F58" w:rsidRDefault="00F266AD" w:rsidP="00657FC7">
      <w:pPr>
        <w:tabs>
          <w:tab w:val="left" w:pos="1030"/>
        </w:tabs>
        <w:spacing w:after="360"/>
      </w:pPr>
      <w:r>
        <w:rPr>
          <w:noProof/>
        </w:rPr>
        <w:pict>
          <v:group id="_x0000_s1376" style="position:absolute;margin-left:5.5pt;margin-top:27.3pt;width:141.05pt;height:227.3pt;z-index:251746304" coordorigin="3240,8024" coordsize="2821,4546">
            <v:roundrect id="_x0000_s1336" style="position:absolute;left:3556;top:8024;width:2505;height:540;mso-width-relative:margin;mso-height-relative:margin" arcsize="10923f" o:regroupid="2">
              <v:shadow opacity=".5" offset="6pt,-6pt"/>
              <v:textbox style="mso-next-textbox:#_x0000_s1336">
                <w:txbxContent>
                  <w:p w:rsidR="008E14C2" w:rsidRDefault="00082311">
                    <w:r>
                      <w:t xml:space="preserve">Každý má právo </w:t>
                    </w:r>
                    <w:proofErr w:type="gramStart"/>
                    <w:r>
                      <w:t>na</w:t>
                    </w:r>
                    <w:proofErr w:type="gramEnd"/>
                  </w:p>
                </w:txbxContent>
              </v:textbox>
            </v:roundrect>
            <v:roundrect id="_x0000_s1338" style="position:absolute;left:3315;top:8651;width:2746;height:540;mso-width-relative:margin;mso-height-relative:margin" arcsize="10923f" o:regroupid="2">
              <v:shadow opacity=".5" offset="6pt,-6pt"/>
              <v:textbox style="mso-next-textbox:#_x0000_s1338">
                <w:txbxContent>
                  <w:p w:rsidR="008E14C2" w:rsidRDefault="00082311" w:rsidP="008E14C2">
                    <w:r>
                      <w:t>Nikdo nesmí být mučen</w:t>
                    </w:r>
                  </w:p>
                </w:txbxContent>
              </v:textbox>
            </v:roundrect>
            <v:roundrect id="_x0000_s1340" style="position:absolute;left:3885;top:9279;width:2176;height:540;mso-width-relative:margin;mso-height-relative:margin" arcsize="10923f" o:regroupid="2">
              <v:shadow opacity=".5" offset="6pt,-6pt"/>
              <v:textbox style="mso-next-textbox:#_x0000_s1340">
                <w:txbxContent>
                  <w:p w:rsidR="008E14C2" w:rsidRDefault="00E367C2" w:rsidP="008E14C2">
                    <w:r>
                      <w:t>Osobní svoboda</w:t>
                    </w:r>
                  </w:p>
                </w:txbxContent>
              </v:textbox>
            </v:roundrect>
            <v:roundrect id="_x0000_s1342" style="position:absolute;left:4065;top:9906;width:1996;height:540;mso-width-relative:margin;mso-height-relative:margin" arcsize="10923f" o:regroupid="2">
              <v:shadow opacity=".5" offset="6pt,-6pt"/>
              <v:textbox style="mso-next-textbox:#_x0000_s1342">
                <w:txbxContent>
                  <w:p w:rsidR="00081A30" w:rsidRDefault="00E367C2" w:rsidP="00081A30">
                    <w:r>
                      <w:t>Nikdo nesmí být</w:t>
                    </w:r>
                  </w:p>
                </w:txbxContent>
              </v:textbox>
            </v:roundrect>
            <v:roundrect id="_x0000_s1344" style="position:absolute;left:3556;top:10534;width:2505;height:781;mso-width-relative:margin;mso-height-relative:margin" arcsize="10923f" o:regroupid="2">
              <v:shadow opacity=".5" offset="6pt,-6pt"/>
              <v:textbox style="mso-next-textbox:#_x0000_s1344">
                <w:txbxContent>
                  <w:p w:rsidR="00081A30" w:rsidRDefault="00E367C2" w:rsidP="00081A30">
                    <w:r>
                      <w:t xml:space="preserve">Každý má právo na ochranu </w:t>
                    </w:r>
                    <w:proofErr w:type="gramStart"/>
                    <w:r>
                      <w:t>před</w:t>
                    </w:r>
                    <w:proofErr w:type="gramEnd"/>
                  </w:p>
                </w:txbxContent>
              </v:textbox>
            </v:roundrect>
            <v:roundrect id="_x0000_s1346" style="position:absolute;left:4426;top:12030;width:1635;height:540;mso-width-relative:margin;mso-height-relative:margin" arcsize="10923f" o:regroupid="2">
              <v:shadow opacity=".5" offset="6pt,-6pt"/>
              <v:textbox style="mso-next-textbox:#_x0000_s1346">
                <w:txbxContent>
                  <w:p w:rsidR="00081A30" w:rsidRDefault="00E367C2" w:rsidP="00081A30">
                    <w:r>
                      <w:t>Trest smrti</w:t>
                    </w:r>
                  </w:p>
                </w:txbxContent>
              </v:textbox>
            </v:roundrect>
            <v:roundrect id="_x0000_s1373" style="position:absolute;left:3240;top:11402;width:2821;height:540;mso-width-relative:margin;mso-height-relative:margin" arcsize="10923f">
              <v:shadow opacity=".5" offset="6pt,-6pt"/>
              <v:textbox style="mso-next-textbox:#_x0000_s1373">
                <w:txbxContent>
                  <w:p w:rsidR="00E367C2" w:rsidRDefault="00E367C2" w:rsidP="00E367C2">
                    <w:r>
                      <w:t>Každý má právo vlastnit</w:t>
                    </w:r>
                  </w:p>
                </w:txbxContent>
              </v:textbox>
            </v:roundrect>
          </v:group>
        </w:pict>
      </w:r>
      <w:r>
        <w:rPr>
          <w:noProof/>
        </w:rPr>
        <w:pict>
          <v:group id="_x0000_s1377" style="position:absolute;margin-left:261.3pt;margin-top:23.3pt;width:228.75pt;height:236.55pt;z-index:251748352" coordorigin="6360,8004" coordsize="4575,4731">
            <v:roundrect id="_x0000_s1337" style="position:absolute;left:6360;top:11317;width:3285;height:799;mso-width-relative:margin;mso-height-relative:margin" arcsize="10923f" o:regroupid="3">
              <v:shadow opacity=".5" offset="6pt,-6pt"/>
              <v:textbox style="mso-next-textbox:#_x0000_s1337">
                <w:txbxContent>
                  <w:p w:rsidR="008E14C2" w:rsidRDefault="00E367C2" w:rsidP="008E14C2">
                    <w:r>
                      <w:t>neoprávněným zasahováním do soukromého života.</w:t>
                    </w:r>
                  </w:p>
                </w:txbxContent>
              </v:textbox>
            </v:roundrect>
            <v:roundrect id="_x0000_s1339" style="position:absolute;left:6360;top:8004;width:885;height:540;mso-width-relative:margin;mso-height-relative:margin" arcsize="10923f" o:regroupid="3">
              <v:shadow opacity=".5" offset="6pt,-6pt"/>
              <v:textbox style="mso-next-textbox:#_x0000_s1339">
                <w:txbxContent>
                  <w:p w:rsidR="008E14C2" w:rsidRDefault="00082311" w:rsidP="008E14C2">
                    <w:r>
                      <w:t>život.</w:t>
                    </w:r>
                  </w:p>
                </w:txbxContent>
              </v:textbox>
            </v:roundrect>
            <v:roundrect id="_x0000_s1341" style="position:absolute;left:6360;top:10410;width:4575;height:829;mso-width-relative:margin;mso-height-relative:margin" arcsize="10923f" o:regroupid="3">
              <v:shadow opacity=".5" offset="6pt,-6pt"/>
              <v:textbox style="mso-next-textbox:#_x0000_s1341">
                <w:txbxContent>
                  <w:p w:rsidR="008E14C2" w:rsidRDefault="00082311" w:rsidP="008E14C2">
                    <w:r>
                      <w:t>ani podroben</w:t>
                    </w:r>
                    <w:r w:rsidR="00E367C2">
                      <w:t xml:space="preserve"> krutému, nelidskému nebo ponižujícímu zacházení nebo trestu.</w:t>
                    </w:r>
                  </w:p>
                </w:txbxContent>
              </v:textbox>
            </v:roundrect>
            <v:roundrect id="_x0000_s1343" style="position:absolute;left:6360;top:9240;width:4485;height:473;mso-width-relative:margin;mso-height-relative:margin" arcsize="10923f" o:regroupid="3">
              <v:shadow opacity=".5" offset="6pt,-6pt"/>
              <v:textbox style="mso-next-textbox:#_x0000_s1343">
                <w:txbxContent>
                  <w:p w:rsidR="00081A30" w:rsidRDefault="00E367C2" w:rsidP="00081A30">
                    <w:r>
                      <w:t>podroben nuceným pracím nebo službám.</w:t>
                    </w:r>
                  </w:p>
                </w:txbxContent>
              </v:textbox>
            </v:roundrect>
            <v:roundrect id="_x0000_s1345" style="position:absolute;left:6360;top:12195;width:1845;height:540;mso-width-relative:margin;mso-height-relative:margin" arcsize="10923f" o:regroupid="3">
              <v:shadow opacity=".5" offset="6pt,-6pt"/>
              <v:textbox style="mso-next-textbox:#_x0000_s1345">
                <w:txbxContent>
                  <w:p w:rsidR="00081A30" w:rsidRDefault="00E367C2" w:rsidP="00081A30">
                    <w:proofErr w:type="gramStart"/>
                    <w:r>
                      <w:t>se nepřipouští</w:t>
                    </w:r>
                    <w:proofErr w:type="gramEnd"/>
                    <w:r>
                      <w:t>.</w:t>
                    </w:r>
                  </w:p>
                </w:txbxContent>
              </v:textbox>
            </v:roundrect>
            <v:roundrect id="_x0000_s1347" style="position:absolute;left:6360;top:8622;width:1605;height:540;mso-width-relative:margin;mso-height-relative:margin" arcsize="10923f" o:regroupid="3">
              <v:shadow opacity=".5" offset="6pt,-6pt"/>
              <v:textbox style="mso-next-textbox:#_x0000_s1347">
                <w:txbxContent>
                  <w:p w:rsidR="00081A30" w:rsidRDefault="00E367C2" w:rsidP="00081A30">
                    <w:r>
                      <w:t>je zaručena.</w:t>
                    </w:r>
                  </w:p>
                </w:txbxContent>
              </v:textbox>
            </v:roundrect>
            <v:roundrect id="_x0000_s1374" style="position:absolute;left:6360;top:9792;width:1275;height:540;mso-width-relative:margin;mso-height-relative:margin" arcsize="10923f">
              <v:shadow opacity=".5" offset="6pt,-6pt"/>
              <v:textbox style="mso-next-textbox:#_x0000_s1374">
                <w:txbxContent>
                  <w:p w:rsidR="00E367C2" w:rsidRDefault="00E367C2" w:rsidP="00E367C2">
                    <w:r>
                      <w:t>majetek.</w:t>
                    </w:r>
                  </w:p>
                </w:txbxContent>
              </v:textbox>
            </v:roundrect>
          </v:group>
        </w:pict>
      </w:r>
      <w:r w:rsidR="008E14C2">
        <w:t xml:space="preserve">Spojuj části vět tak, aby </w:t>
      </w:r>
      <w:r w:rsidR="00A40BEB">
        <w:t>tvořily</w:t>
      </w:r>
      <w:r w:rsidR="00082311">
        <w:t xml:space="preserve"> </w:t>
      </w:r>
      <w:r w:rsidR="00E367C2">
        <w:t xml:space="preserve">některá ze </w:t>
      </w:r>
      <w:r w:rsidR="00082311">
        <w:t>základní</w:t>
      </w:r>
      <w:r w:rsidR="00E367C2">
        <w:t>ch lidských</w:t>
      </w:r>
      <w:r w:rsidR="00082311">
        <w:t xml:space="preserve"> práv</w:t>
      </w:r>
      <w:r w:rsidR="008E14C2">
        <w:t>.</w:t>
      </w:r>
      <w:r w:rsidR="008F55B1" w:rsidRPr="008F55B1">
        <w:rPr>
          <w:noProof/>
        </w:rPr>
        <w:t xml:space="preserve"> </w:t>
      </w:r>
    </w:p>
    <w:p w:rsidR="008E14C2" w:rsidRDefault="008E14C2" w:rsidP="00657FC7">
      <w:pPr>
        <w:tabs>
          <w:tab w:val="left" w:pos="1030"/>
        </w:tabs>
        <w:spacing w:after="360"/>
      </w:pPr>
    </w:p>
    <w:p w:rsidR="008E14C2" w:rsidRDefault="008E14C2" w:rsidP="00657FC7">
      <w:pPr>
        <w:tabs>
          <w:tab w:val="left" w:pos="1030"/>
        </w:tabs>
        <w:spacing w:after="360"/>
      </w:pPr>
    </w:p>
    <w:p w:rsidR="008E14C2" w:rsidRDefault="008E14C2" w:rsidP="00657FC7">
      <w:pPr>
        <w:tabs>
          <w:tab w:val="left" w:pos="1030"/>
        </w:tabs>
        <w:spacing w:after="360"/>
      </w:pPr>
    </w:p>
    <w:p w:rsidR="008E14C2" w:rsidRDefault="008E14C2" w:rsidP="00657FC7">
      <w:pPr>
        <w:tabs>
          <w:tab w:val="left" w:pos="1030"/>
        </w:tabs>
        <w:spacing w:after="360"/>
      </w:pPr>
    </w:p>
    <w:p w:rsidR="008E14C2" w:rsidRDefault="008E14C2" w:rsidP="00657FC7">
      <w:pPr>
        <w:tabs>
          <w:tab w:val="left" w:pos="1030"/>
        </w:tabs>
        <w:spacing w:after="360"/>
      </w:pPr>
    </w:p>
    <w:p w:rsidR="007A33C2" w:rsidRDefault="007A33C2" w:rsidP="00657FC7">
      <w:pPr>
        <w:tabs>
          <w:tab w:val="left" w:pos="1030"/>
        </w:tabs>
        <w:spacing w:after="360"/>
      </w:pPr>
    </w:p>
    <w:p w:rsidR="00492544" w:rsidRDefault="00492544" w:rsidP="00657FC7">
      <w:pPr>
        <w:tabs>
          <w:tab w:val="left" w:pos="1030"/>
        </w:tabs>
        <w:spacing w:after="360"/>
      </w:pPr>
    </w:p>
    <w:p w:rsidR="008F55B1" w:rsidRPr="005E266F" w:rsidRDefault="008F55B1" w:rsidP="008F55B1">
      <w:pPr>
        <w:pStyle w:val="Nadpis2"/>
        <w:spacing w:before="480"/>
        <w:ind w:left="0"/>
      </w:pPr>
      <w:r>
        <w:t>2. Základní lidská práva.</w:t>
      </w:r>
    </w:p>
    <w:p w:rsidR="00082311" w:rsidRDefault="008F55B1" w:rsidP="008F55B1">
      <w:pPr>
        <w:tabs>
          <w:tab w:val="left" w:pos="1030"/>
        </w:tabs>
        <w:spacing w:after="120"/>
      </w:pPr>
      <w:r>
        <w:t>Pokus se formulovat základní práva a povinnosti žáka ve škole.</w:t>
      </w:r>
    </w:p>
    <w:tbl>
      <w:tblPr>
        <w:tblStyle w:val="Mkatabulky"/>
        <w:tblW w:w="0" w:type="auto"/>
        <w:tblLook w:val="04A0"/>
      </w:tblPr>
      <w:tblGrid>
        <w:gridCol w:w="4889"/>
        <w:gridCol w:w="4889"/>
      </w:tblGrid>
      <w:tr w:rsidR="008F55B1" w:rsidTr="008F55B1">
        <w:tc>
          <w:tcPr>
            <w:tcW w:w="488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uble" w:sz="4" w:space="0" w:color="auto"/>
            </w:tcBorders>
          </w:tcPr>
          <w:p w:rsidR="008F55B1" w:rsidRPr="008F55B1" w:rsidRDefault="008F55B1" w:rsidP="008F55B1">
            <w:pPr>
              <w:tabs>
                <w:tab w:val="left" w:pos="1030"/>
              </w:tabs>
              <w:jc w:val="center"/>
              <w:rPr>
                <w:b/>
              </w:rPr>
            </w:pPr>
            <w:r w:rsidRPr="008F55B1">
              <w:rPr>
                <w:b/>
              </w:rPr>
              <w:t>práva</w:t>
            </w:r>
          </w:p>
        </w:tc>
        <w:tc>
          <w:tcPr>
            <w:tcW w:w="4889" w:type="dxa"/>
            <w:tcBorders>
              <w:top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</w:tcPr>
          <w:p w:rsidR="008F55B1" w:rsidRPr="008F55B1" w:rsidRDefault="008F55B1" w:rsidP="008F55B1">
            <w:pPr>
              <w:tabs>
                <w:tab w:val="left" w:pos="1030"/>
              </w:tabs>
              <w:jc w:val="center"/>
              <w:rPr>
                <w:b/>
              </w:rPr>
            </w:pPr>
            <w:r w:rsidRPr="008F55B1">
              <w:rPr>
                <w:b/>
              </w:rPr>
              <w:t>povinnosti</w:t>
            </w:r>
          </w:p>
        </w:tc>
      </w:tr>
      <w:tr w:rsidR="008F55B1" w:rsidTr="008F55B1">
        <w:trPr>
          <w:trHeight w:val="2228"/>
        </w:trPr>
        <w:tc>
          <w:tcPr>
            <w:tcW w:w="4889" w:type="dxa"/>
            <w:tcBorders>
              <w:top w:val="double" w:sz="4" w:space="0" w:color="auto"/>
            </w:tcBorders>
          </w:tcPr>
          <w:p w:rsidR="008F55B1" w:rsidRDefault="008F55B1" w:rsidP="008F55B1">
            <w:pPr>
              <w:tabs>
                <w:tab w:val="left" w:pos="1030"/>
              </w:tabs>
            </w:pPr>
          </w:p>
        </w:tc>
        <w:tc>
          <w:tcPr>
            <w:tcW w:w="4889" w:type="dxa"/>
            <w:tcBorders>
              <w:top w:val="double" w:sz="4" w:space="0" w:color="auto"/>
            </w:tcBorders>
          </w:tcPr>
          <w:p w:rsidR="008F55B1" w:rsidRDefault="008F55B1" w:rsidP="008F55B1">
            <w:pPr>
              <w:tabs>
                <w:tab w:val="left" w:pos="1030"/>
              </w:tabs>
            </w:pPr>
          </w:p>
        </w:tc>
      </w:tr>
    </w:tbl>
    <w:p w:rsidR="008F55B1" w:rsidRPr="00DB3733" w:rsidRDefault="008F55B1" w:rsidP="008F55B1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>lidská práva (8</w:t>
      </w:r>
      <w:r w:rsidRPr="00DB3733">
        <w:rPr>
          <w:sz w:val="32"/>
          <w:szCs w:val="32"/>
        </w:rPr>
        <w:t>. ročník)</w:t>
      </w:r>
      <w:r w:rsidR="00C9115C">
        <w:rPr>
          <w:sz w:val="32"/>
          <w:szCs w:val="32"/>
        </w:rPr>
        <w:t xml:space="preserve"> - </w:t>
      </w:r>
      <w:r w:rsidR="00C9115C" w:rsidRPr="00C9115C">
        <w:rPr>
          <w:color w:val="FF0000"/>
          <w:sz w:val="32"/>
          <w:szCs w:val="32"/>
        </w:rPr>
        <w:t>řešení</w:t>
      </w:r>
    </w:p>
    <w:p w:rsidR="008F55B1" w:rsidRPr="00C44BCA" w:rsidRDefault="008F55B1" w:rsidP="008F55B1">
      <w:pPr>
        <w:pStyle w:val="Nadpis2"/>
        <w:spacing w:after="240"/>
        <w:ind w:left="-76"/>
      </w:pPr>
      <w:r w:rsidRPr="00123C0C">
        <w:rPr>
          <w:b w:val="0"/>
          <w:bCs w:val="0"/>
        </w:rPr>
        <w:t>1.</w:t>
      </w:r>
      <w:r>
        <w:t xml:space="preserve"> Doplň do textu.</w:t>
      </w:r>
    </w:p>
    <w:p w:rsidR="008F55B1" w:rsidRDefault="008F55B1" w:rsidP="008F55B1">
      <w:pPr>
        <w:spacing w:line="360" w:lineRule="auto"/>
        <w:jc w:val="both"/>
      </w:pPr>
      <w:r>
        <w:t xml:space="preserve">Listina základních práv a svobod je součástí </w:t>
      </w:r>
      <w:r w:rsidR="00C9115C" w:rsidRPr="00C9115C">
        <w:rPr>
          <w:color w:val="FF0000"/>
        </w:rPr>
        <w:t>ústavy</w:t>
      </w:r>
      <w:r>
        <w:t xml:space="preserve"> České republiky. Základní práva a svobody zde vyjadřují vztah mezi </w:t>
      </w:r>
      <w:r w:rsidR="00C9115C" w:rsidRPr="00C9115C">
        <w:rPr>
          <w:color w:val="FF0000"/>
        </w:rPr>
        <w:t>občanem</w:t>
      </w:r>
      <w:r>
        <w:t xml:space="preserve"> a </w:t>
      </w:r>
      <w:r w:rsidR="00C9115C" w:rsidRPr="00C9115C">
        <w:rPr>
          <w:color w:val="FF0000"/>
        </w:rPr>
        <w:t>státem</w:t>
      </w:r>
      <w:r w:rsidR="00C9115C">
        <w:t>.</w:t>
      </w:r>
      <w:r>
        <w:t xml:space="preserve"> Pro všechna základní práva a svobody platí, že jsou nezadatelná, nezcizitelná, nepromlčitelná a nezrušitelná a že jsou pod ochranou </w:t>
      </w:r>
      <w:r w:rsidR="00C9115C" w:rsidRPr="00C9115C">
        <w:rPr>
          <w:color w:val="FF0000"/>
        </w:rPr>
        <w:t>soudní moci</w:t>
      </w:r>
      <w:r w:rsidR="00C9115C">
        <w:t>.</w:t>
      </w:r>
    </w:p>
    <w:p w:rsidR="008F55B1" w:rsidRPr="00B951D0" w:rsidRDefault="008F55B1" w:rsidP="008F55B1">
      <w:pPr>
        <w:spacing w:line="360" w:lineRule="auto"/>
        <w:jc w:val="both"/>
        <w:rPr>
          <w:i/>
        </w:rPr>
      </w:pPr>
      <w:r>
        <w:t xml:space="preserve">Listina vychází především ze Všeobecné deklarace </w:t>
      </w:r>
      <w:r w:rsidR="00C9115C" w:rsidRPr="00C9115C">
        <w:rPr>
          <w:color w:val="FF0000"/>
        </w:rPr>
        <w:t>lidských práv</w:t>
      </w:r>
      <w:r>
        <w:t xml:space="preserve"> z roku 1948. Kromě ní jsou v ČR lidská práva garantována řadou mezinárodních smluv, například Úmluvou o právech </w:t>
      </w:r>
      <w:r w:rsidR="00C9115C" w:rsidRPr="00C9115C">
        <w:rPr>
          <w:color w:val="FF0000"/>
        </w:rPr>
        <w:t>dítěte</w:t>
      </w:r>
      <w:r w:rsidR="00C9115C">
        <w:t>,</w:t>
      </w:r>
      <w:r>
        <w:t xml:space="preserve"> Úmluvou proti </w:t>
      </w:r>
      <w:r w:rsidR="00C9115C" w:rsidRPr="00C9115C">
        <w:rPr>
          <w:color w:val="FF0000"/>
        </w:rPr>
        <w:t>mučení</w:t>
      </w:r>
      <w:r>
        <w:t xml:space="preserve"> a zejména evropskou Úmluvou o ochraně lidských </w:t>
      </w:r>
      <w:r w:rsidR="00C9115C" w:rsidRPr="00C9115C">
        <w:rPr>
          <w:color w:val="FF0000"/>
        </w:rPr>
        <w:t>práv</w:t>
      </w:r>
      <w:r>
        <w:t xml:space="preserve"> a základních </w:t>
      </w:r>
      <w:r w:rsidR="00C9115C" w:rsidRPr="00C9115C">
        <w:rPr>
          <w:color w:val="FF0000"/>
        </w:rPr>
        <w:t>svobod</w:t>
      </w:r>
      <w:r w:rsidR="00C9115C">
        <w:t>.</w:t>
      </w:r>
    </w:p>
    <w:p w:rsidR="008F55B1" w:rsidRPr="00CE753D" w:rsidRDefault="008F55B1" w:rsidP="008F55B1">
      <w:pPr>
        <w:spacing w:line="360" w:lineRule="auto"/>
        <w:rPr>
          <w:b/>
          <w:sz w:val="10"/>
          <w:szCs w:val="10"/>
        </w:rPr>
      </w:pPr>
    </w:p>
    <w:p w:rsidR="008F55B1" w:rsidRPr="005E266F" w:rsidRDefault="008F55B1" w:rsidP="008F55B1">
      <w:pPr>
        <w:pStyle w:val="Nadpis2"/>
        <w:ind w:left="0"/>
      </w:pPr>
      <w:r>
        <w:rPr>
          <w:noProof/>
          <w:lang w:eastAsia="cs-CZ"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5166360</wp:posOffset>
            </wp:positionH>
            <wp:positionV relativeFrom="paragraph">
              <wp:posOffset>296545</wp:posOffset>
            </wp:positionV>
            <wp:extent cx="741680" cy="1047750"/>
            <wp:effectExtent l="19050" t="0" r="1270" b="0"/>
            <wp:wrapNone/>
            <wp:docPr id="1" name="imgPreview" descr="fotografie,kladívka,právní systémy,právo,ruce,soudy,spravedlnost,symboly,vlá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otografie,kladívka,právní systémy,právo,ruce,soudy,spravedlnost,symboly,vlád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4769" r="14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80" cy="1047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t>2. Základní lidská práva.</w:t>
      </w:r>
    </w:p>
    <w:p w:rsidR="008F55B1" w:rsidRDefault="00F266AD" w:rsidP="008F55B1">
      <w:pPr>
        <w:tabs>
          <w:tab w:val="left" w:pos="1030"/>
        </w:tabs>
        <w:spacing w:after="360"/>
      </w:pPr>
      <w:r>
        <w:rPr>
          <w:noProof/>
        </w:rPr>
        <w:pict>
          <v:group id="_x0000_s1378" style="position:absolute;margin-left:5.5pt;margin-top:27.3pt;width:141.05pt;height:227.3pt;z-index:251750400" coordorigin="3240,8024" coordsize="2821,4546">
            <v:roundrect id="_x0000_s1379" style="position:absolute;left:3556;top:8024;width:2505;height:540;mso-width-relative:margin;mso-height-relative:margin" arcsize="10923f">
              <v:shadow opacity=".5" offset="6pt,-6pt"/>
              <v:textbox style="mso-next-textbox:#_x0000_s1379">
                <w:txbxContent>
                  <w:p w:rsidR="008F55B1" w:rsidRDefault="008F55B1" w:rsidP="008F55B1">
                    <w:r>
                      <w:t xml:space="preserve">Každý má právo </w:t>
                    </w:r>
                    <w:proofErr w:type="gramStart"/>
                    <w:r>
                      <w:t>na</w:t>
                    </w:r>
                    <w:proofErr w:type="gramEnd"/>
                  </w:p>
                </w:txbxContent>
              </v:textbox>
            </v:roundrect>
            <v:roundrect id="_x0000_s1380" style="position:absolute;left:3315;top:8651;width:2746;height:540;mso-width-relative:margin;mso-height-relative:margin" arcsize="10923f">
              <v:shadow opacity=".5" offset="6pt,-6pt"/>
              <v:textbox style="mso-next-textbox:#_x0000_s1380">
                <w:txbxContent>
                  <w:p w:rsidR="008F55B1" w:rsidRDefault="008F55B1" w:rsidP="008F55B1">
                    <w:r>
                      <w:t>Nikdo nesmí být mučen</w:t>
                    </w:r>
                  </w:p>
                </w:txbxContent>
              </v:textbox>
            </v:roundrect>
            <v:roundrect id="_x0000_s1381" style="position:absolute;left:3885;top:9279;width:2176;height:540;mso-width-relative:margin;mso-height-relative:margin" arcsize="10923f">
              <v:shadow opacity=".5" offset="6pt,-6pt"/>
              <v:textbox style="mso-next-textbox:#_x0000_s1381">
                <w:txbxContent>
                  <w:p w:rsidR="008F55B1" w:rsidRDefault="008F55B1" w:rsidP="008F55B1">
                    <w:r>
                      <w:t>Osobní svoboda</w:t>
                    </w:r>
                  </w:p>
                </w:txbxContent>
              </v:textbox>
            </v:roundrect>
            <v:roundrect id="_x0000_s1382" style="position:absolute;left:4065;top:9906;width:1996;height:540;mso-width-relative:margin;mso-height-relative:margin" arcsize="10923f">
              <v:shadow opacity=".5" offset="6pt,-6pt"/>
              <v:textbox style="mso-next-textbox:#_x0000_s1382">
                <w:txbxContent>
                  <w:p w:rsidR="008F55B1" w:rsidRDefault="008F55B1" w:rsidP="008F55B1">
                    <w:r>
                      <w:t>Nikdo nesmí být</w:t>
                    </w:r>
                  </w:p>
                </w:txbxContent>
              </v:textbox>
            </v:roundrect>
            <v:roundrect id="_x0000_s1383" style="position:absolute;left:3556;top:10534;width:2505;height:781;mso-width-relative:margin;mso-height-relative:margin" arcsize="10923f">
              <v:shadow opacity=".5" offset="6pt,-6pt"/>
              <v:textbox style="mso-next-textbox:#_x0000_s1383">
                <w:txbxContent>
                  <w:p w:rsidR="008F55B1" w:rsidRDefault="008F55B1" w:rsidP="008F55B1">
                    <w:r>
                      <w:t xml:space="preserve">Každý má právo na ochranu </w:t>
                    </w:r>
                    <w:proofErr w:type="gramStart"/>
                    <w:r>
                      <w:t>před</w:t>
                    </w:r>
                    <w:proofErr w:type="gramEnd"/>
                  </w:p>
                </w:txbxContent>
              </v:textbox>
            </v:roundrect>
            <v:roundrect id="_x0000_s1384" style="position:absolute;left:4426;top:12030;width:1635;height:540;mso-width-relative:margin;mso-height-relative:margin" arcsize="10923f">
              <v:shadow opacity=".5" offset="6pt,-6pt"/>
              <v:textbox style="mso-next-textbox:#_x0000_s1384">
                <w:txbxContent>
                  <w:p w:rsidR="008F55B1" w:rsidRDefault="008F55B1" w:rsidP="008F55B1">
                    <w:r>
                      <w:t>Trest smrti</w:t>
                    </w:r>
                  </w:p>
                </w:txbxContent>
              </v:textbox>
            </v:roundrect>
            <v:roundrect id="_x0000_s1385" style="position:absolute;left:3240;top:11402;width:2821;height:540;mso-width-relative:margin;mso-height-relative:margin" arcsize="10923f">
              <v:shadow opacity=".5" offset="6pt,-6pt"/>
              <v:textbox style="mso-next-textbox:#_x0000_s1385">
                <w:txbxContent>
                  <w:p w:rsidR="008F55B1" w:rsidRDefault="008F55B1" w:rsidP="008F55B1">
                    <w:r>
                      <w:t>Každý má právo vlastnit</w:t>
                    </w:r>
                  </w:p>
                </w:txbxContent>
              </v:textbox>
            </v:roundrect>
          </v:group>
        </w:pict>
      </w:r>
      <w:r>
        <w:rPr>
          <w:noProof/>
        </w:rPr>
        <w:pict>
          <v:group id="_x0000_s1386" style="position:absolute;margin-left:261.3pt;margin-top:23.3pt;width:228.75pt;height:236.55pt;z-index:251751424" coordorigin="6360,8004" coordsize="4575,4731">
            <v:roundrect id="_x0000_s1387" style="position:absolute;left:6360;top:11317;width:3285;height:799;mso-width-relative:margin;mso-height-relative:margin" arcsize="10923f">
              <v:shadow opacity=".5" offset="6pt,-6pt"/>
              <v:textbox style="mso-next-textbox:#_x0000_s1387">
                <w:txbxContent>
                  <w:p w:rsidR="008F55B1" w:rsidRDefault="008F55B1" w:rsidP="008F55B1">
                    <w:r>
                      <w:t>neoprávněným zasahováním do soukromého života.</w:t>
                    </w:r>
                  </w:p>
                </w:txbxContent>
              </v:textbox>
            </v:roundrect>
            <v:roundrect id="_x0000_s1388" style="position:absolute;left:6360;top:8004;width:885;height:540;mso-width-relative:margin;mso-height-relative:margin" arcsize="10923f">
              <v:shadow opacity=".5" offset="6pt,-6pt"/>
              <v:textbox style="mso-next-textbox:#_x0000_s1388">
                <w:txbxContent>
                  <w:p w:rsidR="008F55B1" w:rsidRDefault="008F55B1" w:rsidP="008F55B1">
                    <w:r>
                      <w:t>život.</w:t>
                    </w:r>
                  </w:p>
                </w:txbxContent>
              </v:textbox>
            </v:roundrect>
            <v:roundrect id="_x0000_s1389" style="position:absolute;left:6360;top:10410;width:4575;height:829;mso-width-relative:margin;mso-height-relative:margin" arcsize="10923f">
              <v:shadow opacity=".5" offset="6pt,-6pt"/>
              <v:textbox style="mso-next-textbox:#_x0000_s1389">
                <w:txbxContent>
                  <w:p w:rsidR="008F55B1" w:rsidRDefault="008F55B1" w:rsidP="008F55B1">
                    <w:r>
                      <w:t>ani podroben krutému, nelidskému nebo ponižujícímu zacházení nebo trestu.</w:t>
                    </w:r>
                  </w:p>
                </w:txbxContent>
              </v:textbox>
            </v:roundrect>
            <v:roundrect id="_x0000_s1390" style="position:absolute;left:6360;top:9240;width:4485;height:473;mso-width-relative:margin;mso-height-relative:margin" arcsize="10923f">
              <v:shadow opacity=".5" offset="6pt,-6pt"/>
              <v:textbox style="mso-next-textbox:#_x0000_s1390">
                <w:txbxContent>
                  <w:p w:rsidR="008F55B1" w:rsidRDefault="008F55B1" w:rsidP="008F55B1">
                    <w:r>
                      <w:t>podroben nuceným pracím nebo službám.</w:t>
                    </w:r>
                  </w:p>
                </w:txbxContent>
              </v:textbox>
            </v:roundrect>
            <v:roundrect id="_x0000_s1391" style="position:absolute;left:6360;top:12195;width:1845;height:540;mso-width-relative:margin;mso-height-relative:margin" arcsize="10923f">
              <v:shadow opacity=".5" offset="6pt,-6pt"/>
              <v:textbox style="mso-next-textbox:#_x0000_s1391">
                <w:txbxContent>
                  <w:p w:rsidR="008F55B1" w:rsidRDefault="008F55B1" w:rsidP="008F55B1">
                    <w:proofErr w:type="gramStart"/>
                    <w:r>
                      <w:t>se nepřipouští</w:t>
                    </w:r>
                    <w:proofErr w:type="gramEnd"/>
                    <w:r>
                      <w:t>.</w:t>
                    </w:r>
                  </w:p>
                </w:txbxContent>
              </v:textbox>
            </v:roundrect>
            <v:roundrect id="_x0000_s1392" style="position:absolute;left:6360;top:8622;width:1605;height:540;mso-width-relative:margin;mso-height-relative:margin" arcsize="10923f">
              <v:shadow opacity=".5" offset="6pt,-6pt"/>
              <v:textbox style="mso-next-textbox:#_x0000_s1392">
                <w:txbxContent>
                  <w:p w:rsidR="008F55B1" w:rsidRDefault="008F55B1" w:rsidP="008F55B1">
                    <w:r>
                      <w:t>je zaručena.</w:t>
                    </w:r>
                  </w:p>
                </w:txbxContent>
              </v:textbox>
            </v:roundrect>
            <v:roundrect id="_x0000_s1393" style="position:absolute;left:6360;top:9792;width:1275;height:540;mso-width-relative:margin;mso-height-relative:margin" arcsize="10923f">
              <v:shadow opacity=".5" offset="6pt,-6pt"/>
              <v:textbox style="mso-next-textbox:#_x0000_s1393">
                <w:txbxContent>
                  <w:p w:rsidR="008F55B1" w:rsidRDefault="008F55B1" w:rsidP="008F55B1">
                    <w:r>
                      <w:t>majetek.</w:t>
                    </w:r>
                  </w:p>
                </w:txbxContent>
              </v:textbox>
            </v:roundrect>
          </v:group>
        </w:pict>
      </w:r>
      <w:r w:rsidR="008F55B1">
        <w:t>S</w:t>
      </w:r>
      <w:r w:rsidR="00A40BEB">
        <w:t>pojuj části vět tak, aby tvořily</w:t>
      </w:r>
      <w:r w:rsidR="008F55B1">
        <w:t xml:space="preserve"> některá ze základních lidských práv.</w:t>
      </w:r>
    </w:p>
    <w:p w:rsidR="008F55B1" w:rsidRDefault="00F266AD" w:rsidP="008F55B1">
      <w:pPr>
        <w:tabs>
          <w:tab w:val="left" w:pos="1030"/>
        </w:tabs>
        <w:spacing w:after="360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94" type="#_x0000_t32" style="position:absolute;margin-left:146.55pt;margin-top:3.5pt;width:114.75pt;height:6pt;flip:y;z-index:251755520;mso-width-relative:margin;mso-height-relative:margin" o:connectortype="straight" strokecolor="red">
            <v:shadow opacity=".5" offset="6pt,-6pt"/>
          </v:shape>
        </w:pict>
      </w:r>
    </w:p>
    <w:p w:rsidR="008F55B1" w:rsidRDefault="00F266AD" w:rsidP="008F55B1">
      <w:pPr>
        <w:tabs>
          <w:tab w:val="left" w:pos="1030"/>
        </w:tabs>
        <w:spacing w:after="360"/>
      </w:pPr>
      <w:r>
        <w:rPr>
          <w:noProof/>
        </w:rPr>
        <w:pict>
          <v:shape id="_x0000_s1399" type="#_x0000_t32" style="position:absolute;margin-left:146.55pt;margin-top:3.2pt;width:114.75pt;height:36.75pt;flip:y;z-index:251760640;mso-width-relative:margin;mso-height-relative:margin" o:connectortype="straight" strokecolor="red">
            <v:shadow opacity=".5" offset="6pt,-6pt"/>
          </v:shape>
        </w:pict>
      </w:r>
      <w:r>
        <w:rPr>
          <w:noProof/>
        </w:rPr>
        <w:pict>
          <v:shape id="_x0000_s1397" type="#_x0000_t32" style="position:absolute;margin-left:146.55pt;margin-top:8.45pt;width:114.75pt;height:90pt;z-index:251758592;mso-width-relative:margin;mso-height-relative:margin" o:connectortype="straight" strokecolor="red">
            <v:shadow opacity=".5" offset="6pt,-6pt"/>
          </v:shape>
        </w:pict>
      </w:r>
    </w:p>
    <w:p w:rsidR="008F55B1" w:rsidRDefault="00F266AD" w:rsidP="008F55B1">
      <w:pPr>
        <w:tabs>
          <w:tab w:val="left" w:pos="1030"/>
        </w:tabs>
        <w:spacing w:after="360"/>
      </w:pPr>
      <w:r>
        <w:rPr>
          <w:noProof/>
        </w:rPr>
        <w:pict>
          <v:shape id="_x0000_s1400" type="#_x0000_t32" style="position:absolute;margin-left:146.55pt;margin-top:-.1pt;width:114.75pt;height:38.25pt;flip:y;z-index:251761664;mso-width-relative:margin;mso-height-relative:margin" o:connectortype="straight" strokecolor="red">
            <v:shadow opacity=".5" offset="6pt,-6pt"/>
          </v:shape>
        </w:pict>
      </w:r>
      <w:r>
        <w:rPr>
          <w:noProof/>
        </w:rPr>
        <w:pict>
          <v:shape id="_x0000_s1395" type="#_x0000_t32" style="position:absolute;margin-left:146.55pt;margin-top:31.4pt;width:114.75pt;height:84pt;flip:y;z-index:251756544;mso-width-relative:margin;mso-height-relative:margin" o:connectortype="straight" strokecolor="red">
            <v:shadow opacity=".5" offset="6pt,-6pt"/>
          </v:shape>
        </w:pict>
      </w:r>
    </w:p>
    <w:p w:rsidR="008F55B1" w:rsidRDefault="008F55B1" w:rsidP="008F55B1">
      <w:pPr>
        <w:tabs>
          <w:tab w:val="left" w:pos="1030"/>
        </w:tabs>
        <w:spacing w:after="360"/>
      </w:pPr>
    </w:p>
    <w:p w:rsidR="008F55B1" w:rsidRDefault="00F266AD" w:rsidP="008F55B1">
      <w:pPr>
        <w:tabs>
          <w:tab w:val="left" w:pos="1030"/>
        </w:tabs>
        <w:spacing w:after="360"/>
      </w:pPr>
      <w:r>
        <w:rPr>
          <w:noProof/>
        </w:rPr>
        <w:pict>
          <v:shape id="_x0000_s1398" type="#_x0000_t32" style="position:absolute;margin-left:146.55pt;margin-top:12.05pt;width:114.75pt;height:39.75pt;z-index:251759616;mso-width-relative:margin;mso-height-relative:margin" o:connectortype="straight" strokecolor="red">
            <v:shadow opacity=".5" offset="6pt,-6pt"/>
          </v:shape>
        </w:pict>
      </w:r>
    </w:p>
    <w:p w:rsidR="008F55B1" w:rsidRDefault="008F55B1" w:rsidP="008F55B1">
      <w:pPr>
        <w:tabs>
          <w:tab w:val="left" w:pos="1030"/>
        </w:tabs>
        <w:spacing w:after="360"/>
      </w:pPr>
    </w:p>
    <w:p w:rsidR="008F55B1" w:rsidRDefault="00F266AD" w:rsidP="008F55B1">
      <w:pPr>
        <w:tabs>
          <w:tab w:val="left" w:pos="1030"/>
        </w:tabs>
        <w:spacing w:after="360"/>
      </w:pPr>
      <w:r>
        <w:rPr>
          <w:noProof/>
        </w:rPr>
        <w:pict>
          <v:shape id="_x0000_s1396" type="#_x0000_t32" style="position:absolute;margin-left:146.55pt;margin-top:18.95pt;width:114.75pt;height:5.25pt;z-index:251757568;mso-width-relative:margin;mso-height-relative:margin" o:connectortype="straight" strokecolor="red">
            <v:shadow opacity=".5" offset="6pt,-6pt"/>
          </v:shape>
        </w:pict>
      </w:r>
    </w:p>
    <w:p w:rsidR="008F55B1" w:rsidRPr="005E266F" w:rsidRDefault="008F55B1" w:rsidP="008F55B1">
      <w:pPr>
        <w:pStyle w:val="Nadpis2"/>
        <w:spacing w:before="480"/>
        <w:ind w:left="0"/>
      </w:pPr>
      <w:r>
        <w:t>2. Základní lidská práva.</w:t>
      </w:r>
    </w:p>
    <w:p w:rsidR="008F55B1" w:rsidRDefault="008F55B1" w:rsidP="008F55B1">
      <w:pPr>
        <w:tabs>
          <w:tab w:val="left" w:pos="1030"/>
        </w:tabs>
        <w:spacing w:after="120"/>
      </w:pPr>
      <w:r>
        <w:t>Pokus se formulovat základní práva a povinnosti žáka ve škole.</w:t>
      </w:r>
    </w:p>
    <w:tbl>
      <w:tblPr>
        <w:tblStyle w:val="Mkatabulky"/>
        <w:tblW w:w="0" w:type="auto"/>
        <w:tblLook w:val="04A0"/>
      </w:tblPr>
      <w:tblGrid>
        <w:gridCol w:w="4889"/>
        <w:gridCol w:w="4889"/>
      </w:tblGrid>
      <w:tr w:rsidR="008F55B1" w:rsidTr="00172B3E">
        <w:tc>
          <w:tcPr>
            <w:tcW w:w="488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uble" w:sz="4" w:space="0" w:color="auto"/>
            </w:tcBorders>
          </w:tcPr>
          <w:p w:rsidR="008F55B1" w:rsidRPr="008F55B1" w:rsidRDefault="008F55B1" w:rsidP="00172B3E">
            <w:pPr>
              <w:tabs>
                <w:tab w:val="left" w:pos="1030"/>
              </w:tabs>
              <w:jc w:val="center"/>
              <w:rPr>
                <w:b/>
              </w:rPr>
            </w:pPr>
            <w:r w:rsidRPr="008F55B1">
              <w:rPr>
                <w:b/>
              </w:rPr>
              <w:t>práva</w:t>
            </w:r>
          </w:p>
        </w:tc>
        <w:tc>
          <w:tcPr>
            <w:tcW w:w="4889" w:type="dxa"/>
            <w:tcBorders>
              <w:top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</w:tcPr>
          <w:p w:rsidR="008F55B1" w:rsidRPr="008F55B1" w:rsidRDefault="008F55B1" w:rsidP="00172B3E">
            <w:pPr>
              <w:tabs>
                <w:tab w:val="left" w:pos="1030"/>
              </w:tabs>
              <w:jc w:val="center"/>
              <w:rPr>
                <w:b/>
              </w:rPr>
            </w:pPr>
            <w:r w:rsidRPr="008F55B1">
              <w:rPr>
                <w:b/>
              </w:rPr>
              <w:t>povinnosti</w:t>
            </w:r>
          </w:p>
        </w:tc>
      </w:tr>
      <w:tr w:rsidR="008F55B1" w:rsidTr="00172B3E">
        <w:trPr>
          <w:trHeight w:val="2228"/>
        </w:trPr>
        <w:tc>
          <w:tcPr>
            <w:tcW w:w="4889" w:type="dxa"/>
            <w:tcBorders>
              <w:top w:val="double" w:sz="4" w:space="0" w:color="auto"/>
            </w:tcBorders>
          </w:tcPr>
          <w:p w:rsidR="008F55B1" w:rsidRDefault="008F55B1" w:rsidP="00172B3E">
            <w:pPr>
              <w:tabs>
                <w:tab w:val="left" w:pos="1030"/>
              </w:tabs>
            </w:pPr>
          </w:p>
        </w:tc>
        <w:tc>
          <w:tcPr>
            <w:tcW w:w="4889" w:type="dxa"/>
            <w:tcBorders>
              <w:top w:val="double" w:sz="4" w:space="0" w:color="auto"/>
            </w:tcBorders>
          </w:tcPr>
          <w:p w:rsidR="008F55B1" w:rsidRDefault="008F55B1" w:rsidP="00172B3E">
            <w:pPr>
              <w:tabs>
                <w:tab w:val="left" w:pos="1030"/>
              </w:tabs>
            </w:pPr>
          </w:p>
        </w:tc>
      </w:tr>
    </w:tbl>
    <w:p w:rsidR="00082311" w:rsidRDefault="00082311" w:rsidP="00657FC7">
      <w:pPr>
        <w:tabs>
          <w:tab w:val="left" w:pos="1030"/>
        </w:tabs>
        <w:spacing w:after="360"/>
      </w:pPr>
    </w:p>
    <w:p w:rsidR="00082311" w:rsidRPr="005D513E" w:rsidRDefault="00082311" w:rsidP="00657FC7">
      <w:pPr>
        <w:tabs>
          <w:tab w:val="left" w:pos="1030"/>
        </w:tabs>
        <w:spacing w:after="360"/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9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FAF" w:rsidRDefault="00E06FAF" w:rsidP="00E72D00">
      <w:r>
        <w:separator/>
      </w:r>
    </w:p>
  </w:endnote>
  <w:endnote w:type="continuationSeparator" w:id="0">
    <w:p w:rsidR="00E06FAF" w:rsidRDefault="00E06FAF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FAF" w:rsidRDefault="00E06FAF" w:rsidP="00E72D00">
      <w:r>
        <w:separator/>
      </w:r>
    </w:p>
  </w:footnote>
  <w:footnote w:type="continuationSeparator" w:id="0">
    <w:p w:rsidR="00E06FAF" w:rsidRDefault="00E06FAF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023D0"/>
    <w:multiLevelType w:val="hybridMultilevel"/>
    <w:tmpl w:val="6FCA0D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EB632D"/>
    <w:multiLevelType w:val="hybridMultilevel"/>
    <w:tmpl w:val="FB06D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1F2AA3"/>
    <w:multiLevelType w:val="hybridMultilevel"/>
    <w:tmpl w:val="25605A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FA6887"/>
    <w:multiLevelType w:val="hybridMultilevel"/>
    <w:tmpl w:val="44304D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90205"/>
    <w:multiLevelType w:val="hybridMultilevel"/>
    <w:tmpl w:val="BC70AAEE"/>
    <w:lvl w:ilvl="0" w:tplc="1D0E12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4B651B"/>
    <w:multiLevelType w:val="hybridMultilevel"/>
    <w:tmpl w:val="C074C3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2E7806"/>
    <w:multiLevelType w:val="hybridMultilevel"/>
    <w:tmpl w:val="6FCA0D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B90FDB"/>
    <w:multiLevelType w:val="hybridMultilevel"/>
    <w:tmpl w:val="58681ADA"/>
    <w:lvl w:ilvl="0" w:tplc="A7F635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7A654A"/>
    <w:multiLevelType w:val="hybridMultilevel"/>
    <w:tmpl w:val="25605A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702B93"/>
    <w:multiLevelType w:val="hybridMultilevel"/>
    <w:tmpl w:val="D8D851F4"/>
    <w:lvl w:ilvl="0" w:tplc="56127562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  <w:sz w:val="40"/>
        <w:szCs w:val="40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8001B17"/>
    <w:multiLevelType w:val="hybridMultilevel"/>
    <w:tmpl w:val="BC70AAEE"/>
    <w:lvl w:ilvl="0" w:tplc="1D0E12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1615E6"/>
    <w:multiLevelType w:val="hybridMultilevel"/>
    <w:tmpl w:val="6D220BD4"/>
    <w:lvl w:ilvl="0" w:tplc="097C2F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63197E"/>
    <w:multiLevelType w:val="hybridMultilevel"/>
    <w:tmpl w:val="44304D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1D4103"/>
    <w:multiLevelType w:val="hybridMultilevel"/>
    <w:tmpl w:val="36781B78"/>
    <w:lvl w:ilvl="0" w:tplc="1CB6F9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4E19D4"/>
    <w:multiLevelType w:val="hybridMultilevel"/>
    <w:tmpl w:val="F62A5F68"/>
    <w:lvl w:ilvl="0" w:tplc="90D4B01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4408FD"/>
    <w:multiLevelType w:val="hybridMultilevel"/>
    <w:tmpl w:val="C074C3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894BF2"/>
    <w:multiLevelType w:val="hybridMultilevel"/>
    <w:tmpl w:val="BC70AAEE"/>
    <w:lvl w:ilvl="0" w:tplc="1D0E12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D41C55"/>
    <w:multiLevelType w:val="hybridMultilevel"/>
    <w:tmpl w:val="FB06D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1"/>
  </w:num>
  <w:num w:numId="4">
    <w:abstractNumId w:val="2"/>
  </w:num>
  <w:num w:numId="5">
    <w:abstractNumId w:val="17"/>
  </w:num>
  <w:num w:numId="6">
    <w:abstractNumId w:val="14"/>
  </w:num>
  <w:num w:numId="7">
    <w:abstractNumId w:val="13"/>
  </w:num>
  <w:num w:numId="8">
    <w:abstractNumId w:val="0"/>
  </w:num>
  <w:num w:numId="9">
    <w:abstractNumId w:val="3"/>
  </w:num>
  <w:num w:numId="10">
    <w:abstractNumId w:val="15"/>
  </w:num>
  <w:num w:numId="11">
    <w:abstractNumId w:val="9"/>
  </w:num>
  <w:num w:numId="12">
    <w:abstractNumId w:val="6"/>
  </w:num>
  <w:num w:numId="13">
    <w:abstractNumId w:val="12"/>
  </w:num>
  <w:num w:numId="14">
    <w:abstractNumId w:val="5"/>
  </w:num>
  <w:num w:numId="15">
    <w:abstractNumId w:val="4"/>
  </w:num>
  <w:num w:numId="16">
    <w:abstractNumId w:val="10"/>
  </w:num>
  <w:num w:numId="17">
    <w:abstractNumId w:val="16"/>
  </w:num>
  <w:num w:numId="18">
    <w:abstractNumId w:val="7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8914" style="mso-width-relative:margin;mso-height-relative:margin" fillcolor="white">
      <v:fill color="white"/>
      <v:shadow opacity=".5" offset="6pt,-6pt"/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0153A"/>
    <w:rsid w:val="00011D17"/>
    <w:rsid w:val="000302C1"/>
    <w:rsid w:val="0003271A"/>
    <w:rsid w:val="000433F7"/>
    <w:rsid w:val="000518A6"/>
    <w:rsid w:val="00071329"/>
    <w:rsid w:val="00071F5E"/>
    <w:rsid w:val="000768C5"/>
    <w:rsid w:val="000814BE"/>
    <w:rsid w:val="00081A30"/>
    <w:rsid w:val="00082311"/>
    <w:rsid w:val="000A5A09"/>
    <w:rsid w:val="000B0233"/>
    <w:rsid w:val="000B19F6"/>
    <w:rsid w:val="000C4878"/>
    <w:rsid w:val="000C73A8"/>
    <w:rsid w:val="000D650A"/>
    <w:rsid w:val="000E31F0"/>
    <w:rsid w:val="000F53BD"/>
    <w:rsid w:val="00106718"/>
    <w:rsid w:val="00117BEE"/>
    <w:rsid w:val="00123C0C"/>
    <w:rsid w:val="00136A92"/>
    <w:rsid w:val="00141A7A"/>
    <w:rsid w:val="0015527A"/>
    <w:rsid w:val="001A76B0"/>
    <w:rsid w:val="001C105D"/>
    <w:rsid w:val="001C16AF"/>
    <w:rsid w:val="001C25C6"/>
    <w:rsid w:val="001D7243"/>
    <w:rsid w:val="001D7C82"/>
    <w:rsid w:val="001E0888"/>
    <w:rsid w:val="002035A7"/>
    <w:rsid w:val="002150C1"/>
    <w:rsid w:val="0021691B"/>
    <w:rsid w:val="00221F5C"/>
    <w:rsid w:val="00222C97"/>
    <w:rsid w:val="00232AFD"/>
    <w:rsid w:val="00234646"/>
    <w:rsid w:val="002435F3"/>
    <w:rsid w:val="00250DF8"/>
    <w:rsid w:val="00254C02"/>
    <w:rsid w:val="00255C0D"/>
    <w:rsid w:val="00265268"/>
    <w:rsid w:val="00265708"/>
    <w:rsid w:val="00270DD2"/>
    <w:rsid w:val="00270F18"/>
    <w:rsid w:val="00275653"/>
    <w:rsid w:val="00282410"/>
    <w:rsid w:val="002B0110"/>
    <w:rsid w:val="002B07E7"/>
    <w:rsid w:val="002B1D18"/>
    <w:rsid w:val="002B6E1B"/>
    <w:rsid w:val="002C0B6A"/>
    <w:rsid w:val="002D5D14"/>
    <w:rsid w:val="002E69CA"/>
    <w:rsid w:val="002E6EF0"/>
    <w:rsid w:val="002F04E3"/>
    <w:rsid w:val="002F091B"/>
    <w:rsid w:val="002F6FE5"/>
    <w:rsid w:val="003013FA"/>
    <w:rsid w:val="0030459F"/>
    <w:rsid w:val="003053D2"/>
    <w:rsid w:val="00307A74"/>
    <w:rsid w:val="00311D5C"/>
    <w:rsid w:val="00311E2D"/>
    <w:rsid w:val="003122C1"/>
    <w:rsid w:val="00330A13"/>
    <w:rsid w:val="0034586F"/>
    <w:rsid w:val="00353590"/>
    <w:rsid w:val="003602DD"/>
    <w:rsid w:val="00381902"/>
    <w:rsid w:val="003A65F9"/>
    <w:rsid w:val="003B365C"/>
    <w:rsid w:val="003B6BA1"/>
    <w:rsid w:val="003D1E60"/>
    <w:rsid w:val="003D274F"/>
    <w:rsid w:val="003D2F75"/>
    <w:rsid w:val="003D73E2"/>
    <w:rsid w:val="003F2BB4"/>
    <w:rsid w:val="003F495E"/>
    <w:rsid w:val="003F5443"/>
    <w:rsid w:val="004004EC"/>
    <w:rsid w:val="00403EE5"/>
    <w:rsid w:val="0040406A"/>
    <w:rsid w:val="00412F2C"/>
    <w:rsid w:val="0041447A"/>
    <w:rsid w:val="00414616"/>
    <w:rsid w:val="004168C6"/>
    <w:rsid w:val="004323B2"/>
    <w:rsid w:val="00437AC4"/>
    <w:rsid w:val="00442EEC"/>
    <w:rsid w:val="00455312"/>
    <w:rsid w:val="00465D3A"/>
    <w:rsid w:val="004740A3"/>
    <w:rsid w:val="004852D9"/>
    <w:rsid w:val="004858C5"/>
    <w:rsid w:val="00492544"/>
    <w:rsid w:val="00496087"/>
    <w:rsid w:val="004A065F"/>
    <w:rsid w:val="004A0E45"/>
    <w:rsid w:val="004A31CF"/>
    <w:rsid w:val="004A4B5F"/>
    <w:rsid w:val="004C6C93"/>
    <w:rsid w:val="004D3337"/>
    <w:rsid w:val="004D3A3F"/>
    <w:rsid w:val="004E20B0"/>
    <w:rsid w:val="004E44BC"/>
    <w:rsid w:val="004F11BD"/>
    <w:rsid w:val="004F27BD"/>
    <w:rsid w:val="004F4B1B"/>
    <w:rsid w:val="0050178E"/>
    <w:rsid w:val="00504A10"/>
    <w:rsid w:val="00504E50"/>
    <w:rsid w:val="00505912"/>
    <w:rsid w:val="005116B1"/>
    <w:rsid w:val="00513353"/>
    <w:rsid w:val="00516120"/>
    <w:rsid w:val="00531CCE"/>
    <w:rsid w:val="0053285F"/>
    <w:rsid w:val="005374F5"/>
    <w:rsid w:val="00541ED1"/>
    <w:rsid w:val="00543132"/>
    <w:rsid w:val="0054471C"/>
    <w:rsid w:val="00545D35"/>
    <w:rsid w:val="00563C38"/>
    <w:rsid w:val="005807BF"/>
    <w:rsid w:val="00583740"/>
    <w:rsid w:val="005862AF"/>
    <w:rsid w:val="005A09CE"/>
    <w:rsid w:val="005A271B"/>
    <w:rsid w:val="005B7810"/>
    <w:rsid w:val="005C1AD4"/>
    <w:rsid w:val="005D4324"/>
    <w:rsid w:val="005D513E"/>
    <w:rsid w:val="005E0D41"/>
    <w:rsid w:val="005E266F"/>
    <w:rsid w:val="005E3162"/>
    <w:rsid w:val="005F065F"/>
    <w:rsid w:val="005F735C"/>
    <w:rsid w:val="00601F58"/>
    <w:rsid w:val="00602B9C"/>
    <w:rsid w:val="00606C6A"/>
    <w:rsid w:val="00607D33"/>
    <w:rsid w:val="006267C3"/>
    <w:rsid w:val="00627847"/>
    <w:rsid w:val="006357FB"/>
    <w:rsid w:val="0064146E"/>
    <w:rsid w:val="00641D72"/>
    <w:rsid w:val="00642B88"/>
    <w:rsid w:val="0064497A"/>
    <w:rsid w:val="00657FC7"/>
    <w:rsid w:val="00667AF6"/>
    <w:rsid w:val="00680431"/>
    <w:rsid w:val="00683DA4"/>
    <w:rsid w:val="0069362F"/>
    <w:rsid w:val="006A7365"/>
    <w:rsid w:val="006B1FED"/>
    <w:rsid w:val="006B36D0"/>
    <w:rsid w:val="006B4B84"/>
    <w:rsid w:val="006C38A9"/>
    <w:rsid w:val="006C3B39"/>
    <w:rsid w:val="006D7D60"/>
    <w:rsid w:val="006E2834"/>
    <w:rsid w:val="006E325B"/>
    <w:rsid w:val="006E40CA"/>
    <w:rsid w:val="006F1E40"/>
    <w:rsid w:val="006F278D"/>
    <w:rsid w:val="006F6E32"/>
    <w:rsid w:val="00701E1A"/>
    <w:rsid w:val="00715A5B"/>
    <w:rsid w:val="00721644"/>
    <w:rsid w:val="0072696B"/>
    <w:rsid w:val="007347F2"/>
    <w:rsid w:val="00736B03"/>
    <w:rsid w:val="00736BD7"/>
    <w:rsid w:val="00753B19"/>
    <w:rsid w:val="00757C59"/>
    <w:rsid w:val="00765F02"/>
    <w:rsid w:val="00767076"/>
    <w:rsid w:val="00770FAF"/>
    <w:rsid w:val="00771986"/>
    <w:rsid w:val="0077404B"/>
    <w:rsid w:val="00791AE3"/>
    <w:rsid w:val="0079426D"/>
    <w:rsid w:val="00796871"/>
    <w:rsid w:val="007A33C2"/>
    <w:rsid w:val="007A7F45"/>
    <w:rsid w:val="007B66B4"/>
    <w:rsid w:val="007D0928"/>
    <w:rsid w:val="007D15FC"/>
    <w:rsid w:val="007D425B"/>
    <w:rsid w:val="007E2BC1"/>
    <w:rsid w:val="007E5DB8"/>
    <w:rsid w:val="007F60D5"/>
    <w:rsid w:val="007F7D9D"/>
    <w:rsid w:val="0080188B"/>
    <w:rsid w:val="008020B6"/>
    <w:rsid w:val="008062B2"/>
    <w:rsid w:val="008072EF"/>
    <w:rsid w:val="00811108"/>
    <w:rsid w:val="00821A3E"/>
    <w:rsid w:val="0082605A"/>
    <w:rsid w:val="0083520D"/>
    <w:rsid w:val="0084020E"/>
    <w:rsid w:val="00843CE5"/>
    <w:rsid w:val="00853E6A"/>
    <w:rsid w:val="00863486"/>
    <w:rsid w:val="00866007"/>
    <w:rsid w:val="00870806"/>
    <w:rsid w:val="00870926"/>
    <w:rsid w:val="00874892"/>
    <w:rsid w:val="0089047D"/>
    <w:rsid w:val="00891554"/>
    <w:rsid w:val="00891C6E"/>
    <w:rsid w:val="00893C71"/>
    <w:rsid w:val="008A39A4"/>
    <w:rsid w:val="008A6F68"/>
    <w:rsid w:val="008B5725"/>
    <w:rsid w:val="008C2176"/>
    <w:rsid w:val="008C6246"/>
    <w:rsid w:val="008D4FE4"/>
    <w:rsid w:val="008D5010"/>
    <w:rsid w:val="008E14C2"/>
    <w:rsid w:val="008E238C"/>
    <w:rsid w:val="008F14AF"/>
    <w:rsid w:val="008F16F0"/>
    <w:rsid w:val="008F55B1"/>
    <w:rsid w:val="008F669E"/>
    <w:rsid w:val="0091181C"/>
    <w:rsid w:val="00917A6D"/>
    <w:rsid w:val="00921B80"/>
    <w:rsid w:val="00937A40"/>
    <w:rsid w:val="00941D05"/>
    <w:rsid w:val="00953581"/>
    <w:rsid w:val="00960A3A"/>
    <w:rsid w:val="00961B04"/>
    <w:rsid w:val="00966E9E"/>
    <w:rsid w:val="00980449"/>
    <w:rsid w:val="00990093"/>
    <w:rsid w:val="00991726"/>
    <w:rsid w:val="00993C71"/>
    <w:rsid w:val="009A44FF"/>
    <w:rsid w:val="009B16FE"/>
    <w:rsid w:val="009B1AE5"/>
    <w:rsid w:val="009C54A8"/>
    <w:rsid w:val="009D173E"/>
    <w:rsid w:val="009F15BF"/>
    <w:rsid w:val="009F4BE7"/>
    <w:rsid w:val="009F7B45"/>
    <w:rsid w:val="00A15FD9"/>
    <w:rsid w:val="00A254A8"/>
    <w:rsid w:val="00A27F46"/>
    <w:rsid w:val="00A32399"/>
    <w:rsid w:val="00A40BEB"/>
    <w:rsid w:val="00A55570"/>
    <w:rsid w:val="00A56B63"/>
    <w:rsid w:val="00A57C4A"/>
    <w:rsid w:val="00A615EE"/>
    <w:rsid w:val="00A75088"/>
    <w:rsid w:val="00A8042F"/>
    <w:rsid w:val="00A808F5"/>
    <w:rsid w:val="00A80F0D"/>
    <w:rsid w:val="00AA4981"/>
    <w:rsid w:val="00AA59DA"/>
    <w:rsid w:val="00AC46A4"/>
    <w:rsid w:val="00AD49F1"/>
    <w:rsid w:val="00AD6D56"/>
    <w:rsid w:val="00B1185F"/>
    <w:rsid w:val="00B22263"/>
    <w:rsid w:val="00B27667"/>
    <w:rsid w:val="00B32B4B"/>
    <w:rsid w:val="00B411AD"/>
    <w:rsid w:val="00B45C1C"/>
    <w:rsid w:val="00B462C6"/>
    <w:rsid w:val="00B57A76"/>
    <w:rsid w:val="00B66762"/>
    <w:rsid w:val="00B67BFE"/>
    <w:rsid w:val="00B7055B"/>
    <w:rsid w:val="00B814BE"/>
    <w:rsid w:val="00B81932"/>
    <w:rsid w:val="00B86E19"/>
    <w:rsid w:val="00B951D0"/>
    <w:rsid w:val="00B96C6F"/>
    <w:rsid w:val="00B977A7"/>
    <w:rsid w:val="00BA0B2E"/>
    <w:rsid w:val="00BB1F0F"/>
    <w:rsid w:val="00BB3A6F"/>
    <w:rsid w:val="00BB5AB4"/>
    <w:rsid w:val="00BB7781"/>
    <w:rsid w:val="00BC69A5"/>
    <w:rsid w:val="00BE58DC"/>
    <w:rsid w:val="00BE64D5"/>
    <w:rsid w:val="00BE7CC6"/>
    <w:rsid w:val="00BF56EF"/>
    <w:rsid w:val="00C13D33"/>
    <w:rsid w:val="00C156AE"/>
    <w:rsid w:val="00C168AB"/>
    <w:rsid w:val="00C21559"/>
    <w:rsid w:val="00C32BAC"/>
    <w:rsid w:val="00C3346D"/>
    <w:rsid w:val="00C3398A"/>
    <w:rsid w:val="00C41D52"/>
    <w:rsid w:val="00C44BCA"/>
    <w:rsid w:val="00C460D6"/>
    <w:rsid w:val="00C5098E"/>
    <w:rsid w:val="00C526FC"/>
    <w:rsid w:val="00C55094"/>
    <w:rsid w:val="00C57C3F"/>
    <w:rsid w:val="00C71DEC"/>
    <w:rsid w:val="00C75850"/>
    <w:rsid w:val="00C82FD3"/>
    <w:rsid w:val="00C9115C"/>
    <w:rsid w:val="00CA3A14"/>
    <w:rsid w:val="00CA43DC"/>
    <w:rsid w:val="00CA6677"/>
    <w:rsid w:val="00CB452D"/>
    <w:rsid w:val="00CB66CE"/>
    <w:rsid w:val="00CC04CF"/>
    <w:rsid w:val="00CD6657"/>
    <w:rsid w:val="00CD7EF4"/>
    <w:rsid w:val="00CE1B3D"/>
    <w:rsid w:val="00CE22F0"/>
    <w:rsid w:val="00CE753D"/>
    <w:rsid w:val="00D10E22"/>
    <w:rsid w:val="00D15706"/>
    <w:rsid w:val="00D25C91"/>
    <w:rsid w:val="00D26A32"/>
    <w:rsid w:val="00D30ED2"/>
    <w:rsid w:val="00D323E6"/>
    <w:rsid w:val="00D367A8"/>
    <w:rsid w:val="00D415CE"/>
    <w:rsid w:val="00D54B7F"/>
    <w:rsid w:val="00D63EB6"/>
    <w:rsid w:val="00D73ED5"/>
    <w:rsid w:val="00D81B88"/>
    <w:rsid w:val="00D84316"/>
    <w:rsid w:val="00D92C4E"/>
    <w:rsid w:val="00D932D7"/>
    <w:rsid w:val="00D9616B"/>
    <w:rsid w:val="00DB3733"/>
    <w:rsid w:val="00DC0999"/>
    <w:rsid w:val="00DC3D9C"/>
    <w:rsid w:val="00DE7648"/>
    <w:rsid w:val="00DF41E9"/>
    <w:rsid w:val="00DF7CE4"/>
    <w:rsid w:val="00E020FD"/>
    <w:rsid w:val="00E02C0B"/>
    <w:rsid w:val="00E06FAF"/>
    <w:rsid w:val="00E22D43"/>
    <w:rsid w:val="00E34233"/>
    <w:rsid w:val="00E367C2"/>
    <w:rsid w:val="00E43179"/>
    <w:rsid w:val="00E503B7"/>
    <w:rsid w:val="00E50575"/>
    <w:rsid w:val="00E61E27"/>
    <w:rsid w:val="00E63B5D"/>
    <w:rsid w:val="00E675E3"/>
    <w:rsid w:val="00E72D00"/>
    <w:rsid w:val="00E803BD"/>
    <w:rsid w:val="00E81A58"/>
    <w:rsid w:val="00E81E57"/>
    <w:rsid w:val="00E84BBE"/>
    <w:rsid w:val="00E86911"/>
    <w:rsid w:val="00E94123"/>
    <w:rsid w:val="00EA0C07"/>
    <w:rsid w:val="00EA4A00"/>
    <w:rsid w:val="00EB6083"/>
    <w:rsid w:val="00EC0F53"/>
    <w:rsid w:val="00EC322D"/>
    <w:rsid w:val="00EF2554"/>
    <w:rsid w:val="00F02835"/>
    <w:rsid w:val="00F266AD"/>
    <w:rsid w:val="00F27588"/>
    <w:rsid w:val="00F30AB8"/>
    <w:rsid w:val="00F31C69"/>
    <w:rsid w:val="00F41D1E"/>
    <w:rsid w:val="00F530A4"/>
    <w:rsid w:val="00F66317"/>
    <w:rsid w:val="00F66BAE"/>
    <w:rsid w:val="00F85F1E"/>
    <w:rsid w:val="00F949E2"/>
    <w:rsid w:val="00F97742"/>
    <w:rsid w:val="00FA3F9E"/>
    <w:rsid w:val="00FB2BAC"/>
    <w:rsid w:val="00FC1395"/>
    <w:rsid w:val="00FC14EA"/>
    <w:rsid w:val="00FC5B8B"/>
    <w:rsid w:val="00FC633F"/>
    <w:rsid w:val="00FD12B1"/>
    <w:rsid w:val="00FD5B53"/>
    <w:rsid w:val="00FE2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 style="mso-width-relative:margin;mso-height-relative:margin" fillcolor="white">
      <v:fill color="white"/>
      <v:shadow opacity=".5" offset="6pt,-6pt"/>
      <o:colormenu v:ext="edit" fillcolor="none" strokecolor="red"/>
    </o:shapedefaults>
    <o:shapelayout v:ext="edit">
      <o:idmap v:ext="edit" data="1"/>
      <o:rules v:ext="edit">
        <o:r id="V:Rule8" type="connector" idref="#_x0000_s1398"/>
        <o:r id="V:Rule9" type="connector" idref="#_x0000_s1400"/>
        <o:r id="V:Rule10" type="connector" idref="#_x0000_s1394"/>
        <o:r id="V:Rule11" type="connector" idref="#_x0000_s1395"/>
        <o:r id="V:Rule12" type="connector" idref="#_x0000_s1396"/>
        <o:r id="V:Rule13" type="connector" idref="#_x0000_s1397"/>
        <o:r id="V:Rule14" type="connector" idref="#_x0000_s1399"/>
      </o:rules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089331-0379-4178-877F-2BA0171DD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359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 Zimová</dc:creator>
  <cp:lastModifiedBy>Dum</cp:lastModifiedBy>
  <cp:revision>2</cp:revision>
  <dcterms:created xsi:type="dcterms:W3CDTF">2014-06-26T06:30:00Z</dcterms:created>
  <dcterms:modified xsi:type="dcterms:W3CDTF">2014-06-26T06:30:00Z</dcterms:modified>
</cp:coreProperties>
</file>