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D4579" w:rsidRDefault="005D4579" w:rsidP="005D4579">
      <w:pPr>
        <w:autoSpaceDE w:val="0"/>
        <w:autoSpaceDN w:val="0"/>
        <w:adjustRightInd w:val="0"/>
        <w:spacing w:before="4800" w:after="0"/>
        <w:jc w:val="center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213360</wp:posOffset>
            </wp:positionH>
            <wp:positionV relativeFrom="paragraph">
              <wp:posOffset>-725805</wp:posOffset>
            </wp:positionV>
            <wp:extent cx="5753100" cy="1257300"/>
            <wp:effectExtent l="19050" t="0" r="0" b="0"/>
            <wp:wrapNone/>
            <wp:docPr id="4" name="obrázek 3" descr="OPVK_hor_zakladni_logolink_RGB_cz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232" name="Obrázek 2" descr="OPVK_hor_zakladni_logolink_RGB_cz.jpg"/>
                    <pic:cNvPicPr>
                      <a:picLocks noChangeAspect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53100" cy="1257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E0830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>Mocninné</w:t>
      </w:r>
      <w:r w:rsidR="00BC0EAC">
        <w:rPr>
          <w:rFonts w:ascii="Comic Sans MS" w:hAnsi="Comic Sans MS" w:cs="Comic Sans MS"/>
          <w:b/>
          <w:bCs/>
          <w:noProof/>
          <w:color w:val="024595"/>
          <w:sz w:val="54"/>
          <w:szCs w:val="54"/>
          <w:lang w:eastAsia="cs-CZ"/>
        </w:rPr>
        <w:t xml:space="preserve"> funkce</w:t>
      </w:r>
    </w:p>
    <w:p w:rsidR="005D4579" w:rsidRDefault="005D4579">
      <w:pPr>
        <w:spacing w:before="0" w:after="200" w:line="276" w:lineRule="auto"/>
        <w:rPr>
          <w:rFonts w:ascii="Comic Sans MS" w:hAnsi="Comic Sans MS" w:cs="Comic Sans MS"/>
          <w:b/>
          <w:bCs/>
          <w:color w:val="024595"/>
          <w:sz w:val="54"/>
          <w:szCs w:val="54"/>
        </w:rPr>
      </w:pPr>
      <w:r>
        <w:rPr>
          <w:rFonts w:ascii="Comic Sans MS" w:hAnsi="Comic Sans MS" w:cs="Comic Sans MS"/>
          <w:b/>
          <w:bCs/>
          <w:color w:val="024595"/>
          <w:sz w:val="54"/>
          <w:szCs w:val="54"/>
        </w:rPr>
        <w:br w:type="page"/>
      </w:r>
      <w:bookmarkStart w:id="0" w:name="_GoBack"/>
      <w:bookmarkEnd w:id="0"/>
    </w:p>
    <w:p w:rsidR="00565C78" w:rsidRPr="000E0830" w:rsidRDefault="000E0830" w:rsidP="000E0830">
      <w:pPr>
        <w:jc w:val="both"/>
      </w:pPr>
      <w:r>
        <w:lastRenderedPageBreak/>
        <w:t xml:space="preserve">S pomocí webové stránky </w:t>
      </w:r>
      <w:hyperlink r:id="rId8" w:history="1">
        <w:r w:rsidRPr="00D350DC">
          <w:rPr>
            <w:rStyle w:val="Hypertextovodkaz"/>
          </w:rPr>
          <w:t>www.desmos.com/calculator</w:t>
        </w:r>
      </w:hyperlink>
      <w:r>
        <w:t xml:space="preserve"> prozkoumejte tvary grafů mocninné funkce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>
        <w:rPr>
          <w:rFonts w:eastAsiaTheme="minorEastAsia"/>
        </w:rPr>
        <w:t xml:space="preserve"> v závislosti na volbě mocniny </w:t>
      </w:r>
      <w:r>
        <w:rPr>
          <w:rFonts w:eastAsiaTheme="minorEastAsia"/>
          <w:b/>
          <w:i/>
        </w:rPr>
        <w:t>n</w:t>
      </w:r>
      <w:r>
        <w:rPr>
          <w:rFonts w:eastAsiaTheme="minorEastAsia"/>
        </w:rPr>
        <w:t>.</w:t>
      </w:r>
    </w:p>
    <w:p w:rsidR="00B107B8" w:rsidRPr="000E0830" w:rsidRDefault="000E0830" w:rsidP="00BC0EAC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t>n</w:t>
      </w:r>
      <w:r>
        <w:rPr>
          <w:b/>
          <w:i/>
        </w:rPr>
        <w:t xml:space="preserve"> </w:t>
      </w:r>
      <w:r>
        <w:t xml:space="preserve">je sudé přirozené číslo (do grafu vyznačte průběh </w:t>
      </w:r>
      <w:proofErr w:type="gramStart"/>
      <w:r>
        <w:t>funkce</w:t>
      </w:r>
      <m:oMath>
        <m:r>
          <w:rPr>
            <w:rFonts w:ascii="Cambria Math" w:hAnsi="Cambria Math"/>
          </w:rPr>
          <m:t xml:space="preserve">  y=</m:t>
        </m:r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4</m:t>
            </m:r>
          </m:sup>
        </m:sSup>
      </m:oMath>
      <w:r w:rsidR="00343C88">
        <w:rPr>
          <w:rFonts w:eastAsiaTheme="minorEastAsia"/>
        </w:rPr>
        <w:t>)</w:t>
      </w:r>
    </w:p>
    <w:p w:rsidR="00343C88" w:rsidRDefault="00F44CAB" w:rsidP="000E0830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457700" cy="4622495"/>
            <wp:effectExtent l="0" t="0" r="0" b="6985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461245" cy="46261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0830" w:rsidRDefault="000E0830" w:rsidP="00BC0EAC">
      <w:pPr>
        <w:jc w:val="both"/>
      </w:pPr>
      <w:r>
        <w:t>Doplňte tabulku</w:t>
      </w:r>
      <w:r w:rsidR="00343C88">
        <w:t xml:space="preserve"> shrnující společné vlastnosti všech takových mocninných funkcí</w:t>
      </w:r>
      <w:r>
        <w:t>:</w:t>
      </w:r>
    </w:p>
    <w:tbl>
      <w:tblPr>
        <w:tblStyle w:val="Svtlstnovnzvraznn1"/>
        <w:tblW w:w="0" w:type="auto"/>
        <w:jc w:val="center"/>
        <w:tblLook w:val="04A0"/>
      </w:tblPr>
      <w:tblGrid>
        <w:gridCol w:w="4889"/>
        <w:gridCol w:w="4889"/>
      </w:tblGrid>
      <w:tr w:rsidR="00343C88" w:rsidTr="00343C88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343C88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343C88" w:rsidTr="00343C88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343C88" w:rsidRDefault="005F60EE" w:rsidP="00343C88">
            <w:pPr>
              <w:jc w:val="center"/>
              <w:cnfStyle w:val="0000001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-∞; +∞</m:t>
                    </m:r>
                  </m:e>
                </m:d>
              </m:oMath>
            </m:oMathPara>
          </w:p>
        </w:tc>
      </w:tr>
      <w:tr w:rsidR="00343C88" w:rsidTr="00343C88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343C88" w:rsidRDefault="005F60EE" w:rsidP="00343C88">
            <w:pPr>
              <w:jc w:val="center"/>
              <w:cnfStyle w:val="000000000000"/>
            </w:pPr>
            <m:oMathPara>
              <m:oMath>
                <m:d>
                  <m:dPr>
                    <m:begChr m:val="〈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0; 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+∞</m:t>
                        </m:r>
                      </m:e>
                    </m:d>
                  </m:e>
                </m:d>
              </m:oMath>
            </m:oMathPara>
          </w:p>
        </w:tc>
      </w:tr>
      <w:tr w:rsidR="00343C88" w:rsidTr="00343C88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343C88" w:rsidRDefault="00282C2E" w:rsidP="00282C2E">
            <w:pPr>
              <w:jc w:val="center"/>
              <w:cnfStyle w:val="000000100000"/>
            </w:pPr>
            <w:r>
              <w:t xml:space="preserve">klesající na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-∞; 0</m:t>
                  </m:r>
                </m:e>
              </m:d>
            </m:oMath>
            <w:r>
              <w:t xml:space="preserve">, rostoucí na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0; +∞</m:t>
                  </m:r>
                </m:e>
              </m:d>
            </m:oMath>
          </w:p>
        </w:tc>
      </w:tr>
      <w:tr w:rsidR="00343C88" w:rsidTr="00343C88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343C88" w:rsidRDefault="00282C2E" w:rsidP="00343C88">
            <w:pPr>
              <w:jc w:val="center"/>
              <w:cnfStyle w:val="000000000000"/>
            </w:pPr>
            <w:r>
              <w:t>sudá</w:t>
            </w:r>
          </w:p>
        </w:tc>
      </w:tr>
      <w:tr w:rsidR="00343C88" w:rsidTr="00343C88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343C88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343C88" w:rsidRDefault="005F60EE" w:rsidP="00282C2E">
            <w:pPr>
              <w:jc w:val="center"/>
              <w:cnfStyle w:val="00000010000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-1;1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0;0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1;1</m:t>
                    </m:r>
                  </m:e>
                </m:d>
              </m:oMath>
            </m:oMathPara>
          </w:p>
        </w:tc>
      </w:tr>
    </w:tbl>
    <w:p w:rsidR="00343C88" w:rsidRPr="000E0830" w:rsidRDefault="00343C88" w:rsidP="00343C88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lastRenderedPageBreak/>
        <w:t>n</w:t>
      </w:r>
      <w:r>
        <w:rPr>
          <w:b/>
          <w:i/>
        </w:rPr>
        <w:t xml:space="preserve"> </w:t>
      </w:r>
      <w:r>
        <w:t xml:space="preserve">je liché přirozené číslo různé od jedné (do grafu vyznačte průběh </w:t>
      </w:r>
      <w:proofErr w:type="gramStart"/>
      <w:r>
        <w:t>funkce</w:t>
      </w:r>
      <m:oMath>
        <m:r>
          <w:rPr>
            <w:rFonts w:ascii="Cambria Math" w:hAnsi="Cambria Math"/>
          </w:rPr>
          <m:t xml:space="preserve">  y=</m:t>
        </m:r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5</m:t>
            </m:r>
          </m:sup>
        </m:sSup>
      </m:oMath>
      <w:r>
        <w:rPr>
          <w:rFonts w:eastAsiaTheme="minorEastAsia"/>
        </w:rPr>
        <w:t>)</w:t>
      </w:r>
    </w:p>
    <w:p w:rsidR="00343C88" w:rsidRDefault="0029752E" w:rsidP="00343C8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3543300" cy="4943544"/>
            <wp:effectExtent l="19050" t="0" r="0" b="0"/>
            <wp:docPr id="2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44254" cy="4944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C88" w:rsidRDefault="00343C88" w:rsidP="00343C88">
      <w:pPr>
        <w:jc w:val="center"/>
      </w:pPr>
    </w:p>
    <w:p w:rsidR="00343C88" w:rsidRDefault="00343C88" w:rsidP="00343C88">
      <w:pPr>
        <w:jc w:val="both"/>
      </w:pPr>
      <w:r>
        <w:t>Doplňte tabulku shrnující společné vlastnosti všech takových mocninných funkcí:</w:t>
      </w:r>
    </w:p>
    <w:tbl>
      <w:tblPr>
        <w:tblStyle w:val="Svtlstnovnzvraznn1"/>
        <w:tblW w:w="0" w:type="auto"/>
        <w:jc w:val="center"/>
        <w:tblLook w:val="04A0"/>
      </w:tblPr>
      <w:tblGrid>
        <w:gridCol w:w="4889"/>
        <w:gridCol w:w="4889"/>
      </w:tblGrid>
      <w:tr w:rsidR="00343C88" w:rsidTr="00F86D2F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29752E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29752E" w:rsidRDefault="005F60EE" w:rsidP="001C6164">
            <w:pPr>
              <w:jc w:val="center"/>
              <w:cnfStyle w:val="0000001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-∞; +∞</m:t>
                    </m:r>
                  </m:e>
                </m:d>
              </m:oMath>
            </m:oMathPara>
          </w:p>
        </w:tc>
      </w:tr>
      <w:tr w:rsidR="0029752E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29752E" w:rsidRDefault="005F60EE" w:rsidP="001C6164">
            <w:pPr>
              <w:jc w:val="center"/>
              <w:cnfStyle w:val="0000000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-∞; +∞</m:t>
                    </m:r>
                  </m:e>
                </m:d>
              </m:oMath>
            </m:oMathPara>
          </w:p>
        </w:tc>
      </w:tr>
      <w:tr w:rsidR="0029752E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29752E" w:rsidRDefault="0029752E" w:rsidP="0029752E">
            <w:pPr>
              <w:jc w:val="center"/>
              <w:cnfStyle w:val="000000100000"/>
            </w:pPr>
            <w:r>
              <w:t>rostoucí</w:t>
            </w:r>
          </w:p>
        </w:tc>
      </w:tr>
      <w:tr w:rsidR="0029752E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29752E" w:rsidRDefault="0029752E" w:rsidP="001C6164">
            <w:pPr>
              <w:jc w:val="center"/>
              <w:cnfStyle w:val="000000000000"/>
            </w:pPr>
            <w:r>
              <w:t>lichá</w:t>
            </w:r>
          </w:p>
        </w:tc>
      </w:tr>
      <w:tr w:rsidR="0029752E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29752E" w:rsidRDefault="005F60EE" w:rsidP="001C6164">
            <w:pPr>
              <w:jc w:val="center"/>
              <w:cnfStyle w:val="00000010000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-1;-1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0;0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1;1</m:t>
                    </m:r>
                  </m:e>
                </m:d>
              </m:oMath>
            </m:oMathPara>
          </w:p>
        </w:tc>
      </w:tr>
    </w:tbl>
    <w:p w:rsidR="00343C88" w:rsidRPr="0029752E" w:rsidRDefault="00343C88" w:rsidP="00343C88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lastRenderedPageBreak/>
        <w:t>n</w:t>
      </w:r>
      <w:r>
        <w:rPr>
          <w:b/>
          <w:i/>
        </w:rPr>
        <w:t xml:space="preserve"> </w:t>
      </w:r>
      <w:r>
        <w:t xml:space="preserve">je sudé záporné celé číslo (do grafu vyznačte průběh </w:t>
      </w:r>
      <w:proofErr w:type="gramStart"/>
      <w:r>
        <w:t>funkce</w:t>
      </w:r>
      <m:oMath>
        <m:r>
          <w:rPr>
            <w:rFonts w:ascii="Cambria Math" w:hAnsi="Cambria Math"/>
          </w:rPr>
          <m:t xml:space="preserve">  y=</m:t>
        </m:r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-2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-4</m:t>
            </m:r>
          </m:sup>
        </m:sSup>
      </m:oMath>
      <w:r>
        <w:rPr>
          <w:rFonts w:eastAsiaTheme="minorEastAsia"/>
        </w:rPr>
        <w:t>)</w:t>
      </w:r>
    </w:p>
    <w:p w:rsidR="0029752E" w:rsidRPr="000E0830" w:rsidRDefault="0029752E" w:rsidP="0029752E">
      <w:pPr>
        <w:pStyle w:val="Odstavecseseznamem"/>
        <w:ind w:left="1440"/>
        <w:jc w:val="both"/>
        <w:rPr>
          <w:b/>
          <w:i/>
        </w:rPr>
      </w:pPr>
    </w:p>
    <w:p w:rsidR="00343C88" w:rsidRDefault="0029752E" w:rsidP="00343C8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911996" cy="4752975"/>
            <wp:effectExtent l="19050" t="0" r="2904" b="0"/>
            <wp:docPr id="5" name="obráze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0269" cy="47609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752E" w:rsidRDefault="0029752E" w:rsidP="00343C88">
      <w:pPr>
        <w:jc w:val="center"/>
      </w:pPr>
    </w:p>
    <w:p w:rsidR="00343C88" w:rsidRDefault="00343C88" w:rsidP="00343C88">
      <w:pPr>
        <w:jc w:val="both"/>
      </w:pPr>
      <w:r>
        <w:t>Doplňte tabulku shrnující společné vlastnosti všech takových mocninných funkcí:</w:t>
      </w:r>
    </w:p>
    <w:tbl>
      <w:tblPr>
        <w:tblStyle w:val="Svtlstnovnzvraznn1"/>
        <w:tblW w:w="0" w:type="auto"/>
        <w:jc w:val="center"/>
        <w:tblLook w:val="04A0"/>
      </w:tblPr>
      <w:tblGrid>
        <w:gridCol w:w="4889"/>
        <w:gridCol w:w="4889"/>
      </w:tblGrid>
      <w:tr w:rsidR="00343C88" w:rsidTr="00F86D2F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29752E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29752E" w:rsidRDefault="0029752E" w:rsidP="0029752E">
            <w:pPr>
              <w:jc w:val="center"/>
              <w:cnfStyle w:val="000000100000"/>
            </w:pPr>
            <m:oMathPara>
              <m:oMath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29752E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29752E" w:rsidRDefault="005F60EE" w:rsidP="0029752E">
            <w:pPr>
              <w:jc w:val="center"/>
              <w:cnfStyle w:val="000000000000"/>
            </w:pPr>
            <m:oMathPara>
              <m:oMath>
                <m:d>
                  <m:dPr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0; +∞</m:t>
                    </m:r>
                  </m:e>
                </m:d>
              </m:oMath>
            </m:oMathPara>
          </w:p>
        </w:tc>
      </w:tr>
      <w:tr w:rsidR="0029752E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29752E" w:rsidRDefault="0029752E" w:rsidP="0029752E">
            <w:pPr>
              <w:jc w:val="center"/>
              <w:cnfStyle w:val="000000100000"/>
            </w:pPr>
            <w:r>
              <w:t>rostou</w:t>
            </w:r>
            <w:r w:rsidRPr="0029752E">
              <w:t xml:space="preserve">cí na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-∞; 0</m:t>
                  </m:r>
                </m:e>
              </m:d>
            </m:oMath>
            <w:r>
              <w:t>, klesajíc</w:t>
            </w:r>
            <w:r w:rsidRPr="0029752E">
              <w:t xml:space="preserve">í na </w:t>
            </w:r>
            <m:oMath>
              <m:d>
                <m:dPr>
                  <m:ctrlPr>
                    <w:rPr>
                      <w:rFonts w:ascii="Cambria Math" w:hAnsi="Cambria Math"/>
                      <w:i/>
                    </w:rPr>
                  </m:ctrlPr>
                </m:dPr>
                <m:e>
                  <m:r>
                    <w:rPr>
                      <w:rFonts w:ascii="Cambria Math" w:hAnsi="Cambria Math"/>
                    </w:rPr>
                    <m:t>0; +∞</m:t>
                  </m:r>
                </m:e>
              </m:d>
            </m:oMath>
          </w:p>
        </w:tc>
      </w:tr>
      <w:tr w:rsidR="0029752E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29752E" w:rsidRDefault="0029752E" w:rsidP="001C6164">
            <w:pPr>
              <w:jc w:val="center"/>
              <w:cnfStyle w:val="000000000000"/>
            </w:pPr>
            <w:r>
              <w:t>sudá</w:t>
            </w:r>
          </w:p>
        </w:tc>
      </w:tr>
      <w:tr w:rsidR="0029752E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29752E" w:rsidRDefault="0029752E" w:rsidP="00F86D2F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29752E" w:rsidRDefault="005F60EE" w:rsidP="0029752E">
            <w:pPr>
              <w:jc w:val="center"/>
              <w:cnfStyle w:val="00000010000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-1;1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1;1</m:t>
                    </m:r>
                  </m:e>
                </m:d>
              </m:oMath>
            </m:oMathPara>
          </w:p>
        </w:tc>
      </w:tr>
    </w:tbl>
    <w:p w:rsidR="00343C88" w:rsidRPr="000E0830" w:rsidRDefault="00343C88" w:rsidP="00343C88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w:r w:rsidRPr="000E0830">
        <w:rPr>
          <w:b/>
          <w:i/>
        </w:rPr>
        <w:lastRenderedPageBreak/>
        <w:t>n</w:t>
      </w:r>
      <w:r>
        <w:rPr>
          <w:b/>
          <w:i/>
        </w:rPr>
        <w:t xml:space="preserve"> </w:t>
      </w:r>
      <w:r>
        <w:t xml:space="preserve">je liché záporné celé číslo (do grafu vyznačte průběh </w:t>
      </w:r>
      <w:proofErr w:type="gramStart"/>
      <w:r>
        <w:t>funkce</w:t>
      </w:r>
      <m:oMath>
        <m:r>
          <w:rPr>
            <w:rFonts w:ascii="Cambria Math" w:hAnsi="Cambria Math"/>
          </w:rPr>
          <m:t xml:space="preserve">  y=</m:t>
        </m:r>
        <w:proofErr w:type="gramEnd"/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-1</m:t>
            </m:r>
          </m:sup>
        </m:sSup>
      </m:oMath>
      <w:r>
        <w:rPr>
          <w:rFonts w:eastAsiaTheme="minorEastAsia"/>
        </w:rPr>
        <w:t xml:space="preserve"> </w:t>
      </w:r>
      <w:r>
        <w:t xml:space="preserve"> a </w:t>
      </w:r>
      <m:oMath>
        <m:r>
          <w:rPr>
            <w:rFonts w:ascii="Cambria Math" w:hAnsi="Cambria Math"/>
          </w:rPr>
          <m:t>y=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x</m:t>
            </m:r>
          </m:e>
          <m:sup>
            <m:r>
              <w:rPr>
                <w:rFonts w:ascii="Cambria Math" w:hAnsi="Cambria Math"/>
              </w:rPr>
              <m:t>-3</m:t>
            </m:r>
          </m:sup>
        </m:sSup>
      </m:oMath>
      <w:r>
        <w:rPr>
          <w:rFonts w:eastAsiaTheme="minorEastAsia"/>
        </w:rPr>
        <w:t>)</w:t>
      </w:r>
    </w:p>
    <w:p w:rsidR="00343C88" w:rsidRDefault="000330E3" w:rsidP="00343C88">
      <w:pPr>
        <w:jc w:val="center"/>
      </w:pPr>
      <w:r>
        <w:rPr>
          <w:noProof/>
          <w:lang w:eastAsia="cs-CZ"/>
        </w:rPr>
        <w:drawing>
          <wp:inline distT="0" distB="0" distL="0" distR="0">
            <wp:extent cx="4181475" cy="5105400"/>
            <wp:effectExtent l="19050" t="0" r="9525" b="0"/>
            <wp:docPr id="7" name="obrázek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81475" cy="5105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43C88" w:rsidRDefault="00343C88" w:rsidP="00343C88">
      <w:pPr>
        <w:jc w:val="both"/>
      </w:pPr>
      <w:r>
        <w:t>Doplňte tabulku shrnující společné vlastnosti všech takových mocninných funkcí:</w:t>
      </w:r>
    </w:p>
    <w:tbl>
      <w:tblPr>
        <w:tblStyle w:val="Svtlstnovnzvraznn1"/>
        <w:tblW w:w="0" w:type="auto"/>
        <w:jc w:val="center"/>
        <w:tblLook w:val="04A0"/>
      </w:tblPr>
      <w:tblGrid>
        <w:gridCol w:w="4889"/>
        <w:gridCol w:w="4889"/>
      </w:tblGrid>
      <w:tr w:rsidR="00343C88" w:rsidTr="00F86D2F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343C88" w:rsidRDefault="00343C88" w:rsidP="00F86D2F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343C88" w:rsidRDefault="00343C88" w:rsidP="00F86D2F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0330E3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330E3" w:rsidRDefault="000330E3" w:rsidP="00F86D2F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0330E3" w:rsidRDefault="000330E3" w:rsidP="001C6164">
            <w:pPr>
              <w:jc w:val="center"/>
              <w:cnfStyle w:val="000000100000"/>
            </w:pPr>
            <m:oMathPara>
              <m:oMath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0330E3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0330E3" w:rsidRDefault="000330E3" w:rsidP="00F86D2F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0330E3" w:rsidRDefault="00B937AE" w:rsidP="001C6164">
            <w:pPr>
              <w:jc w:val="center"/>
              <w:cnfStyle w:val="000000000000"/>
            </w:pPr>
            <m:oMathPara>
              <m:oMath>
                <m:r>
                  <m:rPr>
                    <m:scr m:val="double-struck"/>
                  </m:rPr>
                  <w:rPr>
                    <w:rFonts w:ascii="Cambria Math" w:hAnsi="Cambria Math"/>
                  </w:rPr>
                  <m:t>R-</m:t>
                </m:r>
                <m:d>
                  <m:dPr>
                    <m:begChr m:val="{"/>
                    <m:endChr m:val="}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0</m:t>
                    </m:r>
                  </m:e>
                </m:d>
              </m:oMath>
            </m:oMathPara>
          </w:p>
        </w:tc>
      </w:tr>
      <w:tr w:rsidR="000330E3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330E3" w:rsidRDefault="000330E3" w:rsidP="00F86D2F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0330E3" w:rsidRDefault="00B937AE" w:rsidP="001C6164">
            <w:pPr>
              <w:jc w:val="center"/>
              <w:cnfStyle w:val="000000100000"/>
            </w:pPr>
            <w:r>
              <w:t>klesající</w:t>
            </w:r>
          </w:p>
        </w:tc>
      </w:tr>
      <w:tr w:rsidR="000330E3" w:rsidTr="00F86D2F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0330E3" w:rsidRDefault="000330E3" w:rsidP="00F86D2F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0330E3" w:rsidRDefault="00B937AE" w:rsidP="00B937AE">
            <w:pPr>
              <w:jc w:val="center"/>
              <w:cnfStyle w:val="000000000000"/>
            </w:pPr>
            <w:r>
              <w:t>lichá</w:t>
            </w:r>
          </w:p>
        </w:tc>
      </w:tr>
      <w:tr w:rsidR="000330E3" w:rsidTr="00F86D2F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330E3" w:rsidRDefault="000330E3" w:rsidP="00F86D2F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0330E3" w:rsidRDefault="005F60EE" w:rsidP="001C6164">
            <w:pPr>
              <w:jc w:val="center"/>
              <w:cnfStyle w:val="000000100000"/>
            </w:pPr>
            <m:oMathPara>
              <m:oMath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-1;-1</m:t>
                    </m:r>
                  </m:e>
                </m:d>
                <m:r>
                  <w:rPr>
                    <w:rFonts w:ascii="Cambria Math" w:hAnsi="Cambria Math"/>
                  </w:rPr>
                  <m:t xml:space="preserve">, </m:t>
                </m:r>
                <m:d>
                  <m:dPr>
                    <m:begChr m:val="["/>
                    <m:endChr m:val="]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>1;1</m:t>
                    </m:r>
                  </m:e>
                </m:d>
              </m:oMath>
            </m:oMathPara>
          </w:p>
        </w:tc>
      </w:tr>
    </w:tbl>
    <w:p w:rsidR="000B74BA" w:rsidRPr="000B74BA" w:rsidRDefault="000B74BA" w:rsidP="000B74BA">
      <w:pPr>
        <w:pStyle w:val="Odstavecseseznamem"/>
        <w:numPr>
          <w:ilvl w:val="0"/>
          <w:numId w:val="5"/>
        </w:numPr>
        <w:jc w:val="both"/>
        <w:rPr>
          <w:b/>
          <w:i/>
        </w:rPr>
      </w:pPr>
      <m:oMath>
        <m:r>
          <m:rPr>
            <m:sty m:val="bi"/>
          </m:rPr>
          <w:rPr>
            <w:rFonts w:ascii="Cambria Math" w:hAnsi="Cambria Math"/>
          </w:rPr>
          <w:lastRenderedPageBreak/>
          <m:t>n=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Cambria Math"/>
              </w:rPr>
              <m:t>2</m:t>
            </m:r>
          </m:den>
        </m:f>
      </m:oMath>
      <w:r w:rsidRPr="000B74BA">
        <w:rPr>
          <w:rFonts w:eastAsiaTheme="minorEastAsia"/>
          <w:b/>
        </w:rPr>
        <w:t xml:space="preserve"> </w:t>
      </w:r>
      <w:r w:rsidRPr="000B74BA">
        <w:rPr>
          <w:rFonts w:eastAsiaTheme="minorEastAsia"/>
        </w:rPr>
        <w:t xml:space="preserve">(do grafu vyznačte graf funkce </w:t>
      </w:r>
      <m:oMath>
        <m:r>
          <w:rPr>
            <w:rFonts w:ascii="Cambria Math" w:eastAsiaTheme="minorEastAsia" w:hAnsi="Cambria Math"/>
          </w:rPr>
          <m:t>y=</m:t>
        </m:r>
        <m:sSup>
          <m:sSupPr>
            <m:ctrlPr>
              <w:rPr>
                <w:rFonts w:ascii="Cambria Math" w:eastAsiaTheme="minorEastAsia" w:hAnsi="Cambria Math"/>
                <w:i/>
              </w:rPr>
            </m:ctrlPr>
          </m:sSupPr>
          <m:e>
            <m:r>
              <w:rPr>
                <w:rFonts w:ascii="Cambria Math" w:eastAsiaTheme="minorEastAsia" w:hAnsi="Cambria Math"/>
              </w:rPr>
              <m:t>x</m:t>
            </m:r>
          </m:e>
          <m:sup>
            <m:f>
              <m:fPr>
                <m:ctrlPr>
                  <w:rPr>
                    <w:rFonts w:ascii="Cambria Math" w:eastAsiaTheme="minorEastAsia" w:hAnsi="Cambria Math"/>
                    <w:i/>
                  </w:rPr>
                </m:ctrlPr>
              </m:fPr>
              <m:num>
                <m:r>
                  <w:rPr>
                    <w:rFonts w:ascii="Cambria Math" w:eastAsiaTheme="minorEastAsia" w:hAnsi="Cambria Math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/>
                  </w:rPr>
                  <m:t>2</m:t>
                </m:r>
              </m:den>
            </m:f>
          </m:sup>
        </m:sSup>
      </m:oMath>
      <w:r w:rsidRPr="000B74BA">
        <w:rPr>
          <w:rFonts w:eastAsiaTheme="minorEastAsia"/>
        </w:rPr>
        <w:t>, tedy</w:t>
      </w:r>
      <w:r>
        <w:rPr>
          <w:rFonts w:eastAsiaTheme="minorEastAsia"/>
        </w:rPr>
        <w:t xml:space="preserve"> </w:t>
      </w:r>
      <m:oMath>
        <m:r>
          <w:rPr>
            <w:rFonts w:ascii="Cambria Math" w:eastAsiaTheme="minorEastAsia" w:hAnsi="Cambria Math"/>
          </w:rPr>
          <m:t>y=</m:t>
        </m:r>
        <m:rad>
          <m:radPr>
            <m:degHide m:val="on"/>
            <m:ctrlPr>
              <w:rPr>
                <w:rFonts w:ascii="Cambria Math" w:eastAsiaTheme="minorEastAsia" w:hAnsi="Cambria Math"/>
                <w:i/>
              </w:rPr>
            </m:ctrlPr>
          </m:radPr>
          <m:deg/>
          <m:e>
            <m:r>
              <w:rPr>
                <w:rFonts w:ascii="Cambria Math" w:eastAsiaTheme="minorEastAsia" w:hAnsi="Cambria Math"/>
              </w:rPr>
              <m:t>x</m:t>
            </m:r>
          </m:e>
        </m:rad>
      </m:oMath>
      <w:r>
        <w:rPr>
          <w:rFonts w:eastAsiaTheme="minorEastAsia"/>
        </w:rPr>
        <w:t>)</w:t>
      </w:r>
    </w:p>
    <w:p w:rsidR="000B74BA" w:rsidRDefault="000B74BA" w:rsidP="000B74BA">
      <w:pPr>
        <w:jc w:val="center"/>
      </w:pPr>
      <w:r>
        <w:rPr>
          <w:noProof/>
          <w:lang w:eastAsia="cs-CZ"/>
        </w:rPr>
        <w:drawing>
          <wp:inline distT="0" distB="0" distL="0" distR="0">
            <wp:extent cx="5048250" cy="3181350"/>
            <wp:effectExtent l="19050" t="0" r="0" b="0"/>
            <wp:docPr id="9" name="obrázek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0" cy="3181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B74BA" w:rsidRDefault="000B74BA" w:rsidP="000B74BA">
      <w:pPr>
        <w:jc w:val="center"/>
      </w:pPr>
    </w:p>
    <w:p w:rsidR="000B74BA" w:rsidRDefault="000B74BA" w:rsidP="000B74BA">
      <w:pPr>
        <w:jc w:val="both"/>
      </w:pPr>
      <w:r>
        <w:t>Doplňte tabulku shrnující společné vlastnosti všech takových mocninných funkcí:</w:t>
      </w:r>
    </w:p>
    <w:tbl>
      <w:tblPr>
        <w:tblStyle w:val="Svtlstnovnzvraznn1"/>
        <w:tblW w:w="0" w:type="auto"/>
        <w:jc w:val="center"/>
        <w:tblLook w:val="04A0"/>
      </w:tblPr>
      <w:tblGrid>
        <w:gridCol w:w="4889"/>
        <w:gridCol w:w="4889"/>
      </w:tblGrid>
      <w:tr w:rsidR="000B74BA" w:rsidTr="001C6164">
        <w:trPr>
          <w:cnfStyle w:val="100000000000"/>
          <w:jc w:val="center"/>
        </w:trPr>
        <w:tc>
          <w:tcPr>
            <w:cnfStyle w:val="001000000000"/>
            <w:tcW w:w="4889" w:type="dxa"/>
            <w:vAlign w:val="center"/>
          </w:tcPr>
          <w:p w:rsidR="000B74BA" w:rsidRDefault="000B74BA" w:rsidP="001C6164">
            <w:pPr>
              <w:jc w:val="center"/>
            </w:pPr>
            <w:r>
              <w:t>Vlastnost</w:t>
            </w:r>
          </w:p>
        </w:tc>
        <w:tc>
          <w:tcPr>
            <w:tcW w:w="4889" w:type="dxa"/>
            <w:vAlign w:val="center"/>
          </w:tcPr>
          <w:p w:rsidR="000B74BA" w:rsidRDefault="000B74BA" w:rsidP="001C6164">
            <w:pPr>
              <w:jc w:val="center"/>
              <w:cnfStyle w:val="100000000000"/>
            </w:pPr>
            <w:r>
              <w:t>Naplnění vlastnosti</w:t>
            </w:r>
          </w:p>
        </w:tc>
      </w:tr>
      <w:tr w:rsidR="000B74BA" w:rsidTr="001C6164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B74BA" w:rsidRDefault="000B74BA" w:rsidP="001C6164">
            <w:pPr>
              <w:jc w:val="center"/>
            </w:pPr>
            <w:r>
              <w:t>Definiční obor</w:t>
            </w:r>
          </w:p>
        </w:tc>
        <w:tc>
          <w:tcPr>
            <w:tcW w:w="4889" w:type="dxa"/>
            <w:vAlign w:val="center"/>
          </w:tcPr>
          <w:p w:rsidR="000B74BA" w:rsidRDefault="005F60EE" w:rsidP="000B74BA">
            <w:pPr>
              <w:jc w:val="center"/>
              <w:cnfStyle w:val="000000100000"/>
            </w:pPr>
            <m:oMathPara>
              <m:oMath>
                <m:d>
                  <m:dPr>
                    <m:begChr m:val="〈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0; 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+∞</m:t>
                        </m:r>
                      </m:e>
                    </m:d>
                  </m:e>
                </m:d>
              </m:oMath>
            </m:oMathPara>
          </w:p>
        </w:tc>
      </w:tr>
      <w:tr w:rsidR="000B74BA" w:rsidTr="001C6164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0B74BA" w:rsidRDefault="000B74BA" w:rsidP="001C6164">
            <w:pPr>
              <w:jc w:val="center"/>
            </w:pPr>
            <w:r>
              <w:t>Obor hodnot</w:t>
            </w:r>
          </w:p>
        </w:tc>
        <w:tc>
          <w:tcPr>
            <w:tcW w:w="4889" w:type="dxa"/>
            <w:vAlign w:val="center"/>
          </w:tcPr>
          <w:p w:rsidR="000B74BA" w:rsidRDefault="005F60EE" w:rsidP="001C6164">
            <w:pPr>
              <w:jc w:val="center"/>
              <w:cnfStyle w:val="000000000000"/>
            </w:pPr>
            <m:oMathPara>
              <m:oMath>
                <m:d>
                  <m:dPr>
                    <m:begChr m:val="〈"/>
                    <m:endChr m:val=""/>
                    <m:ctrlPr>
                      <w:rPr>
                        <w:rFonts w:ascii="Cambria Math" w:hAnsi="Cambria Math"/>
                        <w:i/>
                      </w:rPr>
                    </m:ctrlPr>
                  </m:dPr>
                  <m:e>
                    <m:r>
                      <w:rPr>
                        <w:rFonts w:ascii="Cambria Math" w:hAnsi="Cambria Math"/>
                      </w:rPr>
                      <m:t xml:space="preserve">0; </m:t>
                    </m:r>
                    <m:d>
                      <m:dPr>
                        <m:begChr m:val=""/>
                        <m:ctrlPr>
                          <w:rPr>
                            <w:rFonts w:ascii="Cambria Math" w:hAnsi="Cambria Math"/>
                            <w:i/>
                          </w:rPr>
                        </m:ctrlPr>
                      </m:dPr>
                      <m:e>
                        <m:r>
                          <w:rPr>
                            <w:rFonts w:ascii="Cambria Math" w:hAnsi="Cambria Math"/>
                          </w:rPr>
                          <m:t>+∞</m:t>
                        </m:r>
                      </m:e>
                    </m:d>
                  </m:e>
                </m:d>
              </m:oMath>
            </m:oMathPara>
          </w:p>
        </w:tc>
      </w:tr>
      <w:tr w:rsidR="000B74BA" w:rsidTr="001C6164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B74BA" w:rsidRDefault="000B74BA" w:rsidP="001C6164">
            <w:pPr>
              <w:jc w:val="center"/>
            </w:pPr>
            <w:r>
              <w:t>Monotónnost</w:t>
            </w:r>
          </w:p>
        </w:tc>
        <w:tc>
          <w:tcPr>
            <w:tcW w:w="4889" w:type="dxa"/>
            <w:vAlign w:val="center"/>
          </w:tcPr>
          <w:p w:rsidR="000B74BA" w:rsidRDefault="000B74BA" w:rsidP="000B74BA">
            <w:pPr>
              <w:jc w:val="center"/>
              <w:cnfStyle w:val="000000100000"/>
            </w:pPr>
            <w:r>
              <w:t>rostoucí</w:t>
            </w:r>
          </w:p>
        </w:tc>
      </w:tr>
      <w:tr w:rsidR="000B74BA" w:rsidTr="001C6164">
        <w:trPr>
          <w:jc w:val="center"/>
        </w:trPr>
        <w:tc>
          <w:tcPr>
            <w:cnfStyle w:val="001000000000"/>
            <w:tcW w:w="4889" w:type="dxa"/>
            <w:vAlign w:val="center"/>
          </w:tcPr>
          <w:p w:rsidR="000B74BA" w:rsidRDefault="000B74BA" w:rsidP="001C6164">
            <w:pPr>
              <w:jc w:val="center"/>
            </w:pPr>
            <w:r>
              <w:t>Sudost, lichost</w:t>
            </w:r>
          </w:p>
        </w:tc>
        <w:tc>
          <w:tcPr>
            <w:tcW w:w="4889" w:type="dxa"/>
            <w:vAlign w:val="center"/>
          </w:tcPr>
          <w:p w:rsidR="000B74BA" w:rsidRDefault="000B74BA" w:rsidP="001C6164">
            <w:pPr>
              <w:jc w:val="center"/>
              <w:cnfStyle w:val="000000000000"/>
            </w:pPr>
            <w:r>
              <w:t>ani sudá ani lichá</w:t>
            </w:r>
          </w:p>
        </w:tc>
      </w:tr>
      <w:tr w:rsidR="000B74BA" w:rsidTr="001C6164">
        <w:trPr>
          <w:cnfStyle w:val="000000100000"/>
          <w:jc w:val="center"/>
        </w:trPr>
        <w:tc>
          <w:tcPr>
            <w:cnfStyle w:val="001000000000"/>
            <w:tcW w:w="4889" w:type="dxa"/>
            <w:vAlign w:val="center"/>
          </w:tcPr>
          <w:p w:rsidR="000B74BA" w:rsidRDefault="000B74BA" w:rsidP="001C6164">
            <w:pPr>
              <w:jc w:val="center"/>
            </w:pPr>
            <w:r>
              <w:t>Společné body</w:t>
            </w:r>
          </w:p>
        </w:tc>
        <w:tc>
          <w:tcPr>
            <w:tcW w:w="4889" w:type="dxa"/>
            <w:vAlign w:val="center"/>
          </w:tcPr>
          <w:p w:rsidR="000B74BA" w:rsidRDefault="00440905" w:rsidP="001C6164">
            <w:pPr>
              <w:jc w:val="center"/>
              <w:cnfStyle w:val="000000100000"/>
            </w:pPr>
            <w:r>
              <w:t>-</w:t>
            </w:r>
          </w:p>
        </w:tc>
      </w:tr>
    </w:tbl>
    <w:p w:rsidR="000B74BA" w:rsidRDefault="000B74BA" w:rsidP="000B74BA">
      <w:pPr>
        <w:spacing w:before="0" w:after="200" w:line="276" w:lineRule="auto"/>
      </w:pPr>
    </w:p>
    <w:p w:rsidR="00343C88" w:rsidRDefault="00343C88" w:rsidP="00343C88">
      <w:pPr>
        <w:jc w:val="both"/>
      </w:pPr>
    </w:p>
    <w:sectPr w:rsidR="00343C88" w:rsidSect="007F4629">
      <w:footerReference w:type="default" r:id="rId14"/>
      <w:pgSz w:w="11906" w:h="16838"/>
      <w:pgMar w:top="2268" w:right="1134" w:bottom="1985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E32AB" w:rsidRDefault="006E32AB" w:rsidP="00CA6778">
      <w:pPr>
        <w:spacing w:before="0" w:after="0"/>
      </w:pPr>
      <w:r>
        <w:separator/>
      </w:r>
    </w:p>
  </w:endnote>
  <w:endnote w:type="continuationSeparator" w:id="0">
    <w:p w:rsidR="006E32AB" w:rsidRDefault="006E32AB" w:rsidP="00CA6778">
      <w:pPr>
        <w:spacing w:before="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EE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EE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  <w:r w:rsidRPr="0015164B">
      <w:rPr>
        <w:color w:val="808080" w:themeColor="background1" w:themeShade="80"/>
      </w:rPr>
      <w:t xml:space="preserve">Autorem materiálu a všech jeho částí, není-li uvedeno jinak, je </w:t>
    </w:r>
    <w:r w:rsidR="00FA031D">
      <w:rPr>
        <w:color w:val="808080" w:themeColor="background1" w:themeShade="80"/>
      </w:rPr>
      <w:t>Mgr. Josef Hylský</w:t>
    </w:r>
    <w:r w:rsidRPr="0015164B">
      <w:rPr>
        <w:color w:val="808080" w:themeColor="background1" w:themeShade="80"/>
      </w:rPr>
      <w:t>.</w:t>
    </w: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color w:val="808080" w:themeColor="background1" w:themeShade="80"/>
      </w:rPr>
    </w:pPr>
  </w:p>
  <w:p w:rsidR="00CA6778" w:rsidRPr="0015164B" w:rsidRDefault="00CA6778" w:rsidP="0015164B">
    <w:pPr>
      <w:pBdr>
        <w:top w:val="single" w:sz="4" w:space="1" w:color="808080" w:themeColor="background1" w:themeShade="80"/>
      </w:pBdr>
      <w:jc w:val="center"/>
      <w:rPr>
        <w:rFonts w:cs="Arial"/>
        <w:color w:val="808080" w:themeColor="background1" w:themeShade="80"/>
        <w:szCs w:val="20"/>
      </w:rPr>
    </w:pPr>
    <w:r w:rsidRPr="0015164B">
      <w:rPr>
        <w:color w:val="808080" w:themeColor="background1" w:themeShade="80"/>
      </w:rPr>
      <w:t>Materiál je dostupný ze školního portálu http://dum.voss-na.cz, který provozuje</w:t>
    </w:r>
    <w:r w:rsidRPr="0015164B">
      <w:rPr>
        <w:color w:val="808080" w:themeColor="background1" w:themeShade="80"/>
      </w:rPr>
      <w:br/>
      <w:t xml:space="preserve">Vyšší odborná škola stavební a Střední průmyslová škola stavební arch. Jana </w:t>
    </w:r>
    <w:proofErr w:type="spellStart"/>
    <w:r w:rsidRPr="0015164B">
      <w:rPr>
        <w:color w:val="808080" w:themeColor="background1" w:themeShade="80"/>
      </w:rPr>
      <w:t>Letzela</w:t>
    </w:r>
    <w:proofErr w:type="spellEnd"/>
    <w:r w:rsidRPr="0015164B">
      <w:rPr>
        <w:color w:val="808080" w:themeColor="background1" w:themeShade="80"/>
      </w:rPr>
      <w:t>, Náchod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E32AB" w:rsidRDefault="006E32AB" w:rsidP="00CA6778">
      <w:pPr>
        <w:spacing w:before="0" w:after="0"/>
      </w:pPr>
      <w:r>
        <w:separator/>
      </w:r>
    </w:p>
  </w:footnote>
  <w:footnote w:type="continuationSeparator" w:id="0">
    <w:p w:rsidR="006E32AB" w:rsidRDefault="006E32AB" w:rsidP="00CA6778">
      <w:pPr>
        <w:spacing w:before="0" w:after="0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AF0DD6"/>
    <w:multiLevelType w:val="hybridMultilevel"/>
    <w:tmpl w:val="ACD4BDF0"/>
    <w:lvl w:ilvl="0" w:tplc="0405000F">
      <w:start w:val="1"/>
      <w:numFmt w:val="decimal"/>
      <w:lvlText w:val="%1.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168825AE"/>
    <w:multiLevelType w:val="hybridMultilevel"/>
    <w:tmpl w:val="E1D4122A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1C633DEC"/>
    <w:multiLevelType w:val="hybridMultilevel"/>
    <w:tmpl w:val="AFB2F406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144C32"/>
    <w:multiLevelType w:val="hybridMultilevel"/>
    <w:tmpl w:val="E3AAABCE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7F63954"/>
    <w:multiLevelType w:val="hybridMultilevel"/>
    <w:tmpl w:val="21BA6738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AA53846"/>
    <w:multiLevelType w:val="hybridMultilevel"/>
    <w:tmpl w:val="4CB89DE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27E5822"/>
    <w:multiLevelType w:val="hybridMultilevel"/>
    <w:tmpl w:val="6BDE9CC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49EF1490"/>
    <w:multiLevelType w:val="hybridMultilevel"/>
    <w:tmpl w:val="6F30029E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>
    <w:nsid w:val="5657185C"/>
    <w:multiLevelType w:val="hybridMultilevel"/>
    <w:tmpl w:val="6AF4829A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1302810"/>
    <w:multiLevelType w:val="hybridMultilevel"/>
    <w:tmpl w:val="5E8464A8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>
    <w:nsid w:val="64090627"/>
    <w:multiLevelType w:val="hybridMultilevel"/>
    <w:tmpl w:val="83E8F500"/>
    <w:lvl w:ilvl="0" w:tplc="0405000F">
      <w:start w:val="1"/>
      <w:numFmt w:val="decimal"/>
      <w:lvlText w:val="%1."/>
      <w:lvlJc w:val="left"/>
      <w:pPr>
        <w:ind w:left="360" w:hanging="360"/>
      </w:pPr>
    </w:lvl>
    <w:lvl w:ilvl="1" w:tplc="04050019" w:tentative="1">
      <w:start w:val="1"/>
      <w:numFmt w:val="lowerLetter"/>
      <w:lvlText w:val="%2."/>
      <w:lvlJc w:val="left"/>
      <w:pPr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6CE30FC8"/>
    <w:multiLevelType w:val="hybridMultilevel"/>
    <w:tmpl w:val="2320ED0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5F4D8C"/>
    <w:multiLevelType w:val="hybridMultilevel"/>
    <w:tmpl w:val="C6485710"/>
    <w:lvl w:ilvl="0" w:tplc="04050017">
      <w:start w:val="1"/>
      <w:numFmt w:val="lowerLetter"/>
      <w:lvlText w:val="%1)"/>
      <w:lvlJc w:val="left"/>
      <w:pPr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ind w:left="2160" w:hanging="360"/>
      </w:pPr>
    </w:lvl>
    <w:lvl w:ilvl="2" w:tplc="0405001B" w:tentative="1">
      <w:start w:val="1"/>
      <w:numFmt w:val="lowerRoman"/>
      <w:lvlText w:val="%3."/>
      <w:lvlJc w:val="right"/>
      <w:pPr>
        <w:ind w:left="2880" w:hanging="180"/>
      </w:pPr>
    </w:lvl>
    <w:lvl w:ilvl="3" w:tplc="0405000F" w:tentative="1">
      <w:start w:val="1"/>
      <w:numFmt w:val="decimal"/>
      <w:lvlText w:val="%4."/>
      <w:lvlJc w:val="left"/>
      <w:pPr>
        <w:ind w:left="3600" w:hanging="360"/>
      </w:pPr>
    </w:lvl>
    <w:lvl w:ilvl="4" w:tplc="04050019" w:tentative="1">
      <w:start w:val="1"/>
      <w:numFmt w:val="lowerLetter"/>
      <w:lvlText w:val="%5."/>
      <w:lvlJc w:val="left"/>
      <w:pPr>
        <w:ind w:left="4320" w:hanging="360"/>
      </w:pPr>
    </w:lvl>
    <w:lvl w:ilvl="5" w:tplc="0405001B" w:tentative="1">
      <w:start w:val="1"/>
      <w:numFmt w:val="lowerRoman"/>
      <w:lvlText w:val="%6."/>
      <w:lvlJc w:val="right"/>
      <w:pPr>
        <w:ind w:left="5040" w:hanging="180"/>
      </w:pPr>
    </w:lvl>
    <w:lvl w:ilvl="6" w:tplc="0405000F" w:tentative="1">
      <w:start w:val="1"/>
      <w:numFmt w:val="decimal"/>
      <w:lvlText w:val="%7."/>
      <w:lvlJc w:val="left"/>
      <w:pPr>
        <w:ind w:left="5760" w:hanging="360"/>
      </w:pPr>
    </w:lvl>
    <w:lvl w:ilvl="7" w:tplc="04050019" w:tentative="1">
      <w:start w:val="1"/>
      <w:numFmt w:val="lowerLetter"/>
      <w:lvlText w:val="%8."/>
      <w:lvlJc w:val="left"/>
      <w:pPr>
        <w:ind w:left="6480" w:hanging="360"/>
      </w:pPr>
    </w:lvl>
    <w:lvl w:ilvl="8" w:tplc="0405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4"/>
  </w:num>
  <w:num w:numId="3">
    <w:abstractNumId w:val="8"/>
  </w:num>
  <w:num w:numId="4">
    <w:abstractNumId w:val="3"/>
  </w:num>
  <w:num w:numId="5">
    <w:abstractNumId w:val="12"/>
  </w:num>
  <w:num w:numId="6">
    <w:abstractNumId w:val="0"/>
  </w:num>
  <w:num w:numId="7">
    <w:abstractNumId w:val="11"/>
  </w:num>
  <w:num w:numId="8">
    <w:abstractNumId w:val="7"/>
  </w:num>
  <w:num w:numId="9">
    <w:abstractNumId w:val="10"/>
  </w:num>
  <w:num w:numId="10">
    <w:abstractNumId w:val="5"/>
  </w:num>
  <w:num w:numId="11">
    <w:abstractNumId w:val="1"/>
  </w:num>
  <w:num w:numId="12">
    <w:abstractNumId w:val="9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attachedTemplate r:id="rId1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47106"/>
  </w:hdrShapeDefaults>
  <w:footnotePr>
    <w:footnote w:id="-1"/>
    <w:footnote w:id="0"/>
  </w:footnotePr>
  <w:endnotePr>
    <w:endnote w:id="-1"/>
    <w:endnote w:id="0"/>
  </w:endnotePr>
  <w:compat/>
  <w:rsids>
    <w:rsidRoot w:val="009576DF"/>
    <w:rsid w:val="00030BF3"/>
    <w:rsid w:val="000330E3"/>
    <w:rsid w:val="00084AD2"/>
    <w:rsid w:val="000B74BA"/>
    <w:rsid w:val="000D4C97"/>
    <w:rsid w:val="000E0830"/>
    <w:rsid w:val="000E3E0D"/>
    <w:rsid w:val="0015164B"/>
    <w:rsid w:val="0017080B"/>
    <w:rsid w:val="0019534D"/>
    <w:rsid w:val="001E5044"/>
    <w:rsid w:val="00235DCF"/>
    <w:rsid w:val="00247D1D"/>
    <w:rsid w:val="00252D2D"/>
    <w:rsid w:val="00281EB3"/>
    <w:rsid w:val="00282C2E"/>
    <w:rsid w:val="0029752E"/>
    <w:rsid w:val="00343C88"/>
    <w:rsid w:val="00375125"/>
    <w:rsid w:val="003C040B"/>
    <w:rsid w:val="003D1D48"/>
    <w:rsid w:val="004359F9"/>
    <w:rsid w:val="00440085"/>
    <w:rsid w:val="00440905"/>
    <w:rsid w:val="00441154"/>
    <w:rsid w:val="004513CC"/>
    <w:rsid w:val="00474500"/>
    <w:rsid w:val="004B0AD8"/>
    <w:rsid w:val="00565C78"/>
    <w:rsid w:val="0059005D"/>
    <w:rsid w:val="00590449"/>
    <w:rsid w:val="005D4579"/>
    <w:rsid w:val="005F60EE"/>
    <w:rsid w:val="006136B6"/>
    <w:rsid w:val="006347FB"/>
    <w:rsid w:val="006515B1"/>
    <w:rsid w:val="006516F6"/>
    <w:rsid w:val="00666590"/>
    <w:rsid w:val="00684206"/>
    <w:rsid w:val="006E32AB"/>
    <w:rsid w:val="006F6065"/>
    <w:rsid w:val="007269D6"/>
    <w:rsid w:val="007C6313"/>
    <w:rsid w:val="007F4629"/>
    <w:rsid w:val="008D162A"/>
    <w:rsid w:val="008E09EF"/>
    <w:rsid w:val="008E7DE8"/>
    <w:rsid w:val="00916D69"/>
    <w:rsid w:val="00947E9C"/>
    <w:rsid w:val="009576DF"/>
    <w:rsid w:val="009C0200"/>
    <w:rsid w:val="009C77DA"/>
    <w:rsid w:val="00A274CC"/>
    <w:rsid w:val="00A92608"/>
    <w:rsid w:val="00B060E7"/>
    <w:rsid w:val="00B107B8"/>
    <w:rsid w:val="00B87A97"/>
    <w:rsid w:val="00B937AE"/>
    <w:rsid w:val="00BC0EAC"/>
    <w:rsid w:val="00BD446E"/>
    <w:rsid w:val="00CA6778"/>
    <w:rsid w:val="00CA68AF"/>
    <w:rsid w:val="00CC0FF6"/>
    <w:rsid w:val="00CF6119"/>
    <w:rsid w:val="00D54E6A"/>
    <w:rsid w:val="00E2443C"/>
    <w:rsid w:val="00E72D6E"/>
    <w:rsid w:val="00ED4E88"/>
    <w:rsid w:val="00ED738F"/>
    <w:rsid w:val="00F23263"/>
    <w:rsid w:val="00F44CAB"/>
    <w:rsid w:val="00F73633"/>
    <w:rsid w:val="00FA031D"/>
    <w:rsid w:val="00FB74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1">
    <w:name w:val="Light Shading Accent 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1" w:defUIPriority="99" w:defSemiHidden="1" w:defUnhideWhenUsed="1" w:defQFormat="0" w:count="267">
    <w:lsdException w:name="Normal" w:locked="0" w:semiHidden="0" w:uiPriority="0" w:unhideWhenUsed="0" w:qFormat="1"/>
    <w:lsdException w:name="heading 1" w:locked="0" w:semiHidden="0" w:uiPriority="9" w:unhideWhenUsed="0" w:qFormat="1"/>
    <w:lsdException w:name="heading 2" w:locked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locked="0"/>
    <w:lsdException w:name="footer" w:locked="0"/>
    <w:lsdException w:name="caption" w:uiPriority="35" w:qFormat="1"/>
    <w:lsdException w:name="Title" w:locked="0" w:semiHidden="0" w:uiPriority="10" w:unhideWhenUsed="0"/>
    <w:lsdException w:name="Default Paragraph Font" w:locked="0" w:uiPriority="1"/>
    <w:lsdException w:name="Subtitle" w:semiHidden="0" w:uiPriority="11" w:unhideWhenUsed="0"/>
    <w:lsdException w:name="Strong" w:semiHidden="0" w:uiPriority="22" w:unhideWhenUsed="0"/>
    <w:lsdException w:name="Emphasis" w:semiHidden="0" w:uiPriority="20" w:unhideWhenUsed="0"/>
    <w:lsdException w:name="HTML Top of Form" w:locked="0"/>
    <w:lsdException w:name="HTML Bottom of Form" w:locked="0"/>
    <w:lsdException w:name="Normal Table" w:locked="0"/>
    <w:lsdException w:name="No List" w:locked="0"/>
    <w:lsdException w:name="Table Grid" w:locked="0" w:semiHidden="0" w:uiPriority="59" w:unhideWhenUsed="0"/>
    <w:lsdException w:name="Placeholder Text" w:locked="0" w:unhideWhenUsed="0"/>
    <w:lsdException w:name="No Spacing" w:locked="0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locked="0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4AD2"/>
    <w:pPr>
      <w:spacing w:before="120" w:after="120" w:line="240" w:lineRule="auto"/>
    </w:pPr>
    <w:rPr>
      <w:rFonts w:ascii="Arial" w:hAnsi="Arial"/>
    </w:rPr>
  </w:style>
  <w:style w:type="paragraph" w:styleId="Nadpis1">
    <w:name w:val="heading 1"/>
    <w:basedOn w:val="Normln"/>
    <w:next w:val="Normln"/>
    <w:link w:val="Nadpis1Char"/>
    <w:uiPriority w:val="9"/>
    <w:qFormat/>
    <w:locked/>
    <w:rsid w:val="0017080B"/>
    <w:pPr>
      <w:keepNext/>
      <w:keepLines/>
      <w:spacing w:before="480" w:after="0"/>
      <w:outlineLvl w:val="0"/>
    </w:pPr>
    <w:rPr>
      <w:rFonts w:eastAsiaTheme="majorEastAsia" w:cstheme="majorBidi"/>
      <w:b/>
      <w:bCs/>
      <w:sz w:val="24"/>
      <w:szCs w:val="28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locked/>
    <w:rsid w:val="0017080B"/>
    <w:pPr>
      <w:keepNext/>
      <w:keepLines/>
      <w:spacing w:before="200" w:after="0"/>
      <w:outlineLvl w:val="1"/>
    </w:pPr>
    <w:rPr>
      <w:rFonts w:eastAsiaTheme="majorEastAsia" w:cstheme="majorBidi"/>
      <w:b/>
      <w:bCs/>
      <w:sz w:val="24"/>
      <w:szCs w:val="26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locked/>
    <w:rsid w:val="00FA031D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locked/>
    <w:rsid w:val="00FA031D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locked/>
    <w:rsid w:val="00FA031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dpis6">
    <w:name w:val="heading 6"/>
    <w:basedOn w:val="Normln"/>
    <w:next w:val="Normln"/>
    <w:link w:val="Nadpis6Char"/>
    <w:uiPriority w:val="9"/>
    <w:unhideWhenUsed/>
    <w:qFormat/>
    <w:locked/>
    <w:rsid w:val="00FA031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dpis7">
    <w:name w:val="heading 7"/>
    <w:basedOn w:val="Normln"/>
    <w:next w:val="Normln"/>
    <w:link w:val="Nadpis7Char"/>
    <w:uiPriority w:val="9"/>
    <w:unhideWhenUsed/>
    <w:qFormat/>
    <w:locked/>
    <w:rsid w:val="00FA031D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unhideWhenUsed/>
    <w:qFormat/>
    <w:locked/>
    <w:rsid w:val="00FA031D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unhideWhenUsed/>
    <w:qFormat/>
    <w:locked/>
    <w:rsid w:val="00FA031D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locked/>
    <w:rsid w:val="0017080B"/>
    <w:pPr>
      <w:spacing w:after="0" w:line="240" w:lineRule="auto"/>
    </w:pPr>
    <w:rPr>
      <w:rFonts w:ascii="Arial" w:hAnsi="Arial"/>
      <w:sz w:val="20"/>
    </w:rPr>
  </w:style>
  <w:style w:type="character" w:customStyle="1" w:styleId="Nadpis1Char">
    <w:name w:val="Nadpis 1 Char"/>
    <w:basedOn w:val="Standardnpsmoodstavce"/>
    <w:link w:val="Nadpis1"/>
    <w:uiPriority w:val="9"/>
    <w:rsid w:val="0017080B"/>
    <w:rPr>
      <w:rFonts w:ascii="Arial" w:eastAsiaTheme="majorEastAsia" w:hAnsi="Arial" w:cstheme="majorBidi"/>
      <w:b/>
      <w:bCs/>
      <w:sz w:val="24"/>
      <w:szCs w:val="28"/>
    </w:rPr>
  </w:style>
  <w:style w:type="paragraph" w:styleId="Nzev">
    <w:name w:val="Title"/>
    <w:basedOn w:val="Normln"/>
    <w:next w:val="Normln"/>
    <w:link w:val="NzevChar"/>
    <w:uiPriority w:val="10"/>
    <w:locked/>
    <w:rsid w:val="0017080B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NzevChar">
    <w:name w:val="Název Char"/>
    <w:basedOn w:val="Standardnpsmoodstavce"/>
    <w:link w:val="Nzev"/>
    <w:uiPriority w:val="10"/>
    <w:rsid w:val="0017080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Zhlav">
    <w:name w:val="header"/>
    <w:basedOn w:val="Normln"/>
    <w:link w:val="Zhlav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hlavChar">
    <w:name w:val="Záhlaví Char"/>
    <w:basedOn w:val="Standardnpsmoodstavce"/>
    <w:link w:val="Zhlav"/>
    <w:uiPriority w:val="99"/>
    <w:semiHidden/>
    <w:rsid w:val="00CA6778"/>
    <w:rPr>
      <w:rFonts w:ascii="Arial" w:hAnsi="Arial"/>
      <w:sz w:val="20"/>
    </w:rPr>
  </w:style>
  <w:style w:type="character" w:customStyle="1" w:styleId="Nadpis2Char">
    <w:name w:val="Nadpis 2 Char"/>
    <w:basedOn w:val="Standardnpsmoodstavce"/>
    <w:link w:val="Nadpis2"/>
    <w:uiPriority w:val="9"/>
    <w:rsid w:val="0017080B"/>
    <w:rPr>
      <w:rFonts w:ascii="Arial" w:eastAsiaTheme="majorEastAsia" w:hAnsi="Arial" w:cstheme="majorBidi"/>
      <w:b/>
      <w:bCs/>
      <w:sz w:val="24"/>
      <w:szCs w:val="26"/>
    </w:rPr>
  </w:style>
  <w:style w:type="paragraph" w:styleId="Zpat">
    <w:name w:val="footer"/>
    <w:basedOn w:val="Normln"/>
    <w:link w:val="ZpatChar"/>
    <w:uiPriority w:val="99"/>
    <w:semiHidden/>
    <w:unhideWhenUsed/>
    <w:locked/>
    <w:rsid w:val="00CA6778"/>
    <w:pPr>
      <w:tabs>
        <w:tab w:val="center" w:pos="4536"/>
        <w:tab w:val="right" w:pos="9072"/>
      </w:tabs>
      <w:spacing w:after="0"/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CA6778"/>
    <w:rPr>
      <w:rFonts w:ascii="Arial" w:hAnsi="Arial"/>
      <w:sz w:val="20"/>
    </w:rPr>
  </w:style>
  <w:style w:type="character" w:styleId="Zstupntext">
    <w:name w:val="Placeholder Text"/>
    <w:basedOn w:val="Standardnpsmoodstavce"/>
    <w:uiPriority w:val="99"/>
    <w:semiHidden/>
    <w:locked/>
    <w:rsid w:val="00247D1D"/>
    <w:rPr>
      <w:color w:val="808080"/>
    </w:rPr>
  </w:style>
  <w:style w:type="table" w:styleId="Mkatabulky">
    <w:name w:val="Table Grid"/>
    <w:basedOn w:val="Normlntabulka"/>
    <w:uiPriority w:val="59"/>
    <w:locked/>
    <w:rsid w:val="0068420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adpis3Char">
    <w:name w:val="Nadpis 3 Char"/>
    <w:basedOn w:val="Standardnpsmoodstavce"/>
    <w:link w:val="Nadpis3"/>
    <w:uiPriority w:val="9"/>
    <w:rsid w:val="00FA031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Nadpis4Char">
    <w:name w:val="Nadpis 4 Char"/>
    <w:basedOn w:val="Standardnpsmoodstavce"/>
    <w:link w:val="Nadpis4"/>
    <w:uiPriority w:val="9"/>
    <w:rsid w:val="00FA031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Nadpis5Char">
    <w:name w:val="Nadpis 5 Char"/>
    <w:basedOn w:val="Standardnpsmoodstavce"/>
    <w:link w:val="Nadpis5"/>
    <w:uiPriority w:val="9"/>
    <w:rsid w:val="00FA031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Nadpis6Char">
    <w:name w:val="Nadpis 6 Char"/>
    <w:basedOn w:val="Standardnpsmoodstavce"/>
    <w:link w:val="Nadpis6"/>
    <w:uiPriority w:val="9"/>
    <w:rsid w:val="00FA031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Nadpis7Char">
    <w:name w:val="Nadpis 7 Char"/>
    <w:basedOn w:val="Standardnpsmoodstavce"/>
    <w:link w:val="Nadpis7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rsid w:val="00FA031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rsid w:val="00FA031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Odstavecseseznamem">
    <w:name w:val="List Paragraph"/>
    <w:basedOn w:val="Normln"/>
    <w:uiPriority w:val="34"/>
    <w:locked/>
    <w:rsid w:val="00FA031D"/>
    <w:pPr>
      <w:ind w:left="720"/>
      <w:contextualSpacing/>
    </w:pPr>
  </w:style>
  <w:style w:type="character" w:styleId="Hypertextovodkaz">
    <w:name w:val="Hyperlink"/>
    <w:basedOn w:val="Standardnpsmoodstavce"/>
    <w:uiPriority w:val="99"/>
    <w:unhideWhenUsed/>
    <w:locked/>
    <w:rsid w:val="00440085"/>
    <w:rPr>
      <w:color w:val="0000FF" w:themeColor="hyperlink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locked/>
    <w:rsid w:val="00440085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40085"/>
    <w:rPr>
      <w:rFonts w:ascii="Tahoma" w:hAnsi="Tahoma" w:cs="Tahoma"/>
      <w:sz w:val="16"/>
      <w:szCs w:val="16"/>
    </w:rPr>
  </w:style>
  <w:style w:type="table" w:styleId="Svtlstnovnzvraznn5">
    <w:name w:val="Light Shading Accent 5"/>
    <w:basedOn w:val="Normlntabulka"/>
    <w:uiPriority w:val="60"/>
    <w:locked/>
    <w:rsid w:val="00343C88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tlstnovnzvraznn1">
    <w:name w:val="Light Shading Accent 1"/>
    <w:basedOn w:val="Normlntabulka"/>
    <w:uiPriority w:val="60"/>
    <w:locked/>
    <w:rsid w:val="00343C88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esmos.com/calculator" TargetMode="External"/><Relationship Id="rId13" Type="http://schemas.openxmlformats.org/officeDocument/2006/relationships/image" Target="media/image6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image" Target="media/image3.png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osef\AppData\Local\Temp\AAA_bbb-bbb-bbb_zadani_Dd_sablona.dotx" TargetMode="Externa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AAA_bbb-bbb-bbb_zadani_Dd_sablona</Template>
  <TotalTime>173</TotalTime>
  <Pages>6</Pages>
  <Words>273</Words>
  <Characters>1614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Šablona pro tvorbu DUM</vt:lpstr>
    </vt:vector>
  </TitlesOfParts>
  <Company>San Fantasico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Šablona pro tvorbu DUM</dc:title>
  <dc:creator>Josef</dc:creator>
  <cp:keywords>Šablona, DUM</cp:keywords>
  <cp:lastModifiedBy>havrdovalucie</cp:lastModifiedBy>
  <cp:revision>10</cp:revision>
  <cp:lastPrinted>2013-10-22T06:37:00Z</cp:lastPrinted>
  <dcterms:created xsi:type="dcterms:W3CDTF">2013-10-10T11:18:00Z</dcterms:created>
  <dcterms:modified xsi:type="dcterms:W3CDTF">2013-10-22T06:37:00Z</dcterms:modified>
</cp:coreProperties>
</file>