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906" w:rsidRPr="007D4F57" w:rsidRDefault="00C56906" w:rsidP="00C56906">
      <w:pPr>
        <w:rPr>
          <w:noProof/>
        </w:rPr>
      </w:pPr>
    </w:p>
    <w:p w:rsidR="00C56906" w:rsidRPr="007D4F57" w:rsidRDefault="00C56906" w:rsidP="00C56906">
      <w:pPr>
        <w:jc w:val="center"/>
      </w:pPr>
      <w:r>
        <w:rPr>
          <w:noProof/>
        </w:rPr>
        <w:drawing>
          <wp:inline distT="0" distB="0" distL="0" distR="0">
            <wp:extent cx="1371600" cy="1371600"/>
            <wp:effectExtent l="0" t="0" r="0" b="0"/>
            <wp:docPr id="8" name="Picture 46" descr="logo_pruh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logo_pruh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906" w:rsidRPr="007D4F57" w:rsidRDefault="00C56906" w:rsidP="00C56906"/>
    <w:p w:rsidR="00C56906" w:rsidRPr="007D4F57" w:rsidRDefault="00C56906" w:rsidP="00C56906">
      <w:pPr>
        <w:jc w:val="center"/>
      </w:pPr>
      <w:r w:rsidRPr="007D4F57">
        <w:rPr>
          <w:b/>
          <w:bCs/>
        </w:rPr>
        <w:t>DIGITÁLNÍ UČEBNÍ MATERIÁL</w:t>
      </w:r>
    </w:p>
    <w:p w:rsidR="00C56906" w:rsidRPr="007D4F57" w:rsidRDefault="00C56906" w:rsidP="00C56906"/>
    <w:tbl>
      <w:tblPr>
        <w:tblW w:w="8862" w:type="dxa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8"/>
        <w:gridCol w:w="6514"/>
      </w:tblGrid>
      <w:tr w:rsidR="00C56906" w:rsidRPr="007D4F57" w:rsidTr="0053320D">
        <w:trPr>
          <w:trHeight w:val="417"/>
          <w:tblCellSpacing w:w="0" w:type="dxa"/>
        </w:trPr>
        <w:tc>
          <w:tcPr>
            <w:tcW w:w="2348" w:type="dxa"/>
            <w:vAlign w:val="center"/>
          </w:tcPr>
          <w:p w:rsidR="00C56906" w:rsidRPr="007D4F57" w:rsidRDefault="00C56906" w:rsidP="0053320D">
            <w:pPr>
              <w:jc w:val="center"/>
            </w:pPr>
            <w:r w:rsidRPr="007D4F57">
              <w:t>Číslo projektu</w:t>
            </w:r>
          </w:p>
        </w:tc>
        <w:tc>
          <w:tcPr>
            <w:tcW w:w="6513" w:type="dxa"/>
            <w:vAlign w:val="center"/>
          </w:tcPr>
          <w:p w:rsidR="00C56906" w:rsidRPr="007D4F57" w:rsidRDefault="00C56906" w:rsidP="0053320D">
            <w:pPr>
              <w:jc w:val="center"/>
            </w:pPr>
            <w:r w:rsidRPr="007D4F57">
              <w:rPr>
                <w:b/>
                <w:bCs/>
              </w:rPr>
              <w:t>CZ.1.07/1.5.00/34.0969</w:t>
            </w:r>
          </w:p>
        </w:tc>
      </w:tr>
      <w:tr w:rsidR="00C56906" w:rsidRPr="007D4F57" w:rsidTr="0053320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C56906" w:rsidRPr="007D4F57" w:rsidRDefault="00C56906" w:rsidP="0053320D">
            <w:pPr>
              <w:jc w:val="center"/>
            </w:pPr>
            <w:r w:rsidRPr="007D4F57">
              <w:t>Název školy</w:t>
            </w:r>
          </w:p>
        </w:tc>
        <w:tc>
          <w:tcPr>
            <w:tcW w:w="6513" w:type="dxa"/>
            <w:vAlign w:val="center"/>
          </w:tcPr>
          <w:p w:rsidR="00C56906" w:rsidRPr="007D4F57" w:rsidRDefault="00C56906" w:rsidP="0053320D">
            <w:pPr>
              <w:jc w:val="center"/>
            </w:pPr>
            <w:r w:rsidRPr="007D4F57">
              <w:t xml:space="preserve">Gymnázium Česká a Olympijských nadějí, </w:t>
            </w:r>
          </w:p>
          <w:p w:rsidR="00C56906" w:rsidRPr="007D4F57" w:rsidRDefault="00C56906" w:rsidP="0053320D">
            <w:pPr>
              <w:jc w:val="center"/>
            </w:pPr>
            <w:r w:rsidRPr="007D4F57">
              <w:t>České Budějovice, Česká 64</w:t>
            </w:r>
          </w:p>
        </w:tc>
      </w:tr>
      <w:tr w:rsidR="00C56906" w:rsidRPr="007D4F57" w:rsidTr="0053320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C56906" w:rsidRPr="007D4F57" w:rsidRDefault="00C56906" w:rsidP="0053320D">
            <w:pPr>
              <w:jc w:val="center"/>
            </w:pPr>
            <w:r w:rsidRPr="007D4F57">
              <w:t>Název materiálu</w:t>
            </w:r>
          </w:p>
        </w:tc>
        <w:tc>
          <w:tcPr>
            <w:tcW w:w="6513" w:type="dxa"/>
            <w:vAlign w:val="center"/>
          </w:tcPr>
          <w:p w:rsidR="00C56906" w:rsidRPr="0068410D" w:rsidRDefault="00C56906" w:rsidP="00C56906">
            <w:pPr>
              <w:jc w:val="center"/>
              <w:rPr>
                <w:sz w:val="20"/>
              </w:rPr>
            </w:pPr>
            <w:r w:rsidRPr="0068410D">
              <w:rPr>
                <w:sz w:val="20"/>
              </w:rPr>
              <w:t>VY_52_INOVACE_ZSV_1_4_NEC_3</w:t>
            </w:r>
            <w:r>
              <w:rPr>
                <w:sz w:val="20"/>
              </w:rPr>
              <w:t>2_FISCHL_DVORNI_SASCI</w:t>
            </w:r>
          </w:p>
        </w:tc>
      </w:tr>
      <w:tr w:rsidR="00C56906" w:rsidRPr="007D4F57" w:rsidTr="0053320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C56906" w:rsidRPr="007D4F57" w:rsidRDefault="00C56906" w:rsidP="0053320D">
            <w:pPr>
              <w:jc w:val="center"/>
            </w:pPr>
            <w:r w:rsidRPr="007D4F57">
              <w:t>Autor</w:t>
            </w:r>
          </w:p>
        </w:tc>
        <w:tc>
          <w:tcPr>
            <w:tcW w:w="6513" w:type="dxa"/>
            <w:vAlign w:val="center"/>
          </w:tcPr>
          <w:p w:rsidR="00C56906" w:rsidRPr="007D4F57" w:rsidRDefault="00C56906" w:rsidP="0053320D">
            <w:pPr>
              <w:jc w:val="center"/>
            </w:pPr>
            <w:r>
              <w:t xml:space="preserve">Mgr. Lenka </w:t>
            </w:r>
            <w:proofErr w:type="spellStart"/>
            <w:r>
              <w:t>Nečilová</w:t>
            </w:r>
            <w:proofErr w:type="spellEnd"/>
          </w:p>
        </w:tc>
      </w:tr>
      <w:tr w:rsidR="00C56906" w:rsidRPr="007D4F57" w:rsidTr="0053320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C56906" w:rsidRPr="007D4F57" w:rsidRDefault="00C56906" w:rsidP="0053320D">
            <w:pPr>
              <w:jc w:val="center"/>
            </w:pPr>
            <w:r w:rsidRPr="007D4F57">
              <w:t>Tematický okruh</w:t>
            </w:r>
          </w:p>
        </w:tc>
        <w:tc>
          <w:tcPr>
            <w:tcW w:w="6513" w:type="dxa"/>
            <w:vAlign w:val="center"/>
          </w:tcPr>
          <w:p w:rsidR="00C56906" w:rsidRPr="007D4F57" w:rsidRDefault="00C56906" w:rsidP="0053320D">
            <w:pPr>
              <w:jc w:val="center"/>
            </w:pPr>
            <w:r>
              <w:t>Antisemitismus a holocaust</w:t>
            </w:r>
          </w:p>
        </w:tc>
      </w:tr>
      <w:tr w:rsidR="00C56906" w:rsidRPr="007D4F57" w:rsidTr="0053320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C56906" w:rsidRPr="007D4F57" w:rsidRDefault="00C56906" w:rsidP="0053320D">
            <w:pPr>
              <w:jc w:val="center"/>
            </w:pPr>
            <w:r w:rsidRPr="007D4F57">
              <w:t>Ročník</w:t>
            </w:r>
          </w:p>
        </w:tc>
        <w:tc>
          <w:tcPr>
            <w:tcW w:w="6513" w:type="dxa"/>
            <w:vAlign w:val="center"/>
          </w:tcPr>
          <w:p w:rsidR="00C56906" w:rsidRPr="007D4F57" w:rsidRDefault="00C56906" w:rsidP="0053320D">
            <w:pPr>
              <w:jc w:val="center"/>
            </w:pPr>
            <w:proofErr w:type="gramStart"/>
            <w:r>
              <w:t>1.-4.</w:t>
            </w:r>
            <w:proofErr w:type="gramEnd"/>
          </w:p>
        </w:tc>
      </w:tr>
      <w:tr w:rsidR="00C56906" w:rsidRPr="007D4F57" w:rsidTr="0053320D">
        <w:trPr>
          <w:trHeight w:val="454"/>
          <w:tblCellSpacing w:w="0" w:type="dxa"/>
        </w:trPr>
        <w:tc>
          <w:tcPr>
            <w:tcW w:w="2348" w:type="dxa"/>
            <w:vAlign w:val="center"/>
          </w:tcPr>
          <w:p w:rsidR="00C56906" w:rsidRPr="007D4F57" w:rsidRDefault="00C56906" w:rsidP="0053320D">
            <w:pPr>
              <w:jc w:val="center"/>
            </w:pPr>
            <w:r w:rsidRPr="007D4F57">
              <w:t>Datum tvorby</w:t>
            </w:r>
          </w:p>
        </w:tc>
        <w:tc>
          <w:tcPr>
            <w:tcW w:w="6513" w:type="dxa"/>
            <w:vAlign w:val="center"/>
          </w:tcPr>
          <w:p w:rsidR="00C56906" w:rsidRPr="007D4F57" w:rsidRDefault="00C56906" w:rsidP="0053320D">
            <w:pPr>
              <w:jc w:val="center"/>
            </w:pPr>
            <w:proofErr w:type="gramStart"/>
            <w:r>
              <w:t>21.2.2014</w:t>
            </w:r>
            <w:proofErr w:type="gramEnd"/>
          </w:p>
        </w:tc>
      </w:tr>
      <w:tr w:rsidR="00C56906" w:rsidRPr="007D4F57" w:rsidTr="0053320D">
        <w:trPr>
          <w:trHeight w:val="606"/>
          <w:tblCellSpacing w:w="0" w:type="dxa"/>
        </w:trPr>
        <w:tc>
          <w:tcPr>
            <w:tcW w:w="2348" w:type="dxa"/>
            <w:vAlign w:val="center"/>
          </w:tcPr>
          <w:p w:rsidR="00C56906" w:rsidRPr="007D4F57" w:rsidRDefault="00C56906" w:rsidP="0053320D">
            <w:pPr>
              <w:jc w:val="center"/>
            </w:pPr>
            <w:r w:rsidRPr="007D4F57">
              <w:t>Anotace</w:t>
            </w:r>
          </w:p>
        </w:tc>
        <w:tc>
          <w:tcPr>
            <w:tcW w:w="6513" w:type="dxa"/>
            <w:vAlign w:val="center"/>
          </w:tcPr>
          <w:p w:rsidR="00C56906" w:rsidRPr="007D4F57" w:rsidRDefault="00C56906" w:rsidP="0053320D">
            <w:pPr>
              <w:jc w:val="center"/>
            </w:pPr>
            <w:r>
              <w:t>zpracování holocaustu ve světové a české literatuře</w:t>
            </w:r>
          </w:p>
        </w:tc>
      </w:tr>
      <w:tr w:rsidR="00C56906" w:rsidRPr="007D4F57" w:rsidTr="0053320D">
        <w:trPr>
          <w:trHeight w:val="644"/>
          <w:tblCellSpacing w:w="0" w:type="dxa"/>
        </w:trPr>
        <w:tc>
          <w:tcPr>
            <w:tcW w:w="2348" w:type="dxa"/>
            <w:vAlign w:val="center"/>
          </w:tcPr>
          <w:p w:rsidR="00C56906" w:rsidRPr="007D4F57" w:rsidRDefault="00C56906" w:rsidP="0053320D">
            <w:pPr>
              <w:jc w:val="center"/>
            </w:pPr>
            <w:r w:rsidRPr="007D4F57">
              <w:t>Metodický pokyn</w:t>
            </w:r>
          </w:p>
        </w:tc>
        <w:tc>
          <w:tcPr>
            <w:tcW w:w="6513" w:type="dxa"/>
            <w:vAlign w:val="center"/>
          </w:tcPr>
          <w:p w:rsidR="00C56906" w:rsidRPr="007D4F57" w:rsidRDefault="00C56906" w:rsidP="0053320D">
            <w:pPr>
              <w:jc w:val="center"/>
            </w:pPr>
            <w:r w:rsidRPr="007D4F57">
              <w:t xml:space="preserve">Např.: prezentace je určena jako výklad do hodiny </w:t>
            </w:r>
          </w:p>
          <w:p w:rsidR="00C56906" w:rsidRPr="007D4F57" w:rsidRDefault="00C56906" w:rsidP="0053320D">
            <w:pPr>
              <w:jc w:val="center"/>
            </w:pPr>
            <w:r w:rsidRPr="007D4F57">
              <w:t>i jako materiál k samostudiu</w:t>
            </w:r>
          </w:p>
          <w:p w:rsidR="00C56906" w:rsidRPr="007D4F57" w:rsidRDefault="00C56906" w:rsidP="0053320D">
            <w:pPr>
              <w:jc w:val="center"/>
            </w:pPr>
            <w:r w:rsidRPr="007D4F57">
              <w:t>Možnosti využití: promítání, práce jednotlivců nebo dvojic u PC, vytištění pracovního listu</w:t>
            </w:r>
          </w:p>
        </w:tc>
      </w:tr>
      <w:tr w:rsidR="00C56906" w:rsidRPr="007D4F57" w:rsidTr="0053320D">
        <w:trPr>
          <w:trHeight w:val="417"/>
          <w:tblCellSpacing w:w="0" w:type="dxa"/>
        </w:trPr>
        <w:tc>
          <w:tcPr>
            <w:tcW w:w="8862" w:type="dxa"/>
            <w:gridSpan w:val="2"/>
            <w:vAlign w:val="center"/>
          </w:tcPr>
          <w:p w:rsidR="00C56906" w:rsidRPr="007D4F57" w:rsidRDefault="00C56906" w:rsidP="0053320D">
            <w:pPr>
              <w:jc w:val="center"/>
            </w:pPr>
            <w:r w:rsidRPr="007D4F57">
              <w:t>Pokud není uvedeno jinak, použitý materiál je z vlastních zdrojů autora</w:t>
            </w:r>
          </w:p>
        </w:tc>
      </w:tr>
    </w:tbl>
    <w:p w:rsidR="00C56906" w:rsidRPr="007D4F57" w:rsidRDefault="00C56906" w:rsidP="00C56906">
      <w:r w:rsidRPr="007D4F57">
        <w:tab/>
        <w:t xml:space="preserve"> </w:t>
      </w:r>
    </w:p>
    <w:p w:rsidR="00C56906" w:rsidRDefault="00C56906" w:rsidP="00C56906">
      <w:pPr>
        <w:pStyle w:val="Nadpis2"/>
      </w:pPr>
      <w:r>
        <w:lastRenderedPageBreak/>
        <w:t>Metodický pokyn</w:t>
      </w:r>
    </w:p>
    <w:p w:rsidR="00C56906" w:rsidRPr="006D4EC8" w:rsidRDefault="00C56906" w:rsidP="00C56906">
      <w:pPr>
        <w:rPr>
          <w:sz w:val="24"/>
        </w:rPr>
      </w:pPr>
      <w:r w:rsidRPr="006D4EC8">
        <w:rPr>
          <w:sz w:val="24"/>
        </w:rPr>
        <w:t xml:space="preserve">Materiál slouží zejména pro práci s literárním textem. Záměrně </w:t>
      </w:r>
      <w:proofErr w:type="gramStart"/>
      <w:r w:rsidRPr="006D4EC8">
        <w:rPr>
          <w:sz w:val="24"/>
        </w:rPr>
        <w:t>opomíjí  díla</w:t>
      </w:r>
      <w:proofErr w:type="gramEnd"/>
      <w:r w:rsidRPr="006D4EC8">
        <w:rPr>
          <w:sz w:val="24"/>
        </w:rPr>
        <w:t xml:space="preserve"> autora, která s tématem holocaustu nesouvisejí. Cílem materiálu je reflexe </w:t>
      </w:r>
      <w:proofErr w:type="gramStart"/>
      <w:r w:rsidRPr="006D4EC8">
        <w:rPr>
          <w:sz w:val="24"/>
        </w:rPr>
        <w:t>textu,vlastní</w:t>
      </w:r>
      <w:proofErr w:type="gramEnd"/>
      <w:r w:rsidRPr="006D4EC8">
        <w:rPr>
          <w:sz w:val="24"/>
        </w:rPr>
        <w:t xml:space="preserve"> prožitek studentů.  Z tohoto důvodu nejsou v řešení uvedeny všechny odpovědi, ale pouze odpovědi na faktické otázky a otázky na historický a společenský kontext díla.</w:t>
      </w:r>
    </w:p>
    <w:p w:rsidR="00C56906" w:rsidRPr="006D4EC8" w:rsidRDefault="00C56906" w:rsidP="00C56906">
      <w:pPr>
        <w:rPr>
          <w:rFonts w:asciiTheme="majorHAnsi" w:hAnsiTheme="majorHAnsi" w:cstheme="majorBidi"/>
          <w:color w:val="365F91" w:themeColor="accent1" w:themeShade="BF"/>
          <w:sz w:val="32"/>
          <w:szCs w:val="28"/>
        </w:rPr>
      </w:pPr>
      <w:r w:rsidRPr="006D4EC8">
        <w:rPr>
          <w:sz w:val="24"/>
        </w:rPr>
        <w:br w:type="page"/>
      </w:r>
    </w:p>
    <w:p w:rsidR="00C56906" w:rsidRDefault="00C56906" w:rsidP="00C56906">
      <w:pPr>
        <w:pStyle w:val="Nadpis1"/>
      </w:pPr>
      <w:r>
        <w:lastRenderedPageBreak/>
        <w:t xml:space="preserve">Viktor </w:t>
      </w:r>
      <w:proofErr w:type="spellStart"/>
      <w:r>
        <w:t>Fischl</w:t>
      </w:r>
      <w:proofErr w:type="spellEnd"/>
      <w:r>
        <w:t xml:space="preserve">  - Dvorní šašci</w:t>
      </w:r>
    </w:p>
    <w:p w:rsidR="00C56906" w:rsidRPr="00C56906" w:rsidRDefault="00C56906" w:rsidP="00C56906">
      <w:pPr>
        <w:pStyle w:val="Nadpis2"/>
      </w:pPr>
      <w:r>
        <w:t xml:space="preserve">Viktor </w:t>
      </w:r>
      <w:proofErr w:type="spellStart"/>
      <w:r>
        <w:t>Fischl</w:t>
      </w:r>
      <w:proofErr w:type="spellEnd"/>
      <w:r>
        <w:t xml:space="preserve"> (1912 – 2006)</w:t>
      </w:r>
    </w:p>
    <w:p w:rsidR="00C56906" w:rsidRDefault="00C56906" w:rsidP="00C56906">
      <w:r>
        <w:t xml:space="preserve">Viktor </w:t>
      </w:r>
      <w:proofErr w:type="spellStart"/>
      <w:r>
        <w:t>Fischl</w:t>
      </w:r>
      <w:proofErr w:type="spellEnd"/>
      <w:r>
        <w:t xml:space="preserve"> byl český spisovatel židovského původu, který se narodil v roce 1912 v Hradci Králové a zemřel v roce 2006 v Jeruzalémě. Po maturitě </w:t>
      </w:r>
      <w:proofErr w:type="gramStart"/>
      <w:r>
        <w:t>vystudoval  sociologii</w:t>
      </w:r>
      <w:proofErr w:type="gramEnd"/>
      <w:r>
        <w:t xml:space="preserve"> a práva, pracoval jako novinář a přispíval do Českého rozhlasu. Přispíval také do sionistického deníku Židovské zprávy.  V roce 1939 emigroval s rodinou </w:t>
      </w:r>
      <w:proofErr w:type="gramStart"/>
      <w:r>
        <w:t>do  Londýna</w:t>
      </w:r>
      <w:proofErr w:type="gramEnd"/>
      <w:r>
        <w:t xml:space="preserve">, kde pracoval pro Benešovu exilovou vládu. Do září 1939, kdy začala druhá světová válka, se mu podařilo zajistit </w:t>
      </w:r>
      <w:proofErr w:type="gramStart"/>
      <w:r>
        <w:t>víza  do</w:t>
      </w:r>
      <w:proofErr w:type="gramEnd"/>
      <w:r>
        <w:t xml:space="preserve"> Anglie asi pro 200 lidí. </w:t>
      </w:r>
    </w:p>
    <w:p w:rsidR="00C56906" w:rsidRDefault="00C56906" w:rsidP="00C56906">
      <w:r>
        <w:t xml:space="preserve">Po válce byl jmenován tajemníkem na vyslanectví v Londýně. V roce 1947 se vrátil do Prahy a pracoval pro Jana Masaryka.  Po únoru 1948 a Masarykově smrti odešel do Izraele a stal se izraelským velvyslancem v Rakousku a Polsku. Změnil si jméno na </w:t>
      </w:r>
      <w:proofErr w:type="spellStart"/>
      <w:r>
        <w:t>Avigdor</w:t>
      </w:r>
      <w:proofErr w:type="spellEnd"/>
      <w:r>
        <w:t xml:space="preserve"> </w:t>
      </w:r>
      <w:proofErr w:type="spellStart"/>
      <w:r>
        <w:t>Dagan</w:t>
      </w:r>
      <w:proofErr w:type="spellEnd"/>
      <w:r>
        <w:t>. Do Československa se vrátil až v roce 1990.</w:t>
      </w:r>
    </w:p>
    <w:p w:rsidR="00C56906" w:rsidRDefault="00C56906" w:rsidP="000B1308">
      <w:pPr>
        <w:pStyle w:val="Nadpis2"/>
      </w:pPr>
      <w:r>
        <w:t>Dvorní šašci</w:t>
      </w:r>
    </w:p>
    <w:p w:rsidR="00C56906" w:rsidRDefault="00C56906" w:rsidP="00C56906">
      <w:r>
        <w:t xml:space="preserve">Próza zachycuje osudy čtyř židovských vězňů v koncentračním táboře. Vedle samotného příběhu najdeme v knize filozofické úvahy o smyslu jednou poznamenaného a zničeného života. Hlavní otázka, kterou si hlavní postavy </w:t>
      </w:r>
      <w:proofErr w:type="gramStart"/>
      <w:r>
        <w:t>kladou</w:t>
      </w:r>
      <w:r w:rsidR="000B1308">
        <w:t xml:space="preserve">, </w:t>
      </w:r>
      <w:r>
        <w:t xml:space="preserve"> je</w:t>
      </w:r>
      <w:proofErr w:type="gramEnd"/>
      <w:r>
        <w:t xml:space="preserve"> existence Boha, vztah člověka k Bohu. Nežijeme snad své životy pro pobavení někoho nad námi? </w:t>
      </w:r>
    </w:p>
    <w:p w:rsidR="00C56906" w:rsidRDefault="00C56906" w:rsidP="00C56906">
      <w:r>
        <w:t xml:space="preserve">Hrbatý jasnovidec, lilipután Leo, kejklíř Adam </w:t>
      </w:r>
      <w:proofErr w:type="spellStart"/>
      <w:r>
        <w:t>Wahn</w:t>
      </w:r>
      <w:proofErr w:type="spellEnd"/>
      <w:r>
        <w:t xml:space="preserve"> a astrolog Max jsou vybráni velitelem tábora, který </w:t>
      </w:r>
      <w:proofErr w:type="gramStart"/>
      <w:r>
        <w:t>je jako</w:t>
      </w:r>
      <w:proofErr w:type="gramEnd"/>
      <w:r>
        <w:t xml:space="preserve"> dvorní šašky nechává při večírc</w:t>
      </w:r>
      <w:r w:rsidR="000B1308">
        <w:t>ích bavit svoje hosty. Při jednom z těchto večírků</w:t>
      </w:r>
      <w:r>
        <w:t xml:space="preserve"> přinutí jeden z esesáků </w:t>
      </w:r>
      <w:proofErr w:type="spellStart"/>
      <w:r>
        <w:t>Wahna</w:t>
      </w:r>
      <w:proofErr w:type="spellEnd"/>
      <w:r>
        <w:t xml:space="preserve">, aby se „vsadil“ o život své ženy. Dokud bude Adam žonglovat, bude </w:t>
      </w:r>
      <w:r w:rsidR="000B1308">
        <w:t>E</w:t>
      </w:r>
      <w:r>
        <w:t xml:space="preserve">ster žít. I přes svůj slib ji ale před </w:t>
      </w:r>
      <w:proofErr w:type="spellStart"/>
      <w:r>
        <w:t>Wahnovýma</w:t>
      </w:r>
      <w:proofErr w:type="spellEnd"/>
      <w:r>
        <w:t xml:space="preserve"> očima zastřelí.</w:t>
      </w:r>
    </w:p>
    <w:p w:rsidR="00C56906" w:rsidRDefault="00C56906" w:rsidP="00C56906">
      <w:r>
        <w:t>Všichni čtyři „šašci“ se dožijí konce války a ptají se, proč právě oni. Mění se i jejich vztah k Bohu, hledají odpověď na ty nejdůležitější otázky smyslu života a práva na pomstu a odplatu.</w:t>
      </w:r>
    </w:p>
    <w:p w:rsidR="00C56906" w:rsidRDefault="00C56906" w:rsidP="000B1308">
      <w:pPr>
        <w:pStyle w:val="Nadpis2"/>
      </w:pPr>
      <w:r>
        <w:t>Text č. 1</w:t>
      </w:r>
    </w:p>
    <w:p w:rsidR="00C56906" w:rsidRDefault="00C56906" w:rsidP="00734AB2">
      <w:pPr>
        <w:pStyle w:val="Bezmezer"/>
      </w:pPr>
      <w:r>
        <w:t xml:space="preserve">Náš výstup byl vlastně skoro vždycky stejný. Jen Adam </w:t>
      </w:r>
      <w:proofErr w:type="spellStart"/>
      <w:r>
        <w:t>Wahn</w:t>
      </w:r>
      <w:proofErr w:type="spellEnd"/>
      <w:r>
        <w:t xml:space="preserve"> někdy místo lahvím dal kroužit talířům anebo barevným kulečníkovým koulím. Vynalézavost liliputána </w:t>
      </w:r>
      <w:proofErr w:type="spellStart"/>
      <w:r>
        <w:t>Riesenberga</w:t>
      </w:r>
      <w:proofErr w:type="spellEnd"/>
      <w:r>
        <w:t xml:space="preserve"> však byla bezmezná. Nestalo se, že by jeho vtip, sotva</w:t>
      </w:r>
      <w:r w:rsidR="000B1308">
        <w:t xml:space="preserve"> </w:t>
      </w:r>
      <w:r>
        <w:t>kdy opakovaný, nerozesmál shromážděné hosty, a mocný hejtman Kohl ho vždycky uznale odměňoval. Tu mu hodil jablko, tu kus sýra nebo jinou pochoutku, s níž jsme pak zalezli pod stůl, kde zatím oba psi usnuli, a bratrsky jsme se podělili.</w:t>
      </w:r>
    </w:p>
    <w:p w:rsidR="00C56906" w:rsidRDefault="00C56906" w:rsidP="00734AB2">
      <w:pPr>
        <w:pStyle w:val="Bezmezer"/>
      </w:pPr>
      <w:r>
        <w:t>Půl života mne dělí od oněch let, která jsem prožil jako jeden ze čtyř dvorních šašků mocného hejtmana Kohla, a přece se mi to všechno vrací ve snech častěji než co jiného. Je to vždy totéž. Vždy znovu a znovu umírají všude kolem nás tisíce právě takových, jako jsme my. My čtyři dvorní šašci hejtmana Kohla však přežíváme všechno a všechny.</w:t>
      </w:r>
    </w:p>
    <w:p w:rsidR="00C56906" w:rsidRDefault="00C56906" w:rsidP="00734AB2">
      <w:pPr>
        <w:pStyle w:val="Bezmezer"/>
      </w:pPr>
      <w:r>
        <w:t>Když procitám z tohoto snu, ptám se pokaždé znovu: Proč? Proč právě my čtyři? Pokaždé, když vstávám do nového dne, říkám si znovu a znovu, jak bláhové je čekat odpověď. A přece se nepřestávám ptát. Nemohu přestat.</w:t>
      </w:r>
    </w:p>
    <w:p w:rsidR="00C56906" w:rsidRDefault="00C56906" w:rsidP="000B1308">
      <w:pPr>
        <w:pStyle w:val="Nadpis2"/>
      </w:pPr>
      <w:r>
        <w:lastRenderedPageBreak/>
        <w:t>Otázky k textu:</w:t>
      </w:r>
    </w:p>
    <w:p w:rsidR="00C56906" w:rsidRDefault="00C56906" w:rsidP="00C56906">
      <w:pPr>
        <w:pStyle w:val="Odstavecseseznamem"/>
        <w:numPr>
          <w:ilvl w:val="0"/>
          <w:numId w:val="3"/>
        </w:numPr>
      </w:pPr>
      <w:r>
        <w:t xml:space="preserve">Proč si </w:t>
      </w:r>
      <w:proofErr w:type="gramStart"/>
      <w:r>
        <w:t>hejtman  Kohl</w:t>
      </w:r>
      <w:proofErr w:type="gramEnd"/>
      <w:r>
        <w:t xml:space="preserve"> vybral čtyři zvláštní židovské vězně?</w:t>
      </w:r>
    </w:p>
    <w:p w:rsidR="00C56906" w:rsidRDefault="00C56906" w:rsidP="00C56906">
      <w:pPr>
        <w:pStyle w:val="Odstavecseseznamem"/>
        <w:numPr>
          <w:ilvl w:val="0"/>
          <w:numId w:val="3"/>
        </w:numPr>
      </w:pPr>
      <w:r>
        <w:t>Jak se k nim chová?</w:t>
      </w:r>
    </w:p>
    <w:p w:rsidR="00C56906" w:rsidRDefault="00C56906" w:rsidP="00C56906">
      <w:pPr>
        <w:pStyle w:val="Odstavecseseznamem"/>
        <w:numPr>
          <w:ilvl w:val="0"/>
          <w:numId w:val="3"/>
        </w:numPr>
      </w:pPr>
      <w:r>
        <w:t>Jaké otázky si klade i po letech vypravěč?</w:t>
      </w:r>
    </w:p>
    <w:p w:rsidR="00734AB2" w:rsidRDefault="00734AB2" w:rsidP="00734AB2">
      <w:bookmarkStart w:id="0" w:name="_GoBack"/>
      <w:r>
        <w:rPr>
          <w:noProof/>
        </w:rPr>
        <w:drawing>
          <wp:inline distT="0" distB="0" distL="0" distR="0">
            <wp:extent cx="4410075" cy="3307556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ze-ravensbruck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8617" cy="3306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56906" w:rsidRDefault="00C56906" w:rsidP="000B1308">
      <w:pPr>
        <w:pStyle w:val="Nadpis2"/>
      </w:pPr>
      <w:r>
        <w:t xml:space="preserve">Text </w:t>
      </w:r>
      <w:proofErr w:type="gramStart"/>
      <w:r>
        <w:t>č.2</w:t>
      </w:r>
      <w:proofErr w:type="gramEnd"/>
    </w:p>
    <w:p w:rsidR="00C56906" w:rsidRDefault="00C56906" w:rsidP="00734AB2">
      <w:pPr>
        <w:pStyle w:val="Bezmezer"/>
      </w:pPr>
      <w:r>
        <w:t xml:space="preserve">Chvějíc se na celém těle strachem i studem, zůstala stát před </w:t>
      </w:r>
      <w:proofErr w:type="spellStart"/>
      <w:r>
        <w:t>Wahnem</w:t>
      </w:r>
      <w:proofErr w:type="spellEnd"/>
      <w:r>
        <w:t xml:space="preserve">. Na chvíli se jejich pohledy setkaly. On mohl číst v jejích očích všechno zoufalství, ona v jeho poselství, že toto vše také mine a že teď záleží jenom na jednom, zůstat naživu, přežít. Pak sklopila oči a stála tu jako socha, nehybná jako </w:t>
      </w:r>
      <w:proofErr w:type="spellStart"/>
      <w:r>
        <w:t>Wahnova</w:t>
      </w:r>
      <w:proofErr w:type="spellEnd"/>
      <w:r>
        <w:t xml:space="preserve"> tvář, která neprozrazovala nic z toho, co se dělo v něm. Barevné koule vyhazované do výše a chytané v pádu kejklířovými obratnými a klidnými prsty, kroužily mezitím v úzkém prostoru mezi Adamem </w:t>
      </w:r>
      <w:proofErr w:type="spellStart"/>
      <w:r>
        <w:t>Wahnem</w:t>
      </w:r>
      <w:proofErr w:type="spellEnd"/>
      <w:r>
        <w:t xml:space="preserve"> a jeho ženou.</w:t>
      </w:r>
    </w:p>
    <w:p w:rsidR="00C56906" w:rsidRDefault="00C56906" w:rsidP="00734AB2">
      <w:pPr>
        <w:pStyle w:val="Bezmezer"/>
      </w:pPr>
      <w:r>
        <w:t xml:space="preserve">„Dívej se mu do očí!" nařizoval </w:t>
      </w:r>
      <w:proofErr w:type="spellStart"/>
      <w:r>
        <w:t>Walz</w:t>
      </w:r>
      <w:proofErr w:type="spellEnd"/>
      <w:r>
        <w:t xml:space="preserve">. „A ty se dívej sem!" Vyňal pistoli a dotýkal se studenou hlavní bradavek </w:t>
      </w:r>
      <w:proofErr w:type="spellStart"/>
      <w:r>
        <w:t>Esteřiných</w:t>
      </w:r>
      <w:proofErr w:type="spellEnd"/>
      <w:r>
        <w:t xml:space="preserve"> prsů. Začala vzlykat, Adam </w:t>
      </w:r>
      <w:proofErr w:type="spellStart"/>
      <w:r>
        <w:t>Wahn</w:t>
      </w:r>
      <w:proofErr w:type="spellEnd"/>
      <w:r>
        <w:t xml:space="preserve"> si však řekl, že se může dívat, a nevidět, naslouchat, a neslyšet, a barevné koule kroužily dál v kruzích ne širších, ne menších, ne rychlejších, ne pomalejších.</w:t>
      </w:r>
    </w:p>
    <w:p w:rsidR="00C56906" w:rsidRDefault="00C56906" w:rsidP="00734AB2">
      <w:pPr>
        <w:pStyle w:val="Bezmezer"/>
      </w:pPr>
      <w:r>
        <w:t xml:space="preserve">Všechno, co bylo možno slyšet v mrtvém tichu, byly </w:t>
      </w:r>
      <w:proofErr w:type="spellStart"/>
      <w:r>
        <w:t>Esteřiny</w:t>
      </w:r>
      <w:proofErr w:type="spellEnd"/>
      <w:r>
        <w:t xml:space="preserve"> vzlyky a suchý zvuk koulí padajících do </w:t>
      </w:r>
      <w:proofErr w:type="spellStart"/>
      <w:r>
        <w:t>Wahnových</w:t>
      </w:r>
      <w:proofErr w:type="spellEnd"/>
      <w:r>
        <w:t xml:space="preserve"> dlaní a svištících, když byly znovu vy-mrštěny do výše. Jako by měl dva mozky, z nichž jeden jistě musel myslet na jeho ženu a druhý řídil s přesností chronometru pohyby jeho prstů a zápěstí, kejklíř nikdy ani na chvíli nezaváhal. Byl-li v této hře někdo, kdo zřejmě začal ztrácet nervy, pak to byl kapitán </w:t>
      </w:r>
      <w:proofErr w:type="spellStart"/>
      <w:r>
        <w:t>Walz</w:t>
      </w:r>
      <w:proofErr w:type="spellEnd"/>
      <w:r>
        <w:t xml:space="preserve">. Pojednou stály krůpěje potu na jeho hranaté lebce, v tváři byl rudý jako krocani lalok, a zatímco v pravé ruce držel pistoli blízko </w:t>
      </w:r>
      <w:proofErr w:type="spellStart"/>
      <w:r>
        <w:t>Esteřiných</w:t>
      </w:r>
      <w:proofErr w:type="spellEnd"/>
      <w:r>
        <w:t xml:space="preserve"> prsů, levou otvíral límec uniformy, který byl pojednou příliš úzký pro krk naběhlý rozčilením a zuřivým hněvem.</w:t>
      </w:r>
    </w:p>
    <w:p w:rsidR="00C56906" w:rsidRDefault="00C56906" w:rsidP="00734AB2">
      <w:pPr>
        <w:pStyle w:val="Bezmezer"/>
      </w:pPr>
      <w:r>
        <w:lastRenderedPageBreak/>
        <w:t xml:space="preserve">Byly chvíle, kdy bylo zřejmé, že </w:t>
      </w:r>
      <w:proofErr w:type="spellStart"/>
      <w:r>
        <w:t>Walz</w:t>
      </w:r>
      <w:proofErr w:type="spellEnd"/>
      <w:r>
        <w:t xml:space="preserve"> </w:t>
      </w:r>
      <w:proofErr w:type="spellStart"/>
      <w:r>
        <w:t>ztrácíschopnost</w:t>
      </w:r>
      <w:proofErr w:type="spellEnd"/>
      <w:r>
        <w:t xml:space="preserve"> ovládat sám sebe, a v takových chvílích, jeden hlas ve </w:t>
      </w:r>
      <w:proofErr w:type="spellStart"/>
      <w:r>
        <w:t>Wahnově</w:t>
      </w:r>
      <w:proofErr w:type="spellEnd"/>
      <w:r>
        <w:t xml:space="preserve"> mozku mu jistě napovídal: Ted, teď, v této chvíli musíš uchopit jednu z těch koulí a rozdrtit jí lebku tohoto vzteklého psa! Byl tu však druhý hlas, přehlušující všechno ostatní, který říkal, že všechno, na čem záleží, je žít, žít, žít, a každá koule zachycená v pádu a vymrštěna znovu do výše, opakovala: Žít, žít, žít! A ani teď se nic nepohnulo ve </w:t>
      </w:r>
      <w:proofErr w:type="spellStart"/>
      <w:r>
        <w:t>Wahnově</w:t>
      </w:r>
      <w:proofErr w:type="spellEnd"/>
      <w:r>
        <w:t xml:space="preserve"> tváři.</w:t>
      </w:r>
    </w:p>
    <w:p w:rsidR="00C56906" w:rsidRDefault="00C56906" w:rsidP="00734AB2">
      <w:pPr>
        <w:pStyle w:val="Bezmezer"/>
      </w:pPr>
      <w:r>
        <w:t xml:space="preserve">Rozzuřen kejklířovým zdánlivým klidem, tím, že ani jeho ďábelský nápad, kterému tolik důvěřoval a na který byl tak hrdý, nepůsobil a nezbavil </w:t>
      </w:r>
      <w:proofErr w:type="spellStart"/>
      <w:r>
        <w:t>Wahna</w:t>
      </w:r>
      <w:proofErr w:type="spellEnd"/>
      <w:r>
        <w:t xml:space="preserve"> rovnováhy, </w:t>
      </w:r>
      <w:proofErr w:type="spellStart"/>
      <w:r>
        <w:t>Walz</w:t>
      </w:r>
      <w:proofErr w:type="spellEnd"/>
      <w:r>
        <w:t xml:space="preserve"> začal křičet, klít, kypět hněvem, šílet. Přiložil pistoli k </w:t>
      </w:r>
      <w:proofErr w:type="spellStart"/>
      <w:r>
        <w:t>Esteřině</w:t>
      </w:r>
      <w:proofErr w:type="spellEnd"/>
      <w:r>
        <w:t xml:space="preserve"> hlavě a hrozil zastřelit ji jako prašivou čubku. Adam </w:t>
      </w:r>
      <w:proofErr w:type="spellStart"/>
      <w:r>
        <w:t>Wahn</w:t>
      </w:r>
      <w:proofErr w:type="spellEnd"/>
      <w:r>
        <w:t xml:space="preserve"> však zůstal bez pohnutí, udržoval sedm barevných koulí i dál v předepsané dráze a pokaždé, když zachytil jednu z nich v pádu, slyšel, jak mu šeptá: Žít, žít, žít!</w:t>
      </w:r>
    </w:p>
    <w:p w:rsidR="00C56906" w:rsidRDefault="00C56906" w:rsidP="00734AB2">
      <w:pPr>
        <w:pStyle w:val="Bezmezer"/>
      </w:pPr>
      <w:r>
        <w:t xml:space="preserve">Pojednou se rozlehl výstřel. Žádný z výkřiků, které naplnily místnost hned nato, nevyšel však z </w:t>
      </w:r>
      <w:proofErr w:type="spellStart"/>
      <w:r>
        <w:t>Esteřiných</w:t>
      </w:r>
      <w:proofErr w:type="spellEnd"/>
      <w:r>
        <w:t xml:space="preserve"> úst, neboť klesla bezduchá k zemi, dřív než zvuk mohl dorazit z jejího hrdla ke rtům, z nichž teď stékal pramínek krve po její bílé tváři.</w:t>
      </w:r>
    </w:p>
    <w:p w:rsidR="00C56906" w:rsidRDefault="00C56906" w:rsidP="00734AB2">
      <w:pPr>
        <w:pStyle w:val="Bezmezer"/>
      </w:pPr>
      <w:r>
        <w:t xml:space="preserve">„Dost!" zařval Kohl na </w:t>
      </w:r>
      <w:proofErr w:type="spellStart"/>
      <w:r>
        <w:t>Walze</w:t>
      </w:r>
      <w:proofErr w:type="spellEnd"/>
      <w:r>
        <w:t>, jehož tvář zesinala. „Dost!" udeřil pěstí do stolu. „Každá hra má svá pravidla. Tohle, pane kapitáne, byl vrchol nevkusu, a to si odpykáte!"</w:t>
      </w:r>
    </w:p>
    <w:p w:rsidR="00C56906" w:rsidRDefault="00C56906" w:rsidP="00734AB2">
      <w:pPr>
        <w:pStyle w:val="Bezmezer"/>
      </w:pPr>
      <w:r>
        <w:t xml:space="preserve">Dost. Adam </w:t>
      </w:r>
      <w:proofErr w:type="spellStart"/>
      <w:r>
        <w:t>Wahn</w:t>
      </w:r>
      <w:proofErr w:type="spellEnd"/>
      <w:r>
        <w:t xml:space="preserve"> slyšel slovo, které mu pokaždé říkalo, kdy přestat s představením. Ale ne, ne dnes. I to mohla být past. Ne, nesmí přestat. Musí přežít. Adam </w:t>
      </w:r>
      <w:proofErr w:type="spellStart"/>
      <w:r>
        <w:t>Wahn</w:t>
      </w:r>
      <w:proofErr w:type="spellEnd"/>
      <w:r>
        <w:t xml:space="preserve"> zůstane naživu, Žít, žít, žít, opakoval sám sobě a nepřestával vyhazovat barevné koule do výše, chytat je v pádu a vracet je zas jednu po druhé do předurčené dráhy.</w:t>
      </w:r>
    </w:p>
    <w:p w:rsidR="00C56906" w:rsidRDefault="00C56906" w:rsidP="00734AB2">
      <w:pPr>
        <w:pStyle w:val="Bezmezer"/>
      </w:pPr>
      <w:r>
        <w:t xml:space="preserve">Odnesli mrtvou ženu, kapitán </w:t>
      </w:r>
      <w:proofErr w:type="spellStart"/>
      <w:r>
        <w:t>Walz</w:t>
      </w:r>
      <w:proofErr w:type="spellEnd"/>
      <w:r>
        <w:t xml:space="preserve"> opustil místnost ve tváři bílý jako smrt, ostatní hosté se vytráceli za ním s rozpačitými omluvami, až nakonec kromě tří dvorních šašků, krčících se pod stolem, zůstal v sále jen hejtman a kejklíř. Kohl se snažil zastavit </w:t>
      </w:r>
      <w:proofErr w:type="spellStart"/>
      <w:r>
        <w:t>Wahna</w:t>
      </w:r>
      <w:proofErr w:type="spellEnd"/>
      <w:r>
        <w:t xml:space="preserve">, ten však, jako by neslyšel, pokračoval v představení. Nakonec to bylo už na hejtmana příliš a i on odešel. A zůstal jenom kejklíř a kroužící barevné koule a Adamu </w:t>
      </w:r>
      <w:proofErr w:type="spellStart"/>
      <w:r>
        <w:t>Wahnovi</w:t>
      </w:r>
      <w:proofErr w:type="spellEnd"/>
      <w:r>
        <w:t xml:space="preserve"> se zdálo, že krouží s nimi a na konci každého okruhu opakoval sám sobě: Žít, žít, žít! Já přežiji. Zůstanu naživu!</w:t>
      </w:r>
    </w:p>
    <w:p w:rsidR="00C56906" w:rsidRDefault="00C56906" w:rsidP="00734AB2">
      <w:pPr>
        <w:pStyle w:val="Bezmezer"/>
      </w:pPr>
      <w:r>
        <w:t>Trpaslík pod stolem objímal jednoho ze psů a plakal jako dítě. Spolu s Hvězdářem jsme odnesli zpola šíleného kejklíře do baráku a probděli jsme s ním celou noc.</w:t>
      </w:r>
    </w:p>
    <w:p w:rsidR="00C56906" w:rsidRDefault="00C56906" w:rsidP="000B1308">
      <w:pPr>
        <w:pStyle w:val="Nadpis2"/>
      </w:pPr>
      <w:r>
        <w:t>Otázky k textu:</w:t>
      </w:r>
    </w:p>
    <w:p w:rsidR="00C56906" w:rsidRDefault="00C56906" w:rsidP="000B1308">
      <w:pPr>
        <w:pStyle w:val="Odstavecseseznamem"/>
        <w:numPr>
          <w:ilvl w:val="0"/>
          <w:numId w:val="3"/>
        </w:numPr>
      </w:pPr>
      <w:r>
        <w:t>K čemu je přinucen Adam?</w:t>
      </w:r>
    </w:p>
    <w:p w:rsidR="00C56906" w:rsidRDefault="00C56906" w:rsidP="000B1308">
      <w:pPr>
        <w:pStyle w:val="Odstavecseseznamem"/>
        <w:numPr>
          <w:ilvl w:val="0"/>
          <w:numId w:val="3"/>
        </w:numPr>
      </w:pPr>
      <w:r>
        <w:t xml:space="preserve">Kdo je vinen za </w:t>
      </w:r>
      <w:proofErr w:type="spellStart"/>
      <w:r>
        <w:t>Esteřinu</w:t>
      </w:r>
      <w:proofErr w:type="spellEnd"/>
      <w:r>
        <w:t xml:space="preserve"> smrt?</w:t>
      </w:r>
    </w:p>
    <w:p w:rsidR="00C56906" w:rsidRDefault="00C56906" w:rsidP="000B1308">
      <w:pPr>
        <w:pStyle w:val="Odstavecseseznamem"/>
        <w:numPr>
          <w:ilvl w:val="0"/>
          <w:numId w:val="3"/>
        </w:numPr>
      </w:pPr>
      <w:r>
        <w:t xml:space="preserve">Za jakou cenu </w:t>
      </w:r>
      <w:r w:rsidR="000B1308">
        <w:t>dvorn</w:t>
      </w:r>
      <w:r>
        <w:t>í šašci přežívají?</w:t>
      </w:r>
    </w:p>
    <w:p w:rsidR="00C56906" w:rsidRDefault="00C56906" w:rsidP="000B1308">
      <w:r>
        <w:br w:type="column"/>
      </w:r>
    </w:p>
    <w:p w:rsidR="00C56906" w:rsidRPr="007D4F57" w:rsidRDefault="00C56906" w:rsidP="00C56906"/>
    <w:p w:rsidR="00C56906" w:rsidRPr="007D4F57" w:rsidRDefault="00C56906" w:rsidP="00C56906"/>
    <w:p w:rsidR="00C56906" w:rsidRPr="007D4F57" w:rsidRDefault="00C56906" w:rsidP="00C56906">
      <w:pPr>
        <w:jc w:val="center"/>
        <w:rPr>
          <w:b/>
        </w:rPr>
      </w:pPr>
      <w:r w:rsidRPr="007D4F57">
        <w:rPr>
          <w:b/>
        </w:rPr>
        <w:t>Zdroje:</w:t>
      </w:r>
    </w:p>
    <w:p w:rsidR="00C56906" w:rsidRDefault="00C56906" w:rsidP="00C56906">
      <w:r>
        <w:t xml:space="preserve">FISCHL, Viktor, Ota PAVEL a ŠTICHOVÁ. </w:t>
      </w:r>
      <w:r>
        <w:rPr>
          <w:i/>
          <w:iCs/>
        </w:rPr>
        <w:t>Dvorní šašci: Smrt krásných srnců</w:t>
      </w:r>
      <w:r>
        <w:t xml:space="preserve">. V nakl. Leda vyd. 1. Ilustrace Vladimír </w:t>
      </w:r>
      <w:proofErr w:type="spellStart"/>
      <w:r>
        <w:t>Renčín</w:t>
      </w:r>
      <w:proofErr w:type="spellEnd"/>
      <w:r>
        <w:t>. Praha: Art-servis, 1990, 153 s. ISBN 80-711-6001-6.</w:t>
      </w:r>
    </w:p>
    <w:p w:rsidR="00C56906" w:rsidRDefault="00C56906" w:rsidP="00C56906">
      <w:proofErr w:type="spellStart"/>
      <w:r>
        <w:t>Wikipedia</w:t>
      </w:r>
      <w:proofErr w:type="spellEnd"/>
    </w:p>
    <w:p w:rsidR="00C56906" w:rsidRDefault="00C56906" w:rsidP="00C56906">
      <w:r>
        <w:t xml:space="preserve"> materiály získané na vzdělávacích seminářích Památníku </w:t>
      </w:r>
      <w:proofErr w:type="gramStart"/>
      <w:r>
        <w:t xml:space="preserve">Terezín  a </w:t>
      </w:r>
      <w:proofErr w:type="spellStart"/>
      <w:r>
        <w:t>Yad</w:t>
      </w:r>
      <w:proofErr w:type="spellEnd"/>
      <w:proofErr w:type="gramEnd"/>
      <w:r>
        <w:t xml:space="preserve"> Vašem</w:t>
      </w:r>
    </w:p>
    <w:p w:rsidR="00C56906" w:rsidRDefault="00C56906" w:rsidP="00C56906"/>
    <w:p w:rsidR="00C56906" w:rsidRPr="007D4F57" w:rsidRDefault="00C56906" w:rsidP="00C56906"/>
    <w:p w:rsidR="00C56906" w:rsidRPr="007D4F57" w:rsidRDefault="00C56906" w:rsidP="00C56906"/>
    <w:p w:rsidR="00C56906" w:rsidRPr="007D4F57" w:rsidRDefault="00C56906" w:rsidP="00C56906"/>
    <w:p w:rsidR="00C56906" w:rsidRPr="007D4F57" w:rsidRDefault="00C56906" w:rsidP="00C56906"/>
    <w:p w:rsidR="00C56906" w:rsidRPr="007D4F57" w:rsidRDefault="00C56906" w:rsidP="00C56906"/>
    <w:p w:rsidR="00C56906" w:rsidRDefault="00C56906" w:rsidP="00C56906"/>
    <w:p w:rsidR="00C56906" w:rsidRDefault="00C56906" w:rsidP="00C56906"/>
    <w:p w:rsidR="001D5CDA" w:rsidRDefault="001D5CDA"/>
    <w:sectPr w:rsidR="001D5CDA" w:rsidSect="0057347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919" w:rsidRDefault="00530919">
      <w:pPr>
        <w:spacing w:after="0" w:line="240" w:lineRule="auto"/>
      </w:pPr>
      <w:r>
        <w:separator/>
      </w:r>
    </w:p>
  </w:endnote>
  <w:endnote w:type="continuationSeparator" w:id="0">
    <w:p w:rsidR="00530919" w:rsidRDefault="00530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919" w:rsidRDefault="00530919">
      <w:pPr>
        <w:spacing w:after="0" w:line="240" w:lineRule="auto"/>
      </w:pPr>
      <w:r>
        <w:separator/>
      </w:r>
    </w:p>
  </w:footnote>
  <w:footnote w:type="continuationSeparator" w:id="0">
    <w:p w:rsidR="00530919" w:rsidRDefault="00530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363D" w:rsidRDefault="000B1308">
    <w:pPr>
      <w:pStyle w:val="Zhlav"/>
    </w:pPr>
    <w:r>
      <w:rPr>
        <w:noProof/>
      </w:rPr>
      <w:drawing>
        <wp:inline distT="0" distB="0" distL="0" distR="0">
          <wp:extent cx="5972175" cy="1457325"/>
          <wp:effectExtent l="0" t="0" r="9525" b="9525"/>
          <wp:docPr id="9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648CB"/>
    <w:multiLevelType w:val="hybridMultilevel"/>
    <w:tmpl w:val="786EA2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1204D"/>
    <w:multiLevelType w:val="hybridMultilevel"/>
    <w:tmpl w:val="202C7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9D3EAA"/>
    <w:multiLevelType w:val="hybridMultilevel"/>
    <w:tmpl w:val="67128516"/>
    <w:lvl w:ilvl="0" w:tplc="45F64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3D16D85"/>
    <w:multiLevelType w:val="hybridMultilevel"/>
    <w:tmpl w:val="D04481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56906"/>
    <w:rsid w:val="000B1308"/>
    <w:rsid w:val="001D5CDA"/>
    <w:rsid w:val="00530919"/>
    <w:rsid w:val="00734AB2"/>
    <w:rsid w:val="00C56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6906"/>
    <w:rPr>
      <w:rFonts w:eastAsiaTheme="minorEastAsia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C569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569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569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C569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Zhlav">
    <w:name w:val="header"/>
    <w:basedOn w:val="Normln"/>
    <w:link w:val="ZhlavChar"/>
    <w:rsid w:val="00C5690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C56906"/>
    <w:rPr>
      <w:rFonts w:eastAsiaTheme="minorEastAsia"/>
      <w:lang w:eastAsia="cs-CZ"/>
    </w:rPr>
  </w:style>
  <w:style w:type="paragraph" w:styleId="Bezmezer">
    <w:name w:val="No Spacing"/>
    <w:uiPriority w:val="1"/>
    <w:qFormat/>
    <w:rsid w:val="00C56906"/>
    <w:pPr>
      <w:spacing w:after="0" w:line="240" w:lineRule="auto"/>
    </w:pPr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569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6906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56906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1190</Words>
  <Characters>7027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David Nečil</cp:lastModifiedBy>
  <cp:revision>2</cp:revision>
  <dcterms:created xsi:type="dcterms:W3CDTF">2014-03-27T22:33:00Z</dcterms:created>
  <dcterms:modified xsi:type="dcterms:W3CDTF">2014-03-27T23:15:00Z</dcterms:modified>
</cp:coreProperties>
</file>