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D4B" w:rsidRDefault="000B3D4B"/>
    <w:p w:rsidR="000B3D4B" w:rsidRDefault="000B3D4B"/>
    <w:p w:rsidR="000B3D4B" w:rsidRDefault="000B3D4B"/>
    <w:p w:rsidR="000B3D4B" w:rsidRDefault="000B3D4B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2577"/>
        <w:gridCol w:w="6515"/>
      </w:tblGrid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Jitka Jirmanová</w:t>
            </w:r>
          </w:p>
        </w:tc>
      </w:tr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0B3D4B" w:rsidRDefault="000B3D4B" w:rsidP="000B3D4B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0B3D4B" w:rsidRDefault="000B3D4B" w:rsidP="000B3D4B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4B19D8">
              <w:rPr>
                <w:rFonts w:ascii="Arial" w:hAnsi="Arial" w:cs="Arial"/>
                <w:b/>
                <w:color w:val="000000"/>
                <w:sz w:val="28"/>
                <w:szCs w:val="28"/>
              </w:rPr>
              <w:t>VY_32_INOVACE_12_DANE_A_FINANCE_13</w:t>
            </w:r>
          </w:p>
          <w:p w:rsidR="000B3D4B" w:rsidRPr="00C44F11" w:rsidRDefault="000B3D4B" w:rsidP="000B3D4B">
            <w:pPr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C44F11">
              <w:rPr>
                <w:rFonts w:ascii="Arial" w:hAnsi="Arial" w:cs="Arial"/>
                <w:i/>
                <w:color w:val="000000"/>
                <w:sz w:val="28"/>
                <w:szCs w:val="28"/>
              </w:rPr>
              <w:t>Daň z přidané hodnoty</w:t>
            </w:r>
          </w:p>
          <w:p w:rsidR="000B3D4B" w:rsidRPr="004B19D8" w:rsidRDefault="000B3D4B" w:rsidP="000B3D4B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0B3D4B" w:rsidRPr="004B19D8" w:rsidRDefault="000B3D4B" w:rsidP="000B3D4B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0B3D4B" w:rsidRDefault="000B3D4B" w:rsidP="000B3D4B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Daně a finance</w:t>
            </w:r>
          </w:p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3. a 4. ročník</w:t>
            </w:r>
          </w:p>
        </w:tc>
      </w:tr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Únor 2013</w:t>
            </w:r>
          </w:p>
        </w:tc>
      </w:tr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Vzorový příklad na výpočet DPH – pracovní list</w:t>
            </w:r>
          </w:p>
        </w:tc>
      </w:tr>
      <w:tr w:rsidR="000B3D4B" w:rsidRPr="00C360CC" w:rsidTr="000B3D4B">
        <w:trPr>
          <w:trHeight w:val="584"/>
        </w:trPr>
        <w:tc>
          <w:tcPr>
            <w:tcW w:w="2660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0B3D4B" w:rsidRPr="00C360CC" w:rsidRDefault="000B3D4B" w:rsidP="000B3D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Procvičování osvobození od DPH, uplatnění odpočtu DPH a práce s daňovými zákony</w:t>
            </w:r>
          </w:p>
        </w:tc>
      </w:tr>
    </w:tbl>
    <w:p w:rsidR="000B3D4B" w:rsidRDefault="000B3D4B"/>
    <w:p w:rsidR="000B3D4B" w:rsidRDefault="000B3D4B"/>
    <w:p w:rsidR="000B3D4B" w:rsidRPr="007D6CF1" w:rsidRDefault="000B3D4B" w:rsidP="000B3D4B">
      <w:r w:rsidRPr="007D6CF1">
        <w:rPr>
          <w:b/>
          <w:sz w:val="28"/>
          <w:szCs w:val="28"/>
          <w:u w:val="single"/>
        </w:rPr>
        <w:lastRenderedPageBreak/>
        <w:t>Zdroje a autorská práva</w:t>
      </w:r>
    </w:p>
    <w:p w:rsidR="000B3D4B" w:rsidRPr="00435A8C" w:rsidRDefault="000B3D4B" w:rsidP="000B3D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Pracovní list je vlastním dílem autorky.</w:t>
      </w:r>
    </w:p>
    <w:p w:rsidR="000B3D4B" w:rsidRDefault="000B3D4B" w:rsidP="000B3D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B3D4B" w:rsidRPr="00435A8C" w:rsidRDefault="000B3D4B" w:rsidP="000B3D4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35A8C">
        <w:rPr>
          <w:rFonts w:ascii="Arial" w:hAnsi="Arial" w:cs="Arial"/>
          <w:sz w:val="20"/>
          <w:szCs w:val="20"/>
        </w:rPr>
        <w:t>Dílo smí být dále šířeno pod licencí CC BY-SA.</w:t>
      </w:r>
    </w:p>
    <w:p w:rsidR="000B3D4B" w:rsidRDefault="000B3D4B" w:rsidP="000B3D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B3D4B" w:rsidRPr="00435A8C" w:rsidRDefault="000B3D4B" w:rsidP="000B3D4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35A8C">
        <w:rPr>
          <w:rFonts w:ascii="Arial" w:hAnsi="Arial" w:cs="Arial"/>
          <w:sz w:val="20"/>
          <w:szCs w:val="20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0B3D4B" w:rsidRPr="007D6CF1" w:rsidRDefault="000B3D4B">
      <w:r w:rsidRPr="007D6CF1">
        <w:br w:type="page"/>
      </w:r>
    </w:p>
    <w:p w:rsidR="000B3D4B" w:rsidRPr="00435A8C" w:rsidRDefault="000B3D4B"/>
    <w:p w:rsidR="000B3D4B" w:rsidRPr="00435A8C" w:rsidRDefault="000B3D4B" w:rsidP="000B3D4B">
      <w:pPr>
        <w:rPr>
          <w:rFonts w:ascii="Arial" w:hAnsi="Arial" w:cs="Arial"/>
        </w:rPr>
      </w:pPr>
      <w:r>
        <w:rPr>
          <w:rFonts w:ascii="Arial" w:hAnsi="Arial" w:cs="Arial"/>
        </w:rPr>
        <w:t>Pan Červený ( IČ</w:t>
      </w:r>
      <w:r w:rsidRPr="00435A8C">
        <w:rPr>
          <w:rFonts w:ascii="Arial" w:hAnsi="Arial" w:cs="Arial"/>
        </w:rPr>
        <w:t xml:space="preserve"> 10469320) podniká jako fyzická osoba, se sídlem Hradecká 14, Hradec Králové v oblasti daňového a ekonomického poradenství. Je zaregistrován jako plátce DPH (DIČ CZ228-10469320) a jeho zdaňovacím obdobím je kalendářní měsíc. </w:t>
      </w:r>
    </w:p>
    <w:p w:rsidR="000B3D4B" w:rsidRPr="00435A8C" w:rsidRDefault="000B3D4B" w:rsidP="000B3D4B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435A8C">
        <w:rPr>
          <w:rFonts w:ascii="Arial" w:hAnsi="Arial" w:cs="Arial"/>
        </w:rPr>
        <w:t>V předešlém měsíci zúčtoval následující daňové doklady:</w:t>
      </w:r>
    </w:p>
    <w:p w:rsidR="000B3D4B" w:rsidRPr="00435A8C" w:rsidRDefault="000B3D4B" w:rsidP="000B3D4B">
      <w:pPr>
        <w:rPr>
          <w:rFonts w:ascii="Arial" w:hAnsi="Arial" w:cs="Arial"/>
        </w:rPr>
      </w:pP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Přijatá faktura od mobilního operátora částka 4 341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Zjednodušený daňový doklad (dále jen paragon) za nákup kancelářských potřeb částka 1 362 Kč s 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Paragon za nákup společenského obleku částka 4 520 Kč včetně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Přijatá faktura za vybavení kanceláře částka 24 820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Vystavená faktura – ekonomické poradenství částka 14 526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Paragon za nákup úklidových prostředků částka 852 Kč s DPH (úklid sídla firmy)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Nákup PHM 1 450 Kč včetně DPH (osobní automobil není součástí majetku firmy)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Přijatá faktura za nákup osobního automobilu Škoda – Octavia za 652 340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Vystavená faktura – finanční analýza podniku částka 14 528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Přijatá faktura za nákup odborné literatury (reklama nepřesáhla 50 % plochy) částka 3 426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Vystavená faktura – zpracování účetnictví částka 48 626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Paragon za nákup poštovních známek 250 Kč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Vystavená faktura – zpracování daňového přiznání částka 6 523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Paragon za nákup Daňových zákonů částka 75 Kč (prodejce není plátce)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 xml:space="preserve"> Faktura za firemní večírek částka 14 860 Kč bez DPH</w:t>
      </w:r>
    </w:p>
    <w:p w:rsidR="000B3D4B" w:rsidRPr="00065247" w:rsidRDefault="000B3D4B" w:rsidP="000B3D4B">
      <w:pPr>
        <w:numPr>
          <w:ilvl w:val="1"/>
          <w:numId w:val="1"/>
        </w:numPr>
        <w:spacing w:after="0" w:line="360" w:lineRule="auto"/>
        <w:rPr>
          <w:rFonts w:ascii="Arial" w:hAnsi="Arial" w:cs="Arial"/>
        </w:rPr>
      </w:pPr>
      <w:r w:rsidRPr="00065247">
        <w:rPr>
          <w:rFonts w:ascii="Arial" w:hAnsi="Arial" w:cs="Arial"/>
        </w:rPr>
        <w:t>Proplacené cestovné 850 Kč</w:t>
      </w:r>
    </w:p>
    <w:p w:rsidR="000B3D4B" w:rsidRPr="00435A8C" w:rsidRDefault="000B3D4B" w:rsidP="000B3D4B">
      <w:pPr>
        <w:ind w:left="1080"/>
        <w:rPr>
          <w:rFonts w:ascii="Arial" w:hAnsi="Arial" w:cs="Arial"/>
          <w:sz w:val="20"/>
          <w:szCs w:val="20"/>
        </w:rPr>
      </w:pPr>
      <w:r w:rsidRPr="00435A8C">
        <w:rPr>
          <w:rFonts w:ascii="Arial" w:hAnsi="Arial" w:cs="Arial"/>
          <w:sz w:val="24"/>
          <w:szCs w:val="24"/>
        </w:rPr>
        <w:br w:type="page"/>
      </w:r>
    </w:p>
    <w:p w:rsidR="000B3D4B" w:rsidRDefault="000B3D4B" w:rsidP="000B3D4B">
      <w:pPr>
        <w:rPr>
          <w:rFonts w:ascii="Arial" w:hAnsi="Arial" w:cs="Arial"/>
          <w:b/>
          <w:sz w:val="24"/>
          <w:szCs w:val="24"/>
        </w:rPr>
      </w:pPr>
    </w:p>
    <w:p w:rsidR="000B3D4B" w:rsidRPr="00435A8C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Úkoly: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 xml:space="preserve"> 1. Rozhodněte, u kterých operací nelze uplatnit odpočet daně na vstupu, event. na výstupu a zdůvodněte proč.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 xml:space="preserve">2. U jednotlivých dokladů nalezněte správnou sazbu daně a daň vypočítejte. K výpočtu použijte následující tabulku. 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Pozn.</w:t>
      </w:r>
      <w:r>
        <w:rPr>
          <w:rFonts w:ascii="Arial" w:hAnsi="Arial" w:cs="Arial"/>
        </w:rPr>
        <w:t>:</w:t>
      </w:r>
      <w:r w:rsidRPr="00435A8C">
        <w:rPr>
          <w:rFonts w:ascii="Arial" w:hAnsi="Arial" w:cs="Arial"/>
        </w:rPr>
        <w:t xml:space="preserve"> Údaje v tabulce zaokrouhlete na</w:t>
      </w:r>
      <w:r>
        <w:rPr>
          <w:rFonts w:ascii="Arial" w:hAnsi="Arial" w:cs="Arial"/>
        </w:rPr>
        <w:t xml:space="preserve"> celé Kč dle pravidel matematiky</w:t>
      </w:r>
      <w:r w:rsidRPr="00435A8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435A8C">
        <w:rPr>
          <w:rFonts w:ascii="Arial" w:hAnsi="Arial" w:cs="Arial"/>
        </w:rPr>
        <w:t>pro výpočet využijte koeficient.</w:t>
      </w:r>
    </w:p>
    <w:p w:rsidR="000B3D4B" w:rsidRPr="000968E3" w:rsidRDefault="000B3D4B" w:rsidP="000B3D4B">
      <w:pPr>
        <w:rPr>
          <w:rFonts w:ascii="Arial" w:hAnsi="Arial" w:cs="Arial"/>
          <w:sz w:val="24"/>
          <w:szCs w:val="24"/>
        </w:rPr>
      </w:pPr>
    </w:p>
    <w:tbl>
      <w:tblPr>
        <w:tblW w:w="849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3263"/>
        <w:gridCol w:w="1465"/>
        <w:gridCol w:w="1793"/>
        <w:gridCol w:w="1701"/>
        <w:gridCol w:w="275"/>
      </w:tblGrid>
      <w:tr w:rsidR="000B3D4B" w:rsidRPr="000968E3" w:rsidTr="000B3D4B">
        <w:trPr>
          <w:trHeight w:val="300"/>
        </w:trPr>
        <w:tc>
          <w:tcPr>
            <w:tcW w:w="472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35A8C">
              <w:rPr>
                <w:rFonts w:ascii="Arial" w:hAnsi="Arial" w:cs="Arial"/>
                <w:b/>
                <w:bCs/>
                <w:color w:val="000000"/>
              </w:rPr>
              <w:t>uskutečněná zdanitelná plnění</w:t>
            </w:r>
          </w:p>
        </w:tc>
        <w:tc>
          <w:tcPr>
            <w:tcW w:w="17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číslo operace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 daně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základní sazba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snížená sazba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472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35A8C">
              <w:rPr>
                <w:rFonts w:ascii="Arial" w:hAnsi="Arial" w:cs="Arial"/>
                <w:b/>
                <w:bCs/>
                <w:color w:val="000000"/>
              </w:rPr>
              <w:t>přijatá zdanitelná plnění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číslo operace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 daně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základní sazba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snížená sazba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B3D4B" w:rsidRPr="000968E3" w:rsidTr="000B3D4B">
        <w:trPr>
          <w:trHeight w:val="300"/>
        </w:trPr>
        <w:tc>
          <w:tcPr>
            <w:tcW w:w="3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0968E3" w:rsidRDefault="000B3D4B" w:rsidP="000B3D4B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3. Vypočítejte závazek,  even</w:t>
      </w:r>
      <w:r>
        <w:rPr>
          <w:rFonts w:ascii="Arial" w:hAnsi="Arial" w:cs="Arial"/>
        </w:rPr>
        <w:t>t</w:t>
      </w:r>
      <w:bookmarkStart w:id="0" w:name="_GoBack"/>
      <w:bookmarkEnd w:id="0"/>
      <w:r w:rsidRPr="00435A8C">
        <w:rPr>
          <w:rFonts w:ascii="Arial" w:hAnsi="Arial" w:cs="Arial"/>
        </w:rPr>
        <w:t>. p</w:t>
      </w:r>
      <w:r>
        <w:rPr>
          <w:rFonts w:ascii="Arial" w:hAnsi="Arial" w:cs="Arial"/>
        </w:rPr>
        <w:t>ohledávku vůči finančnímu úřadu:</w:t>
      </w:r>
    </w:p>
    <w:p w:rsidR="000B3D4B" w:rsidRPr="000968E3" w:rsidRDefault="000B3D4B" w:rsidP="000B3D4B">
      <w:pPr>
        <w:ind w:firstLine="708"/>
        <w:rPr>
          <w:rFonts w:ascii="Arial" w:hAnsi="Arial" w:cs="Arial"/>
          <w:sz w:val="24"/>
          <w:szCs w:val="24"/>
        </w:rPr>
      </w:pPr>
    </w:p>
    <w:p w:rsidR="000B3D4B" w:rsidRDefault="000B3D4B" w:rsidP="000B3D4B">
      <w:pPr>
        <w:ind w:firstLine="708"/>
        <w:rPr>
          <w:rFonts w:ascii="Arial" w:hAnsi="Arial" w:cs="Arial"/>
          <w:sz w:val="24"/>
          <w:szCs w:val="24"/>
        </w:rPr>
      </w:pPr>
    </w:p>
    <w:p w:rsidR="000B3D4B" w:rsidRDefault="000B3D4B" w:rsidP="000B3D4B">
      <w:pPr>
        <w:ind w:firstLine="708"/>
        <w:rPr>
          <w:rFonts w:ascii="Arial" w:hAnsi="Arial" w:cs="Arial"/>
          <w:sz w:val="24"/>
          <w:szCs w:val="24"/>
        </w:rPr>
      </w:pPr>
    </w:p>
    <w:p w:rsidR="000B3D4B" w:rsidRDefault="000B3D4B" w:rsidP="000B3D4B">
      <w:pPr>
        <w:ind w:firstLine="708"/>
        <w:rPr>
          <w:rFonts w:ascii="Arial" w:hAnsi="Arial" w:cs="Arial"/>
          <w:sz w:val="24"/>
          <w:szCs w:val="24"/>
        </w:rPr>
      </w:pP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Řešení: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Úkol č.1</w:t>
      </w:r>
    </w:p>
    <w:p w:rsidR="000B3D4B" w:rsidRPr="00435A8C" w:rsidRDefault="000B3D4B" w:rsidP="000B3D4B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operace 3.</w:t>
      </w:r>
      <w:r w:rsidRPr="00435A8C">
        <w:rPr>
          <w:rFonts w:ascii="Arial" w:hAnsi="Arial" w:cs="Arial"/>
        </w:rPr>
        <w:t xml:space="preserve"> Paragon za nákup společenského obleku částka 4 520 Kč včetně DPH </w:t>
      </w:r>
      <w:r w:rsidRPr="00435A8C">
        <w:rPr>
          <w:rFonts w:ascii="Arial" w:hAnsi="Arial" w:cs="Arial"/>
          <w:b/>
        </w:rPr>
        <w:t>(nelze uplatnit odpočet daně, výdaje na reprezentaci)</w:t>
      </w:r>
    </w:p>
    <w:p w:rsidR="000B3D4B" w:rsidRPr="00435A8C" w:rsidRDefault="000B3D4B" w:rsidP="000B3D4B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operace 7.</w:t>
      </w:r>
      <w:r w:rsidRPr="00435A8C">
        <w:rPr>
          <w:rFonts w:ascii="Arial" w:hAnsi="Arial" w:cs="Arial"/>
        </w:rPr>
        <w:t xml:space="preserve"> Nákup PHM 1 450 Kč včetně DPH (osobní automobil není součástí majetku firmy) </w:t>
      </w:r>
      <w:r w:rsidRPr="00435A8C">
        <w:rPr>
          <w:rFonts w:ascii="Arial" w:hAnsi="Arial" w:cs="Arial"/>
          <w:b/>
        </w:rPr>
        <w:t>(zdanitelné plnění není použito pro podnikání)</w:t>
      </w:r>
    </w:p>
    <w:p w:rsidR="000B3D4B" w:rsidRPr="00435A8C" w:rsidRDefault="000B3D4B" w:rsidP="000B3D4B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 xml:space="preserve">operace 12. </w:t>
      </w:r>
      <w:r w:rsidRPr="00435A8C">
        <w:rPr>
          <w:rFonts w:ascii="Arial" w:hAnsi="Arial" w:cs="Arial"/>
        </w:rPr>
        <w:t xml:space="preserve">Paragon za nákup poštovních známek 250 Kč </w:t>
      </w:r>
      <w:r w:rsidRPr="00435A8C">
        <w:rPr>
          <w:rFonts w:ascii="Arial" w:hAnsi="Arial" w:cs="Arial"/>
          <w:b/>
        </w:rPr>
        <w:t>(zdanitelné plnění od daně osvobozené, nelze uplatnit odpočet)</w:t>
      </w:r>
    </w:p>
    <w:p w:rsidR="000B3D4B" w:rsidRPr="00435A8C" w:rsidRDefault="000B3D4B" w:rsidP="000B3D4B">
      <w:pPr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35A8C">
        <w:rPr>
          <w:rFonts w:ascii="Arial" w:hAnsi="Arial" w:cs="Arial"/>
          <w:b/>
        </w:rPr>
        <w:t xml:space="preserve">operace 14. </w:t>
      </w:r>
      <w:r w:rsidRPr="00435A8C">
        <w:rPr>
          <w:rFonts w:ascii="Arial" w:hAnsi="Arial" w:cs="Arial"/>
        </w:rPr>
        <w:t>Paragon za nákup Daňových zákonů částka 75 Kč (prodejce není plátce)</w:t>
      </w:r>
      <w:r w:rsidRPr="00435A8C">
        <w:rPr>
          <w:rFonts w:ascii="Arial" w:hAnsi="Arial" w:cs="Arial"/>
          <w:b/>
        </w:rPr>
        <w:t xml:space="preserve"> (zdanitelné plnění přijaté od neplátce daně)</w:t>
      </w:r>
    </w:p>
    <w:p w:rsidR="000B3D4B" w:rsidRPr="00435A8C" w:rsidRDefault="000B3D4B" w:rsidP="000B3D4B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operace 15.</w:t>
      </w:r>
      <w:r w:rsidRPr="00435A8C">
        <w:rPr>
          <w:rFonts w:ascii="Arial" w:hAnsi="Arial" w:cs="Arial"/>
        </w:rPr>
        <w:t xml:space="preserve"> Faktura za firemní večírek částka 14 860 Kč bez DPH </w:t>
      </w:r>
      <w:r w:rsidRPr="00435A8C">
        <w:rPr>
          <w:rFonts w:ascii="Arial" w:hAnsi="Arial" w:cs="Arial"/>
          <w:b/>
        </w:rPr>
        <w:t>(nelz</w:t>
      </w:r>
      <w:r>
        <w:rPr>
          <w:rFonts w:ascii="Arial" w:hAnsi="Arial" w:cs="Arial"/>
          <w:b/>
        </w:rPr>
        <w:t>e uplatnit odpočet daně, výdaje na</w:t>
      </w:r>
      <w:r w:rsidRPr="00435A8C">
        <w:rPr>
          <w:rFonts w:ascii="Arial" w:hAnsi="Arial" w:cs="Arial"/>
          <w:b/>
        </w:rPr>
        <w:t xml:space="preserve"> reprezentaci)</w:t>
      </w:r>
    </w:p>
    <w:p w:rsidR="000B3D4B" w:rsidRPr="00435A8C" w:rsidRDefault="000B3D4B" w:rsidP="000B3D4B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operace 16</w:t>
      </w:r>
      <w:r w:rsidRPr="00435A8C">
        <w:rPr>
          <w:rFonts w:ascii="Arial" w:hAnsi="Arial" w:cs="Arial"/>
        </w:rPr>
        <w:t xml:space="preserve">. Proplacené cestovné 850 Kč </w:t>
      </w:r>
      <w:r w:rsidRPr="00435A8C">
        <w:rPr>
          <w:rFonts w:ascii="Arial" w:hAnsi="Arial" w:cs="Arial"/>
          <w:b/>
        </w:rPr>
        <w:t>(není považováno za zdanitelné plnění, účty cestovného předkládá zaměstnanec tedy neplátce daně)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br w:type="page"/>
      </w:r>
    </w:p>
    <w:p w:rsidR="000B3D4B" w:rsidRPr="00435A8C" w:rsidRDefault="000B3D4B" w:rsidP="000B3D4B">
      <w:pPr>
        <w:spacing w:line="360" w:lineRule="auto"/>
        <w:rPr>
          <w:rFonts w:ascii="Arial" w:hAnsi="Arial" w:cs="Arial"/>
        </w:rPr>
      </w:pPr>
      <w:r w:rsidRPr="00435A8C">
        <w:rPr>
          <w:rFonts w:ascii="Arial" w:hAnsi="Arial" w:cs="Arial"/>
        </w:rPr>
        <w:lastRenderedPageBreak/>
        <w:t>Úkol č. 2</w:t>
      </w:r>
    </w:p>
    <w:tbl>
      <w:tblPr>
        <w:tblW w:w="64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10"/>
        <w:gridCol w:w="1369"/>
        <w:gridCol w:w="1458"/>
        <w:gridCol w:w="1905"/>
        <w:gridCol w:w="160"/>
      </w:tblGrid>
      <w:tr w:rsidR="000B3D4B" w:rsidRPr="00435A8C" w:rsidTr="000B3D4B">
        <w:trPr>
          <w:trHeight w:val="213"/>
        </w:trPr>
        <w:tc>
          <w:tcPr>
            <w:tcW w:w="287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35A8C">
              <w:rPr>
                <w:rFonts w:ascii="Arial" w:hAnsi="Arial" w:cs="Arial"/>
                <w:b/>
                <w:bCs/>
                <w:color w:val="000000"/>
              </w:rPr>
              <w:t>uskutečněná zdanitelná plnění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číslo operace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 daně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základní sazba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snížená sazba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 xml:space="preserve">5. 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14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526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050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14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528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051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11.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48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626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211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 xml:space="preserve">13.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6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523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370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287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35A8C">
              <w:rPr>
                <w:rFonts w:ascii="Arial" w:hAnsi="Arial" w:cs="Arial"/>
                <w:b/>
                <w:bCs/>
                <w:color w:val="000000"/>
              </w:rPr>
              <w:t>přijatá zdanitelná plnění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číslo operace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 daně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základní sazba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center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snížená sazba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 xml:space="preserve">1. 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4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341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126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236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24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820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5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212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704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148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652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340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136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991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  <w:tr w:rsidR="000B3D4B" w:rsidRPr="00435A8C" w:rsidTr="000B3D4B">
        <w:trPr>
          <w:trHeight w:val="213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jc w:val="right"/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35A8C">
              <w:rPr>
                <w:rFonts w:ascii="Arial" w:hAnsi="Arial" w:cs="Arial"/>
                <w:color w:val="000000"/>
              </w:rPr>
              <w:t>426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  <w:r w:rsidRPr="00435A8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D4B" w:rsidRPr="00435A8C" w:rsidRDefault="00891999" w:rsidP="000B3D4B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3D4B" w:rsidRPr="00435A8C" w:rsidRDefault="000B3D4B" w:rsidP="000B3D4B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944ED6" w:rsidRDefault="00944ED6" w:rsidP="000B3D4B">
      <w:pPr>
        <w:rPr>
          <w:rFonts w:ascii="Arial" w:hAnsi="Arial" w:cs="Arial"/>
        </w:rPr>
      </w:pP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Úkol č. 3</w:t>
      </w:r>
    </w:p>
    <w:p w:rsidR="000B3D4B" w:rsidRPr="00435A8C" w:rsidRDefault="000B3D4B" w:rsidP="000B3D4B">
      <w:pPr>
        <w:rPr>
          <w:rFonts w:ascii="Arial" w:hAnsi="Arial" w:cs="Arial"/>
          <w:b/>
          <w:color w:val="000000"/>
        </w:rPr>
      </w:pPr>
      <w:r w:rsidRPr="00435A8C">
        <w:rPr>
          <w:rFonts w:ascii="Arial" w:hAnsi="Arial" w:cs="Arial"/>
        </w:rPr>
        <w:t>Daň na výstupu:</w:t>
      </w:r>
      <w:r w:rsidRPr="00435A8C">
        <w:rPr>
          <w:rFonts w:ascii="Arial" w:hAnsi="Arial" w:cs="Arial"/>
          <w:b/>
        </w:rPr>
        <w:t xml:space="preserve"> </w:t>
      </w:r>
      <w:r w:rsidRPr="00435A8C">
        <w:rPr>
          <w:rFonts w:ascii="Arial" w:hAnsi="Arial" w:cs="Arial"/>
          <w:b/>
          <w:color w:val="000000"/>
        </w:rPr>
        <w:t>17 68</w:t>
      </w:r>
      <w:r w:rsidR="007B2050">
        <w:rPr>
          <w:rFonts w:ascii="Arial" w:hAnsi="Arial" w:cs="Arial"/>
          <w:b/>
          <w:color w:val="000000"/>
        </w:rPr>
        <w:t>2</w:t>
      </w:r>
      <w:r w:rsidRPr="00435A8C">
        <w:rPr>
          <w:rFonts w:ascii="Arial" w:hAnsi="Arial" w:cs="Arial"/>
          <w:b/>
          <w:color w:val="000000"/>
        </w:rPr>
        <w:t>,-</w:t>
      </w:r>
    </w:p>
    <w:p w:rsidR="000B3D4B" w:rsidRPr="00435A8C" w:rsidRDefault="000B3D4B" w:rsidP="000B3D4B">
      <w:pPr>
        <w:rPr>
          <w:rFonts w:ascii="Arial" w:hAnsi="Arial" w:cs="Arial"/>
          <w:b/>
          <w:color w:val="000000"/>
        </w:rPr>
      </w:pPr>
      <w:r w:rsidRPr="00435A8C">
        <w:rPr>
          <w:rFonts w:ascii="Arial" w:hAnsi="Arial" w:cs="Arial"/>
        </w:rPr>
        <w:t>Daň na vstupu:</w:t>
      </w:r>
      <w:r w:rsidRPr="00435A8C">
        <w:rPr>
          <w:rFonts w:ascii="Arial" w:hAnsi="Arial" w:cs="Arial"/>
          <w:b/>
        </w:rPr>
        <w:t xml:space="preserve"> </w:t>
      </w:r>
      <w:r w:rsidR="00891999">
        <w:rPr>
          <w:rFonts w:ascii="Arial" w:hAnsi="Arial" w:cs="Arial"/>
          <w:b/>
          <w:color w:val="000000"/>
        </w:rPr>
        <w:t>144 013,-</w:t>
      </w:r>
    </w:p>
    <w:p w:rsidR="000B3D4B" w:rsidRPr="00435A8C" w:rsidRDefault="000B3D4B" w:rsidP="000B3D4B">
      <w:pPr>
        <w:rPr>
          <w:rFonts w:ascii="Arial" w:hAnsi="Arial" w:cs="Arial"/>
          <w:color w:val="000000"/>
        </w:rPr>
      </w:pPr>
      <w:r w:rsidRPr="00435A8C">
        <w:rPr>
          <w:rFonts w:ascii="Arial" w:hAnsi="Arial" w:cs="Arial"/>
          <w:color w:val="000000"/>
        </w:rPr>
        <w:t xml:space="preserve">Nadměrný odpočet:  </w:t>
      </w:r>
      <w:r w:rsidRPr="00435A8C">
        <w:rPr>
          <w:rFonts w:ascii="Arial" w:hAnsi="Arial" w:cs="Arial"/>
          <w:b/>
          <w:color w:val="000000"/>
        </w:rPr>
        <w:t>126 </w:t>
      </w:r>
      <w:r w:rsidR="00EA449A">
        <w:rPr>
          <w:rFonts w:ascii="Arial" w:hAnsi="Arial" w:cs="Arial"/>
          <w:b/>
          <w:color w:val="000000"/>
        </w:rPr>
        <w:t>331</w:t>
      </w:r>
      <w:r w:rsidRPr="00435A8C">
        <w:rPr>
          <w:rFonts w:ascii="Arial" w:hAnsi="Arial" w:cs="Arial"/>
          <w:b/>
          <w:color w:val="000000"/>
        </w:rPr>
        <w:t>,-</w:t>
      </w:r>
    </w:p>
    <w:p w:rsidR="000B3D4B" w:rsidRPr="000968E3" w:rsidRDefault="000B3D4B">
      <w:pPr>
        <w:rPr>
          <w:rFonts w:ascii="Arial" w:hAnsi="Arial" w:cs="Arial"/>
          <w:color w:val="000000"/>
          <w:sz w:val="24"/>
          <w:szCs w:val="24"/>
        </w:rPr>
      </w:pPr>
      <w:r w:rsidRPr="000968E3">
        <w:rPr>
          <w:rFonts w:ascii="Arial" w:hAnsi="Arial" w:cs="Arial"/>
          <w:color w:val="000000"/>
          <w:sz w:val="24"/>
          <w:szCs w:val="24"/>
        </w:rPr>
        <w:lastRenderedPageBreak/>
        <w:br w:type="page"/>
      </w:r>
    </w:p>
    <w:p w:rsidR="000B3D4B" w:rsidRDefault="000B3D4B" w:rsidP="000B3D4B">
      <w:pPr>
        <w:rPr>
          <w:rFonts w:ascii="Arial" w:hAnsi="Arial" w:cs="Arial"/>
          <w:b/>
          <w:sz w:val="20"/>
          <w:szCs w:val="20"/>
        </w:rPr>
      </w:pPr>
    </w:p>
    <w:p w:rsidR="000B3D4B" w:rsidRPr="00435A8C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Metodický pokyn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Žáci pracují samostatně, aktivně využívají Daňové zákony (zákon o DPH), pro výpočet je možné využít MS Excel.</w:t>
      </w:r>
    </w:p>
    <w:p w:rsidR="000B3D4B" w:rsidRPr="00435A8C" w:rsidRDefault="000B3D4B" w:rsidP="000B3D4B">
      <w:pPr>
        <w:rPr>
          <w:rFonts w:ascii="Arial" w:hAnsi="Arial" w:cs="Arial"/>
          <w:b/>
        </w:rPr>
      </w:pPr>
    </w:p>
    <w:p w:rsidR="000B3D4B" w:rsidRPr="00435A8C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Úkoly:</w:t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 xml:space="preserve"> 1. Rozhodněte, u kterých operací nelze uplatnit odpočet daně na vstupu, event. na výstupu a zdůvodněte proč.</w:t>
      </w:r>
    </w:p>
    <w:p w:rsidR="000B3D4B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Žáci pracují se zákonem, případně hledají přímo paragrafy pro zdůvodnění.</w:t>
      </w:r>
    </w:p>
    <w:p w:rsidR="000B3D4B" w:rsidRPr="00435A8C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</w:rPr>
        <w:tab/>
      </w: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2. U jednotlivých dokladů nalezněte správnou sazbu daně a daň vypočítejte. K výpočtu použijte následující tabulku. Pozn.</w:t>
      </w:r>
      <w:r>
        <w:rPr>
          <w:rFonts w:ascii="Arial" w:hAnsi="Arial" w:cs="Arial"/>
        </w:rPr>
        <w:t>:</w:t>
      </w:r>
      <w:r w:rsidRPr="00435A8C">
        <w:rPr>
          <w:rFonts w:ascii="Arial" w:hAnsi="Arial" w:cs="Arial"/>
        </w:rPr>
        <w:t xml:space="preserve"> Údaje v tabulce zaokrouhlete na celé Kč dle pravidel matematiky, pro výpočet využijte koeficient.</w:t>
      </w:r>
    </w:p>
    <w:p w:rsidR="000B3D4B" w:rsidRPr="00435A8C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 xml:space="preserve">Žáci pracují se zákonem, u snížené sazby využívají přílohu zákona, hledají příklady dalších zdanitelných plnění se sníženou sazbou. Je nutné dbát na důsledné dodržení výpočtu koeficientem. U skupiny s nižším počtem žáků je vhodné využít výpočet v MS Excel nebo vyplnit příklad přímo do daňového přiznání.  </w:t>
      </w:r>
    </w:p>
    <w:p w:rsidR="000B3D4B" w:rsidRPr="00435A8C" w:rsidRDefault="000B3D4B" w:rsidP="000B3D4B">
      <w:pPr>
        <w:rPr>
          <w:rFonts w:ascii="Arial" w:hAnsi="Arial" w:cs="Arial"/>
        </w:rPr>
      </w:pPr>
    </w:p>
    <w:p w:rsidR="000B3D4B" w:rsidRPr="00435A8C" w:rsidRDefault="000B3D4B" w:rsidP="000B3D4B">
      <w:pPr>
        <w:rPr>
          <w:rFonts w:ascii="Arial" w:hAnsi="Arial" w:cs="Arial"/>
        </w:rPr>
      </w:pPr>
      <w:r w:rsidRPr="00435A8C">
        <w:rPr>
          <w:rFonts w:ascii="Arial" w:hAnsi="Arial" w:cs="Arial"/>
        </w:rPr>
        <w:t>3. Vypočítejte závazek,  even</w:t>
      </w:r>
      <w:r>
        <w:rPr>
          <w:rFonts w:ascii="Arial" w:hAnsi="Arial" w:cs="Arial"/>
        </w:rPr>
        <w:t>t</w:t>
      </w:r>
      <w:r w:rsidRPr="00435A8C">
        <w:rPr>
          <w:rFonts w:ascii="Arial" w:hAnsi="Arial" w:cs="Arial"/>
        </w:rPr>
        <w:t>. pohledávku vůči finančnímu úřadu.</w:t>
      </w:r>
    </w:p>
    <w:p w:rsidR="000B3D4B" w:rsidRPr="00435A8C" w:rsidRDefault="000B3D4B" w:rsidP="000B3D4B">
      <w:pPr>
        <w:rPr>
          <w:rFonts w:ascii="Arial" w:hAnsi="Arial" w:cs="Arial"/>
          <w:b/>
        </w:rPr>
      </w:pPr>
      <w:r w:rsidRPr="00435A8C">
        <w:rPr>
          <w:rFonts w:ascii="Arial" w:hAnsi="Arial" w:cs="Arial"/>
          <w:b/>
        </w:rPr>
        <w:t>Žáci by měli vysvětlit, proč vzniká v příkladě nadměrný odpočet a vymyslet další typické případy vzniku nadměrného odpočtu.</w:t>
      </w:r>
    </w:p>
    <w:p w:rsidR="000B3D4B" w:rsidRPr="00435A8C" w:rsidRDefault="000B3D4B" w:rsidP="000B3D4B">
      <w:pPr>
        <w:rPr>
          <w:rFonts w:ascii="Arial" w:hAnsi="Arial" w:cs="Arial"/>
          <w:b/>
        </w:rPr>
      </w:pPr>
    </w:p>
    <w:p w:rsidR="000B3D4B" w:rsidRPr="00C44F11" w:rsidRDefault="000B3D4B" w:rsidP="000B3D4B">
      <w:pPr>
        <w:ind w:firstLine="708"/>
        <w:rPr>
          <w:rFonts w:ascii="Arial" w:hAnsi="Arial" w:cs="Arial"/>
          <w:sz w:val="20"/>
          <w:szCs w:val="20"/>
        </w:rPr>
      </w:pPr>
    </w:p>
    <w:p w:rsidR="000B3D4B" w:rsidRPr="008B658D" w:rsidRDefault="000B3D4B" w:rsidP="000B3D4B">
      <w:pPr>
        <w:rPr>
          <w:b/>
        </w:rPr>
      </w:pPr>
    </w:p>
    <w:p w:rsidR="000B3D4B" w:rsidRDefault="000B3D4B"/>
    <w:p w:rsidR="000B3D4B" w:rsidRDefault="000B3D4B"/>
    <w:p w:rsidR="000B3D4B" w:rsidRDefault="000B3D4B"/>
    <w:p w:rsidR="000B3D4B" w:rsidRDefault="000B3D4B"/>
    <w:p w:rsidR="000B3D4B" w:rsidRDefault="000B3D4B">
      <w:pPr>
        <w:rPr>
          <w:rFonts w:ascii="Arial" w:hAnsi="Arial" w:cs="Arial"/>
          <w:b/>
          <w:sz w:val="24"/>
          <w:szCs w:val="24"/>
        </w:rPr>
      </w:pPr>
    </w:p>
    <w:p w:rsidR="000B3D4B" w:rsidRPr="00435A8C" w:rsidRDefault="000B3D4B">
      <w:pPr>
        <w:rPr>
          <w:rFonts w:ascii="Arial" w:hAnsi="Arial" w:cs="Arial"/>
          <w:sz w:val="20"/>
          <w:szCs w:val="20"/>
        </w:rPr>
      </w:pPr>
    </w:p>
    <w:sectPr w:rsidR="000B3D4B" w:rsidRPr="00435A8C" w:rsidSect="000B3D4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D4B" w:rsidRDefault="000B3D4B" w:rsidP="00231CA5">
      <w:pPr>
        <w:spacing w:after="0" w:line="240" w:lineRule="auto"/>
      </w:pPr>
      <w:r>
        <w:separator/>
      </w:r>
    </w:p>
  </w:endnote>
  <w:endnote w:type="continuationSeparator" w:id="0">
    <w:p w:rsidR="000B3D4B" w:rsidRDefault="000B3D4B" w:rsidP="0023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D4B" w:rsidRDefault="00944ED6">
    <w:r w:rsidRPr="00944ED6">
      <w:drawing>
        <wp:inline distT="0" distB="0" distL="0" distR="0">
          <wp:extent cx="5760720" cy="1406054"/>
          <wp:effectExtent l="19050" t="0" r="0" b="0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D4B" w:rsidRDefault="000B3D4B">
    <w:r>
      <w:rPr>
        <w:noProof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D4B" w:rsidRDefault="000B3D4B" w:rsidP="00231CA5">
      <w:pPr>
        <w:spacing w:after="0" w:line="240" w:lineRule="auto"/>
      </w:pPr>
      <w:r>
        <w:separator/>
      </w:r>
    </w:p>
  </w:footnote>
  <w:footnote w:type="continuationSeparator" w:id="0">
    <w:p w:rsidR="000B3D4B" w:rsidRDefault="000B3D4B" w:rsidP="00231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D4B" w:rsidRPr="00C8768A" w:rsidRDefault="000B3D4B" w:rsidP="000B3D4B">
    <w:pPr>
      <w:tabs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-674370</wp:posOffset>
          </wp:positionH>
          <wp:positionV relativeFrom="paragraph">
            <wp:posOffset>-417195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B3D4B" w:rsidRPr="00C8768A" w:rsidRDefault="000B3D4B" w:rsidP="000B3D4B">
    <w:pPr>
      <w:shd w:val="clear" w:color="auto" w:fill="BFBFBF" w:themeFill="background1" w:themeFillShade="BF"/>
      <w:tabs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B3D4B" w:rsidRPr="00C8768A" w:rsidRDefault="000B3D4B" w:rsidP="000B3D4B">
    <w:pPr>
      <w:shd w:val="clear" w:color="auto" w:fill="595959" w:themeFill="text1" w:themeFillTint="A6"/>
      <w:tabs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B3D4B" w:rsidRDefault="000B3D4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D4B" w:rsidRDefault="000B3D4B" w:rsidP="000B3D4B"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B3D4B" w:rsidRDefault="000B3D4B" w:rsidP="000B3D4B">
    <w:pPr>
      <w:tabs>
        <w:tab w:val="left" w:pos="960"/>
      </w:tabs>
    </w:pPr>
    <w:r>
      <w:tab/>
    </w:r>
  </w:p>
  <w:p w:rsidR="000B3D4B" w:rsidRPr="00C8768A" w:rsidRDefault="000B3D4B" w:rsidP="000B3D4B">
    <w:pPr>
      <w:pBdr>
        <w:left w:val="single" w:sz="18" w:space="4" w:color="auto"/>
      </w:pBdr>
      <w:tabs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B3D4B" w:rsidRPr="00C8768A" w:rsidRDefault="000B3D4B" w:rsidP="000B3D4B">
    <w:pPr>
      <w:pBdr>
        <w:left w:val="single" w:sz="18" w:space="4" w:color="auto"/>
      </w:pBdr>
      <w:shd w:val="clear" w:color="auto" w:fill="BFBFBF" w:themeFill="background1" w:themeFillShade="BF"/>
      <w:tabs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B3D4B" w:rsidRPr="00C8768A" w:rsidRDefault="000B3D4B" w:rsidP="000B3D4B">
    <w:pPr>
      <w:pBdr>
        <w:left w:val="single" w:sz="18" w:space="4" w:color="auto"/>
      </w:pBdr>
      <w:shd w:val="clear" w:color="auto" w:fill="595959" w:themeFill="text1" w:themeFillTint="A6"/>
      <w:tabs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B3D4B" w:rsidRDefault="000B3D4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D4F5C"/>
    <w:multiLevelType w:val="multilevel"/>
    <w:tmpl w:val="6BEE2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1CA5"/>
    <w:rsid w:val="00065247"/>
    <w:rsid w:val="000B3D4B"/>
    <w:rsid w:val="00231CA5"/>
    <w:rsid w:val="007B2050"/>
    <w:rsid w:val="00891999"/>
    <w:rsid w:val="00943CDE"/>
    <w:rsid w:val="00944ED6"/>
    <w:rsid w:val="00EA4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C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3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D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44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4ED6"/>
  </w:style>
  <w:style w:type="paragraph" w:styleId="Zpat">
    <w:name w:val="footer"/>
    <w:basedOn w:val="Normln"/>
    <w:link w:val="ZpatChar"/>
    <w:uiPriority w:val="99"/>
    <w:semiHidden/>
    <w:unhideWhenUsed/>
    <w:rsid w:val="00944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44ED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NUL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728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OAHK</cp:lastModifiedBy>
  <cp:revision>6</cp:revision>
  <dcterms:created xsi:type="dcterms:W3CDTF">2013-06-10T08:26:00Z</dcterms:created>
  <dcterms:modified xsi:type="dcterms:W3CDTF">2013-07-10T10:17:00Z</dcterms:modified>
</cp:coreProperties>
</file>