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4488" w:rsidRPr="00A16574" w:rsidRDefault="00EC4D78" w:rsidP="00194488">
      <w:pPr>
        <w:rPr>
          <w:rFonts w:ascii="Arial" w:hAnsi="Arial" w:cs="Arial"/>
        </w:rPr>
      </w:pPr>
      <w:bookmarkStart w:id="0" w:name="OLE_LINK1"/>
      <w:bookmarkStart w:id="1" w:name="OLE_LINK2"/>
      <w:r>
        <w:rPr>
          <w:rFonts w:ascii="Arial" w:hAnsi="Arial" w:cs="Arial"/>
          <w:noProof/>
        </w:rPr>
        <w:drawing>
          <wp:anchor distT="0" distB="0" distL="0" distR="0" simplePos="0" relativeHeight="251657216" behindDoc="0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-571500</wp:posOffset>
            </wp:positionV>
            <wp:extent cx="6082665" cy="1486535"/>
            <wp:effectExtent l="19050" t="0" r="0" b="0"/>
            <wp:wrapSquare wrapText="largest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94488" w:rsidRDefault="00194488" w:rsidP="00194488">
      <w:pPr>
        <w:rPr>
          <w:rFonts w:ascii="Arial" w:hAnsi="Arial" w:cs="Arial"/>
        </w:rPr>
      </w:pPr>
    </w:p>
    <w:p w:rsidR="00194488" w:rsidRDefault="00194488" w:rsidP="00194488">
      <w:pPr>
        <w:rPr>
          <w:rFonts w:ascii="Arial" w:hAnsi="Arial" w:cs="Arial"/>
        </w:rPr>
      </w:pPr>
    </w:p>
    <w:p w:rsidR="00194488" w:rsidRDefault="00194488" w:rsidP="00194488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36"/>
          <w:szCs w:val="36"/>
        </w:rPr>
      </w:pPr>
      <w:r>
        <w:rPr>
          <w:rFonts w:ascii="Arial" w:hAnsi="Arial" w:cs="Arial"/>
          <w:b/>
          <w:bCs/>
          <w:color w:val="000000"/>
          <w:sz w:val="36"/>
          <w:szCs w:val="36"/>
        </w:rPr>
        <w:t xml:space="preserve">Výukový materiál zpracován v rámci projektu </w:t>
      </w:r>
    </w:p>
    <w:p w:rsidR="00194488" w:rsidRDefault="00194488" w:rsidP="00194488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36"/>
          <w:szCs w:val="36"/>
        </w:rPr>
      </w:pPr>
      <w:r>
        <w:rPr>
          <w:rFonts w:ascii="Arial" w:hAnsi="Arial" w:cs="Arial"/>
          <w:b/>
          <w:bCs/>
          <w:color w:val="000000"/>
          <w:sz w:val="36"/>
          <w:szCs w:val="36"/>
        </w:rPr>
        <w:t>EU peníze školám</w:t>
      </w:r>
    </w:p>
    <w:p w:rsidR="00194488" w:rsidRDefault="00194488" w:rsidP="00194488">
      <w:pPr>
        <w:rPr>
          <w:rFonts w:ascii="Arial" w:hAnsi="Arial" w:cs="Arial"/>
        </w:rPr>
      </w:pPr>
    </w:p>
    <w:p w:rsidR="00194488" w:rsidRDefault="00194488" w:rsidP="00194488">
      <w:pPr>
        <w:rPr>
          <w:rFonts w:ascii="Arial" w:hAnsi="Arial" w:cs="Arial"/>
        </w:rPr>
      </w:pPr>
    </w:p>
    <w:p w:rsidR="00194488" w:rsidRDefault="00194488" w:rsidP="00194488">
      <w:pPr>
        <w:rPr>
          <w:rFonts w:ascii="Arial" w:hAnsi="Arial" w:cs="Arial"/>
        </w:rPr>
      </w:pPr>
    </w:p>
    <w:p w:rsidR="00194488" w:rsidRDefault="00194488" w:rsidP="00194488">
      <w:pPr>
        <w:rPr>
          <w:rFonts w:ascii="Arial" w:hAnsi="Arial" w:cs="Arial"/>
        </w:rPr>
      </w:pPr>
    </w:p>
    <w:p w:rsidR="00194488" w:rsidRDefault="00194488" w:rsidP="00194488">
      <w:pPr>
        <w:rPr>
          <w:rFonts w:ascii="Arial" w:hAnsi="Arial" w:cs="Arial"/>
        </w:rPr>
      </w:pPr>
    </w:p>
    <w:p w:rsidR="00194488" w:rsidRDefault="00194488" w:rsidP="00194488">
      <w:pPr>
        <w:rPr>
          <w:rFonts w:ascii="Arial" w:hAnsi="Arial" w:cs="Arial"/>
        </w:rPr>
      </w:pPr>
    </w:p>
    <w:p w:rsidR="00194488" w:rsidRDefault="00194488" w:rsidP="00194488">
      <w:pPr>
        <w:rPr>
          <w:rFonts w:ascii="Arial" w:hAnsi="Arial" w:cs="Arial"/>
        </w:rPr>
      </w:pPr>
    </w:p>
    <w:p w:rsidR="00194488" w:rsidRDefault="00194488" w:rsidP="00194488">
      <w:pPr>
        <w:rPr>
          <w:rFonts w:ascii="Arial" w:hAnsi="Arial" w:cs="Arial"/>
        </w:rPr>
      </w:pPr>
    </w:p>
    <w:p w:rsidR="00194488" w:rsidRDefault="00194488" w:rsidP="00194488">
      <w:pPr>
        <w:rPr>
          <w:rFonts w:ascii="Arial" w:hAnsi="Arial" w:cs="Arial"/>
        </w:rPr>
      </w:pPr>
    </w:p>
    <w:p w:rsidR="00194488" w:rsidRPr="00A16574" w:rsidRDefault="00194488" w:rsidP="00194488">
      <w:pPr>
        <w:rPr>
          <w:rFonts w:ascii="Arial" w:hAnsi="Arial" w:cs="Arial"/>
        </w:rPr>
      </w:pPr>
    </w:p>
    <w:p w:rsidR="00194488" w:rsidRPr="00B80FB2" w:rsidRDefault="00194488" w:rsidP="00194488">
      <w:pPr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Registrační</w:t>
      </w:r>
      <w:r w:rsidRPr="00B80FB2">
        <w:rPr>
          <w:rFonts w:ascii="Arial" w:hAnsi="Arial" w:cs="Arial"/>
          <w:sz w:val="32"/>
          <w:szCs w:val="32"/>
        </w:rPr>
        <w:t xml:space="preserve"> číslo projektu: </w:t>
      </w:r>
      <w:r>
        <w:rPr>
          <w:rFonts w:ascii="Arial" w:hAnsi="Arial" w:cs="Arial"/>
          <w:sz w:val="32"/>
          <w:szCs w:val="32"/>
        </w:rPr>
        <w:t>CZ.1.07/1.5.00/34.0637</w:t>
      </w:r>
    </w:p>
    <w:p w:rsidR="00194488" w:rsidRDefault="00194488" w:rsidP="00194488">
      <w:pPr>
        <w:rPr>
          <w:rFonts w:ascii="Arial" w:hAnsi="Arial" w:cs="Arial"/>
        </w:rPr>
      </w:pPr>
    </w:p>
    <w:p w:rsidR="00194488" w:rsidRDefault="00194488" w:rsidP="00194488">
      <w:pPr>
        <w:rPr>
          <w:rFonts w:ascii="Arial" w:hAnsi="Arial" w:cs="Arial"/>
        </w:rPr>
      </w:pPr>
    </w:p>
    <w:p w:rsidR="00194488" w:rsidRDefault="00194488" w:rsidP="00194488">
      <w:pPr>
        <w:rPr>
          <w:rFonts w:ascii="Arial" w:hAnsi="Arial" w:cs="Arial"/>
        </w:rPr>
      </w:pPr>
    </w:p>
    <w:p w:rsidR="00194488" w:rsidRDefault="00194488" w:rsidP="00194488">
      <w:pPr>
        <w:rPr>
          <w:rFonts w:ascii="Arial" w:hAnsi="Arial" w:cs="Arial"/>
        </w:rPr>
      </w:pPr>
    </w:p>
    <w:p w:rsidR="00194488" w:rsidRDefault="00194488" w:rsidP="00194488">
      <w:pPr>
        <w:rPr>
          <w:rFonts w:ascii="Arial" w:hAnsi="Arial" w:cs="Arial"/>
        </w:rPr>
      </w:pPr>
    </w:p>
    <w:p w:rsidR="00194488" w:rsidRDefault="00194488" w:rsidP="00194488">
      <w:pPr>
        <w:rPr>
          <w:rFonts w:ascii="Arial" w:hAnsi="Arial" w:cs="Arial"/>
        </w:rPr>
      </w:pPr>
    </w:p>
    <w:p w:rsidR="00194488" w:rsidRDefault="00194488" w:rsidP="00194488">
      <w:pPr>
        <w:rPr>
          <w:rFonts w:ascii="Arial" w:hAnsi="Arial" w:cs="Arial"/>
        </w:rPr>
      </w:pPr>
    </w:p>
    <w:p w:rsidR="00194488" w:rsidRDefault="00194488" w:rsidP="00194488">
      <w:pPr>
        <w:rPr>
          <w:rFonts w:ascii="Arial" w:hAnsi="Arial" w:cs="Arial"/>
        </w:rPr>
      </w:pPr>
    </w:p>
    <w:p w:rsidR="00194488" w:rsidRDefault="00194488" w:rsidP="00194488">
      <w:pPr>
        <w:rPr>
          <w:rFonts w:ascii="Arial" w:hAnsi="Arial" w:cs="Arial"/>
        </w:rPr>
      </w:pPr>
    </w:p>
    <w:tbl>
      <w:tblPr>
        <w:tblW w:w="92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81"/>
        <w:gridCol w:w="2171"/>
        <w:gridCol w:w="2127"/>
        <w:gridCol w:w="3507"/>
      </w:tblGrid>
      <w:tr w:rsidR="00194488" w:rsidRPr="006A5DF7" w:rsidTr="005350CF">
        <w:trPr>
          <w:trHeight w:val="277"/>
        </w:trPr>
        <w:tc>
          <w:tcPr>
            <w:tcW w:w="1481" w:type="dxa"/>
            <w:shd w:val="clear" w:color="auto" w:fill="auto"/>
          </w:tcPr>
          <w:p w:rsidR="00194488" w:rsidRPr="006A5DF7" w:rsidRDefault="00194488" w:rsidP="005350CF">
            <w:pPr>
              <w:spacing w:line="360" w:lineRule="auto"/>
              <w:rPr>
                <w:rFonts w:ascii="Arial" w:hAnsi="Arial" w:cs="Arial"/>
                <w:sz w:val="32"/>
                <w:szCs w:val="32"/>
              </w:rPr>
            </w:pPr>
            <w:r w:rsidRPr="006A5DF7">
              <w:rPr>
                <w:rFonts w:ascii="Arial" w:hAnsi="Arial" w:cs="Arial"/>
                <w:sz w:val="32"/>
                <w:szCs w:val="32"/>
              </w:rPr>
              <w:t xml:space="preserve">Šablona:         </w:t>
            </w:r>
          </w:p>
        </w:tc>
        <w:tc>
          <w:tcPr>
            <w:tcW w:w="2171" w:type="dxa"/>
            <w:shd w:val="clear" w:color="auto" w:fill="auto"/>
          </w:tcPr>
          <w:p w:rsidR="00194488" w:rsidRPr="006A5DF7" w:rsidRDefault="00194488" w:rsidP="005350CF">
            <w:pPr>
              <w:spacing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III/2</w:t>
            </w:r>
          </w:p>
        </w:tc>
        <w:tc>
          <w:tcPr>
            <w:tcW w:w="2127" w:type="dxa"/>
            <w:shd w:val="clear" w:color="auto" w:fill="auto"/>
          </w:tcPr>
          <w:p w:rsidR="00194488" w:rsidRPr="006A5DF7" w:rsidRDefault="00194488" w:rsidP="005350CF">
            <w:pPr>
              <w:spacing w:line="360" w:lineRule="auto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č. materiálu:</w:t>
            </w:r>
          </w:p>
        </w:tc>
        <w:tc>
          <w:tcPr>
            <w:tcW w:w="3507" w:type="dxa"/>
            <w:shd w:val="clear" w:color="auto" w:fill="auto"/>
          </w:tcPr>
          <w:p w:rsidR="00194488" w:rsidRPr="006A5DF7" w:rsidRDefault="00194488" w:rsidP="005350C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32"/>
                <w:szCs w:val="32"/>
              </w:rPr>
            </w:pPr>
            <w:r w:rsidRPr="006A5DF7">
              <w:rPr>
                <w:rFonts w:ascii="Arial" w:hAnsi="Arial" w:cs="Arial"/>
                <w:color w:val="000000"/>
                <w:sz w:val="32"/>
                <w:szCs w:val="32"/>
              </w:rPr>
              <w:t>VY_32_INOVACE_1</w:t>
            </w:r>
            <w:r>
              <w:rPr>
                <w:rFonts w:ascii="Arial" w:hAnsi="Arial" w:cs="Arial"/>
                <w:color w:val="000000"/>
                <w:sz w:val="32"/>
                <w:szCs w:val="32"/>
              </w:rPr>
              <w:t>05</w:t>
            </w:r>
            <w:r w:rsidRPr="006A5DF7">
              <w:rPr>
                <w:rFonts w:ascii="Arial" w:hAnsi="Arial" w:cs="Arial"/>
                <w:color w:val="000000"/>
                <w:sz w:val="32"/>
                <w:szCs w:val="32"/>
              </w:rPr>
              <w:t xml:space="preserve"> </w:t>
            </w:r>
          </w:p>
        </w:tc>
      </w:tr>
    </w:tbl>
    <w:p w:rsidR="00194488" w:rsidRDefault="00194488" w:rsidP="00194488">
      <w:pPr>
        <w:spacing w:line="360" w:lineRule="auto"/>
      </w:pPr>
    </w:p>
    <w:p w:rsidR="00194488" w:rsidRDefault="00194488" w:rsidP="00194488">
      <w:pPr>
        <w:spacing w:line="360" w:lineRule="auto"/>
      </w:pPr>
    </w:p>
    <w:tbl>
      <w:tblPr>
        <w:tblW w:w="92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704"/>
        <w:gridCol w:w="4582"/>
      </w:tblGrid>
      <w:tr w:rsidR="00194488" w:rsidRPr="006A5DF7" w:rsidTr="005350CF">
        <w:tc>
          <w:tcPr>
            <w:tcW w:w="4704" w:type="dxa"/>
            <w:shd w:val="clear" w:color="auto" w:fill="auto"/>
            <w:vAlign w:val="center"/>
          </w:tcPr>
          <w:p w:rsidR="00194488" w:rsidRPr="006A5DF7" w:rsidRDefault="00194488" w:rsidP="005350CF">
            <w:pPr>
              <w:spacing w:line="360" w:lineRule="auto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Jméno autora</w:t>
            </w:r>
            <w:r w:rsidRPr="006A5DF7">
              <w:rPr>
                <w:rFonts w:ascii="Arial" w:hAnsi="Arial" w:cs="Arial"/>
                <w:sz w:val="32"/>
                <w:szCs w:val="32"/>
              </w:rPr>
              <w:t>:</w:t>
            </w:r>
          </w:p>
        </w:tc>
        <w:tc>
          <w:tcPr>
            <w:tcW w:w="4582" w:type="dxa"/>
            <w:shd w:val="clear" w:color="auto" w:fill="auto"/>
            <w:vAlign w:val="center"/>
          </w:tcPr>
          <w:p w:rsidR="00194488" w:rsidRPr="006A5DF7" w:rsidRDefault="00194488" w:rsidP="005350CF">
            <w:pPr>
              <w:spacing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Kateřina Musilová</w:t>
            </w:r>
          </w:p>
        </w:tc>
      </w:tr>
      <w:tr w:rsidR="00194488" w:rsidRPr="006A5DF7" w:rsidTr="005350CF">
        <w:tc>
          <w:tcPr>
            <w:tcW w:w="4704" w:type="dxa"/>
            <w:shd w:val="clear" w:color="auto" w:fill="auto"/>
            <w:vAlign w:val="center"/>
          </w:tcPr>
          <w:p w:rsidR="00194488" w:rsidRPr="006A5DF7" w:rsidRDefault="00194488" w:rsidP="005350CF">
            <w:pPr>
              <w:spacing w:line="360" w:lineRule="auto"/>
              <w:rPr>
                <w:rFonts w:ascii="Arial" w:hAnsi="Arial" w:cs="Arial"/>
                <w:sz w:val="32"/>
                <w:szCs w:val="32"/>
              </w:rPr>
            </w:pPr>
            <w:r w:rsidRPr="006A5DF7">
              <w:rPr>
                <w:rFonts w:ascii="Arial" w:hAnsi="Arial" w:cs="Arial"/>
                <w:sz w:val="32"/>
                <w:szCs w:val="32"/>
              </w:rPr>
              <w:t>Třída</w:t>
            </w:r>
            <w:r>
              <w:rPr>
                <w:rFonts w:ascii="Arial" w:hAnsi="Arial" w:cs="Arial"/>
                <w:sz w:val="32"/>
                <w:szCs w:val="32"/>
              </w:rPr>
              <w:t>/ročník</w:t>
            </w:r>
            <w:r w:rsidRPr="006A5DF7">
              <w:rPr>
                <w:rFonts w:ascii="Arial" w:hAnsi="Arial" w:cs="Arial"/>
                <w:sz w:val="32"/>
                <w:szCs w:val="32"/>
              </w:rPr>
              <w:t>:</w:t>
            </w:r>
          </w:p>
        </w:tc>
        <w:tc>
          <w:tcPr>
            <w:tcW w:w="4582" w:type="dxa"/>
            <w:shd w:val="clear" w:color="auto" w:fill="auto"/>
            <w:vAlign w:val="center"/>
          </w:tcPr>
          <w:p w:rsidR="00194488" w:rsidRPr="006A5DF7" w:rsidRDefault="00194488" w:rsidP="005350CF">
            <w:pPr>
              <w:spacing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III</w:t>
            </w:r>
            <w:r w:rsidRPr="006A5DF7">
              <w:rPr>
                <w:rFonts w:ascii="Arial" w:hAnsi="Arial" w:cs="Arial"/>
                <w:sz w:val="32"/>
                <w:szCs w:val="32"/>
              </w:rPr>
              <w:t xml:space="preserve">.          </w:t>
            </w:r>
          </w:p>
        </w:tc>
      </w:tr>
      <w:tr w:rsidR="00194488" w:rsidRPr="006A5DF7" w:rsidTr="005350CF">
        <w:tc>
          <w:tcPr>
            <w:tcW w:w="4704" w:type="dxa"/>
            <w:shd w:val="clear" w:color="auto" w:fill="auto"/>
            <w:vAlign w:val="center"/>
          </w:tcPr>
          <w:p w:rsidR="00194488" w:rsidRPr="006A5DF7" w:rsidRDefault="00194488" w:rsidP="005350CF">
            <w:pPr>
              <w:spacing w:line="360" w:lineRule="auto"/>
              <w:rPr>
                <w:rFonts w:ascii="Arial" w:hAnsi="Arial" w:cs="Arial"/>
                <w:sz w:val="32"/>
                <w:szCs w:val="32"/>
              </w:rPr>
            </w:pPr>
            <w:r w:rsidRPr="006A5DF7">
              <w:rPr>
                <w:rFonts w:ascii="Arial" w:hAnsi="Arial" w:cs="Arial"/>
                <w:sz w:val="32"/>
                <w:szCs w:val="32"/>
              </w:rPr>
              <w:t>Datum</w:t>
            </w:r>
            <w:r>
              <w:rPr>
                <w:rFonts w:ascii="Arial" w:hAnsi="Arial" w:cs="Arial"/>
                <w:sz w:val="32"/>
                <w:szCs w:val="32"/>
              </w:rPr>
              <w:t xml:space="preserve"> vytvoření</w:t>
            </w:r>
            <w:r w:rsidRPr="006A5DF7">
              <w:rPr>
                <w:rFonts w:ascii="Arial" w:hAnsi="Arial" w:cs="Arial"/>
                <w:sz w:val="32"/>
                <w:szCs w:val="32"/>
              </w:rPr>
              <w:t>:</w:t>
            </w:r>
          </w:p>
        </w:tc>
        <w:tc>
          <w:tcPr>
            <w:tcW w:w="4582" w:type="dxa"/>
            <w:shd w:val="clear" w:color="auto" w:fill="auto"/>
            <w:vAlign w:val="center"/>
          </w:tcPr>
          <w:p w:rsidR="00194488" w:rsidRPr="006A5DF7" w:rsidRDefault="00194488" w:rsidP="005350CF">
            <w:pPr>
              <w:spacing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25</w:t>
            </w:r>
            <w:r w:rsidRPr="006A5DF7">
              <w:rPr>
                <w:rFonts w:ascii="Arial" w:hAnsi="Arial" w:cs="Arial"/>
                <w:sz w:val="32"/>
                <w:szCs w:val="32"/>
              </w:rPr>
              <w:t>.</w:t>
            </w:r>
            <w:r>
              <w:rPr>
                <w:rFonts w:ascii="Arial" w:hAnsi="Arial" w:cs="Arial"/>
                <w:sz w:val="32"/>
                <w:szCs w:val="32"/>
              </w:rPr>
              <w:t>8</w:t>
            </w:r>
            <w:r w:rsidRPr="006A5DF7">
              <w:rPr>
                <w:rFonts w:ascii="Arial" w:hAnsi="Arial" w:cs="Arial"/>
                <w:sz w:val="32"/>
                <w:szCs w:val="32"/>
              </w:rPr>
              <w:t>.201</w:t>
            </w:r>
            <w:r>
              <w:rPr>
                <w:rFonts w:ascii="Arial" w:hAnsi="Arial" w:cs="Arial"/>
                <w:sz w:val="32"/>
                <w:szCs w:val="32"/>
              </w:rPr>
              <w:t>2</w:t>
            </w:r>
          </w:p>
        </w:tc>
      </w:tr>
    </w:tbl>
    <w:p w:rsidR="00194488" w:rsidRDefault="00194488" w:rsidP="00194488">
      <w:pPr>
        <w:spacing w:line="360" w:lineRule="auto"/>
      </w:pPr>
    </w:p>
    <w:p w:rsidR="00194488" w:rsidRDefault="00194488" w:rsidP="00194488">
      <w:pPr>
        <w:spacing w:line="360" w:lineRule="auto"/>
        <w:rPr>
          <w:rFonts w:ascii="Arial" w:hAnsi="Arial" w:cs="Arial"/>
        </w:rPr>
      </w:pPr>
    </w:p>
    <w:p w:rsidR="00194488" w:rsidRPr="00A16574" w:rsidRDefault="00194488" w:rsidP="00194488">
      <w:pPr>
        <w:spacing w:line="360" w:lineRule="auto"/>
        <w:rPr>
          <w:rFonts w:ascii="Arial" w:hAnsi="Arial" w:cs="Arial"/>
        </w:rPr>
      </w:pPr>
    </w:p>
    <w:p w:rsidR="00194488" w:rsidRPr="00A16574" w:rsidRDefault="00194488" w:rsidP="00194488">
      <w:pPr>
        <w:spacing w:line="360" w:lineRule="auto"/>
        <w:rPr>
          <w:rFonts w:ascii="Arial" w:hAnsi="Arial" w:cs="Arial"/>
        </w:rPr>
      </w:pPr>
    </w:p>
    <w:p w:rsidR="00194488" w:rsidRPr="00A16574" w:rsidRDefault="00194488" w:rsidP="00194488">
      <w:pPr>
        <w:rPr>
          <w:rFonts w:ascii="Arial" w:hAnsi="Arial" w:cs="Arial"/>
        </w:rPr>
      </w:pPr>
    </w:p>
    <w:p w:rsidR="00194488" w:rsidRPr="00A16574" w:rsidRDefault="00EC4D78" w:rsidP="00194488">
      <w:pPr>
        <w:rPr>
          <w:rFonts w:ascii="Arial" w:hAnsi="Arial" w:cs="Arial"/>
        </w:rPr>
      </w:pPr>
      <w:r>
        <w:rPr>
          <w:rFonts w:ascii="Arial" w:hAnsi="Arial" w:cs="Arial"/>
          <w:noProof/>
        </w:rPr>
        <w:lastRenderedPageBreak/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-571500</wp:posOffset>
            </wp:positionV>
            <wp:extent cx="6082665" cy="1486535"/>
            <wp:effectExtent l="19050" t="0" r="0" b="0"/>
            <wp:wrapSquare wrapText="largest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94488" w:rsidRDefault="00194488" w:rsidP="00194488">
      <w:pPr>
        <w:rPr>
          <w:rFonts w:ascii="Arial" w:hAnsi="Arial" w:cs="Arial"/>
        </w:rPr>
      </w:pPr>
    </w:p>
    <w:p w:rsidR="00194488" w:rsidRDefault="00194488" w:rsidP="00194488">
      <w:pPr>
        <w:rPr>
          <w:rFonts w:ascii="Arial" w:hAnsi="Arial" w:cs="Arial"/>
        </w:rPr>
      </w:pPr>
    </w:p>
    <w:p w:rsidR="00194488" w:rsidRPr="00A16574" w:rsidRDefault="00194488" w:rsidP="00194488">
      <w:pPr>
        <w:rPr>
          <w:rFonts w:ascii="Arial" w:hAnsi="Arial" w:cs="Arial"/>
        </w:rPr>
      </w:pPr>
    </w:p>
    <w:p w:rsidR="00194488" w:rsidRPr="00A16574" w:rsidRDefault="00194488" w:rsidP="00194488">
      <w:pPr>
        <w:rPr>
          <w:rFonts w:ascii="Arial" w:hAnsi="Arial" w:cs="Arial"/>
        </w:rPr>
      </w:pP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988"/>
        <w:gridCol w:w="5300"/>
      </w:tblGrid>
      <w:tr w:rsidR="00194488" w:rsidRPr="006A5DF7" w:rsidTr="005350CF">
        <w:trPr>
          <w:trHeight w:val="277"/>
        </w:trPr>
        <w:tc>
          <w:tcPr>
            <w:tcW w:w="3988" w:type="dxa"/>
            <w:shd w:val="clear" w:color="auto" w:fill="auto"/>
          </w:tcPr>
          <w:p w:rsidR="00194488" w:rsidRPr="006A5DF7" w:rsidRDefault="00194488" w:rsidP="005350CF">
            <w:pPr>
              <w:spacing w:line="360" w:lineRule="auto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Vzdělávací oblast</w:t>
            </w:r>
            <w:r w:rsidRPr="006A5DF7">
              <w:rPr>
                <w:rFonts w:ascii="Arial" w:hAnsi="Arial" w:cs="Arial"/>
                <w:sz w:val="32"/>
                <w:szCs w:val="32"/>
              </w:rPr>
              <w:t>:</w:t>
            </w:r>
          </w:p>
        </w:tc>
        <w:tc>
          <w:tcPr>
            <w:tcW w:w="5300" w:type="dxa"/>
            <w:shd w:val="clear" w:color="auto" w:fill="auto"/>
          </w:tcPr>
          <w:p w:rsidR="00194488" w:rsidRPr="006A5DF7" w:rsidRDefault="00194488" w:rsidP="005350CF">
            <w:pPr>
              <w:spacing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Společenskovědní vzdělávání</w:t>
            </w:r>
          </w:p>
        </w:tc>
      </w:tr>
      <w:tr w:rsidR="00194488" w:rsidRPr="006A5DF7" w:rsidTr="005350CF">
        <w:trPr>
          <w:trHeight w:val="277"/>
        </w:trPr>
        <w:tc>
          <w:tcPr>
            <w:tcW w:w="3988" w:type="dxa"/>
            <w:shd w:val="clear" w:color="auto" w:fill="auto"/>
          </w:tcPr>
          <w:p w:rsidR="00194488" w:rsidRPr="006A5DF7" w:rsidRDefault="00194488" w:rsidP="005350CF">
            <w:pPr>
              <w:spacing w:line="360" w:lineRule="auto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Tematická oblast:</w:t>
            </w:r>
          </w:p>
        </w:tc>
        <w:tc>
          <w:tcPr>
            <w:tcW w:w="5300" w:type="dxa"/>
            <w:shd w:val="clear" w:color="auto" w:fill="auto"/>
          </w:tcPr>
          <w:p w:rsidR="00194488" w:rsidRPr="006A5DF7" w:rsidRDefault="00194488" w:rsidP="005350CF">
            <w:pPr>
              <w:spacing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Versailleský systém</w:t>
            </w:r>
          </w:p>
        </w:tc>
      </w:tr>
      <w:tr w:rsidR="00194488" w:rsidRPr="006A5DF7" w:rsidTr="005350CF">
        <w:trPr>
          <w:trHeight w:val="277"/>
        </w:trPr>
        <w:tc>
          <w:tcPr>
            <w:tcW w:w="3988" w:type="dxa"/>
            <w:shd w:val="clear" w:color="auto" w:fill="auto"/>
          </w:tcPr>
          <w:p w:rsidR="00194488" w:rsidRPr="006A5DF7" w:rsidRDefault="00194488" w:rsidP="005350CF">
            <w:pPr>
              <w:spacing w:line="360" w:lineRule="auto"/>
              <w:rPr>
                <w:rFonts w:ascii="Arial" w:hAnsi="Arial" w:cs="Arial"/>
                <w:sz w:val="32"/>
                <w:szCs w:val="32"/>
              </w:rPr>
            </w:pPr>
            <w:r w:rsidRPr="006A5DF7">
              <w:rPr>
                <w:rFonts w:ascii="Arial" w:hAnsi="Arial" w:cs="Arial"/>
                <w:sz w:val="32"/>
                <w:szCs w:val="32"/>
              </w:rPr>
              <w:t>Předmět:</w:t>
            </w:r>
          </w:p>
        </w:tc>
        <w:tc>
          <w:tcPr>
            <w:tcW w:w="5300" w:type="dxa"/>
            <w:shd w:val="clear" w:color="auto" w:fill="auto"/>
          </w:tcPr>
          <w:p w:rsidR="00194488" w:rsidRPr="006A5DF7" w:rsidRDefault="00194488" w:rsidP="005350CF">
            <w:pPr>
              <w:spacing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Dějepis</w:t>
            </w:r>
          </w:p>
        </w:tc>
      </w:tr>
      <w:tr w:rsidR="00194488" w:rsidRPr="006A5DF7" w:rsidTr="005350CF">
        <w:trPr>
          <w:trHeight w:val="277"/>
        </w:trPr>
        <w:tc>
          <w:tcPr>
            <w:tcW w:w="3988" w:type="dxa"/>
            <w:shd w:val="clear" w:color="auto" w:fill="auto"/>
          </w:tcPr>
          <w:p w:rsidR="00194488" w:rsidRPr="006A5DF7" w:rsidRDefault="00194488" w:rsidP="005350CF">
            <w:pPr>
              <w:spacing w:line="360" w:lineRule="auto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Anotace:</w:t>
            </w:r>
          </w:p>
        </w:tc>
        <w:tc>
          <w:tcPr>
            <w:tcW w:w="5300" w:type="dxa"/>
            <w:shd w:val="clear" w:color="auto" w:fill="auto"/>
          </w:tcPr>
          <w:p w:rsidR="00194488" w:rsidRPr="006A5DF7" w:rsidRDefault="00194488" w:rsidP="005350CF">
            <w:pPr>
              <w:spacing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Versailleský mírový systém - první list slouží jako šablona pro žákovy zápisky z hodiny (nahrazuje tedy sešit), další dva listy jsou poté přípravou k výkladu; tato forma urychluje výklad, usnadňuje žákovi soustředit se na výklad</w:t>
            </w:r>
          </w:p>
        </w:tc>
      </w:tr>
      <w:tr w:rsidR="00194488" w:rsidRPr="006A5DF7" w:rsidTr="005350CF">
        <w:trPr>
          <w:trHeight w:val="277"/>
        </w:trPr>
        <w:tc>
          <w:tcPr>
            <w:tcW w:w="3988" w:type="dxa"/>
            <w:shd w:val="clear" w:color="auto" w:fill="auto"/>
          </w:tcPr>
          <w:p w:rsidR="00194488" w:rsidRDefault="00194488" w:rsidP="005350CF">
            <w:pPr>
              <w:spacing w:line="360" w:lineRule="auto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Metodický pokyn:</w:t>
            </w:r>
          </w:p>
        </w:tc>
        <w:tc>
          <w:tcPr>
            <w:tcW w:w="5300" w:type="dxa"/>
            <w:shd w:val="clear" w:color="auto" w:fill="auto"/>
          </w:tcPr>
          <w:p w:rsidR="00194488" w:rsidRPr="006A5DF7" w:rsidRDefault="00194488" w:rsidP="005350CF">
            <w:pPr>
              <w:spacing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pracovní list slouží žákovi jako šablona pro zápis z hodiny</w:t>
            </w:r>
          </w:p>
        </w:tc>
      </w:tr>
      <w:tr w:rsidR="00194488" w:rsidRPr="006A5DF7" w:rsidTr="005350CF">
        <w:trPr>
          <w:trHeight w:val="277"/>
        </w:trPr>
        <w:tc>
          <w:tcPr>
            <w:tcW w:w="3988" w:type="dxa"/>
            <w:shd w:val="clear" w:color="auto" w:fill="auto"/>
          </w:tcPr>
          <w:p w:rsidR="00194488" w:rsidRPr="006A5DF7" w:rsidRDefault="00194488" w:rsidP="005350CF">
            <w:pPr>
              <w:spacing w:line="360" w:lineRule="auto"/>
              <w:rPr>
                <w:rFonts w:ascii="Arial" w:hAnsi="Arial" w:cs="Arial"/>
                <w:sz w:val="32"/>
                <w:szCs w:val="32"/>
              </w:rPr>
            </w:pPr>
            <w:r w:rsidRPr="006A5DF7">
              <w:rPr>
                <w:rFonts w:ascii="Arial" w:hAnsi="Arial" w:cs="Arial"/>
                <w:sz w:val="32"/>
                <w:szCs w:val="32"/>
              </w:rPr>
              <w:t>Klíčová slova:</w:t>
            </w:r>
          </w:p>
        </w:tc>
        <w:tc>
          <w:tcPr>
            <w:tcW w:w="5300" w:type="dxa"/>
            <w:shd w:val="clear" w:color="auto" w:fill="auto"/>
          </w:tcPr>
          <w:p w:rsidR="00194488" w:rsidRPr="006A5DF7" w:rsidRDefault="00194488" w:rsidP="005350CF">
            <w:pPr>
              <w:spacing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versailleský mírový systém, Foch, Orlando, Wilson, D. Lloyd, George, Clemenceau</w:t>
            </w:r>
          </w:p>
        </w:tc>
      </w:tr>
      <w:tr w:rsidR="00194488" w:rsidRPr="006A5DF7" w:rsidTr="005350CF">
        <w:trPr>
          <w:trHeight w:val="277"/>
        </w:trPr>
        <w:tc>
          <w:tcPr>
            <w:tcW w:w="3988" w:type="dxa"/>
            <w:shd w:val="clear" w:color="auto" w:fill="auto"/>
          </w:tcPr>
          <w:p w:rsidR="00194488" w:rsidRPr="006A5DF7" w:rsidRDefault="00194488" w:rsidP="005350CF">
            <w:pPr>
              <w:spacing w:line="360" w:lineRule="auto"/>
              <w:rPr>
                <w:rFonts w:ascii="Arial" w:hAnsi="Arial" w:cs="Arial"/>
                <w:sz w:val="32"/>
                <w:szCs w:val="32"/>
              </w:rPr>
            </w:pPr>
            <w:r w:rsidRPr="006A5DF7">
              <w:rPr>
                <w:rFonts w:ascii="Arial" w:hAnsi="Arial" w:cs="Arial"/>
                <w:sz w:val="32"/>
                <w:szCs w:val="32"/>
              </w:rPr>
              <w:t>Druh učebního materiálu:</w:t>
            </w:r>
          </w:p>
        </w:tc>
        <w:tc>
          <w:tcPr>
            <w:tcW w:w="5300" w:type="dxa"/>
            <w:shd w:val="clear" w:color="auto" w:fill="auto"/>
          </w:tcPr>
          <w:p w:rsidR="00194488" w:rsidRPr="006A5DF7" w:rsidRDefault="00194488" w:rsidP="005350CF">
            <w:pPr>
              <w:spacing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6A5DF7">
              <w:rPr>
                <w:rFonts w:ascii="Arial" w:hAnsi="Arial" w:cs="Arial"/>
                <w:sz w:val="32"/>
                <w:szCs w:val="32"/>
              </w:rPr>
              <w:t>pracovní list</w:t>
            </w:r>
          </w:p>
        </w:tc>
      </w:tr>
      <w:tr w:rsidR="00194488" w:rsidRPr="006A5DF7" w:rsidTr="005350CF">
        <w:trPr>
          <w:trHeight w:val="277"/>
        </w:trPr>
        <w:tc>
          <w:tcPr>
            <w:tcW w:w="3988" w:type="dxa"/>
            <w:shd w:val="clear" w:color="auto" w:fill="auto"/>
          </w:tcPr>
          <w:p w:rsidR="00194488" w:rsidRPr="006A5DF7" w:rsidRDefault="00194488" w:rsidP="005350CF">
            <w:pPr>
              <w:spacing w:line="360" w:lineRule="auto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Autorství:</w:t>
            </w:r>
          </w:p>
        </w:tc>
        <w:tc>
          <w:tcPr>
            <w:tcW w:w="5300" w:type="dxa"/>
            <w:shd w:val="clear" w:color="auto" w:fill="auto"/>
          </w:tcPr>
          <w:p w:rsidR="00194488" w:rsidRPr="006A5DF7" w:rsidRDefault="00194488" w:rsidP="005350CF">
            <w:pPr>
              <w:spacing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Autorem všech materiálů, není-li uvedeno jinak, je Mgr. Kateřina Musilová.</w:t>
            </w:r>
          </w:p>
        </w:tc>
      </w:tr>
    </w:tbl>
    <w:p w:rsidR="00194488" w:rsidRPr="00A16574" w:rsidRDefault="00194488" w:rsidP="00194488">
      <w:pPr>
        <w:rPr>
          <w:rFonts w:ascii="Arial" w:hAnsi="Arial" w:cs="Arial"/>
        </w:rPr>
      </w:pPr>
    </w:p>
    <w:bookmarkEnd w:id="0"/>
    <w:bookmarkEnd w:id="1"/>
    <w:p w:rsidR="00753455" w:rsidRDefault="00753455" w:rsidP="00753455">
      <w:pPr>
        <w:jc w:val="center"/>
        <w:rPr>
          <w:b/>
        </w:rPr>
      </w:pPr>
      <w:r w:rsidRPr="00D9599B">
        <w:rPr>
          <w:b/>
        </w:rPr>
        <w:lastRenderedPageBreak/>
        <w:t>VERSAILLESKÝ SYSTÉM</w:t>
      </w:r>
    </w:p>
    <w:p w:rsidR="00753455" w:rsidRPr="00753455" w:rsidRDefault="00753455" w:rsidP="00753455">
      <w:pPr>
        <w:jc w:val="center"/>
      </w:pPr>
      <w:r>
        <w:t>poznámky k výkladu</w:t>
      </w:r>
    </w:p>
    <w:p w:rsidR="00753455" w:rsidRDefault="00753455" w:rsidP="00753455">
      <w:pPr>
        <w:jc w:val="both"/>
      </w:pPr>
    </w:p>
    <w:p w:rsidR="00753455" w:rsidRDefault="00753455" w:rsidP="00753455">
      <w:pPr>
        <w:jc w:val="both"/>
      </w:pPr>
      <w:r>
        <w:t>- urovnání vztahů v Evropě po první světové válce měl řešit systém mírových smluv</w:t>
      </w:r>
    </w:p>
    <w:p w:rsidR="00753455" w:rsidRDefault="00753455" w:rsidP="00753455">
      <w:pPr>
        <w:jc w:val="both"/>
      </w:pPr>
      <w:r>
        <w:t>- systém byl kompromisem mezi zájmy VB, Francie a USA</w:t>
      </w:r>
    </w:p>
    <w:p w:rsidR="00753455" w:rsidRDefault="00753455" w:rsidP="00753455">
      <w:pPr>
        <w:jc w:val="both"/>
      </w:pPr>
      <w:r>
        <w:t>- vycházel z porážky Německa a centrálních mocností</w:t>
      </w:r>
    </w:p>
    <w:p w:rsidR="00753455" w:rsidRPr="00E523C2" w:rsidRDefault="00753455" w:rsidP="00753455">
      <w:pPr>
        <w:jc w:val="both"/>
      </w:pPr>
      <w:r>
        <w:t xml:space="preserve">- </w:t>
      </w:r>
      <w:r w:rsidRPr="00D9599B">
        <w:rPr>
          <w:b/>
        </w:rPr>
        <w:t>11.11.1918</w:t>
      </w:r>
      <w:r>
        <w:t xml:space="preserve"> bylo uzavřeno </w:t>
      </w:r>
      <w:r w:rsidRPr="00D9599B">
        <w:rPr>
          <w:b/>
        </w:rPr>
        <w:t xml:space="preserve">příměří s </w:t>
      </w:r>
      <w:r>
        <w:t>………………..</w:t>
      </w:r>
    </w:p>
    <w:p w:rsidR="00753455" w:rsidRDefault="00753455" w:rsidP="00753455">
      <w:pPr>
        <w:jc w:val="both"/>
      </w:pPr>
      <w:r>
        <w:t>- mírová jednání probíhala v letech 1919-1920 v ……………….., účastnily se jí spojenecké státy (kromě ……………….. – kvůli probíhající občanské válce nebylo přizváno)</w:t>
      </w:r>
    </w:p>
    <w:p w:rsidR="00753455" w:rsidRDefault="00753455" w:rsidP="00753455">
      <w:pPr>
        <w:jc w:val="both"/>
      </w:pPr>
      <w:r>
        <w:t>- z nově vznikajících států v Evropě („nástupnické státy“) bylo přizváno pouze Československo (zastupováno ………………………….)</w:t>
      </w:r>
    </w:p>
    <w:p w:rsidR="00753455" w:rsidRDefault="00753455" w:rsidP="00753455">
      <w:pPr>
        <w:jc w:val="both"/>
      </w:pPr>
      <w:r>
        <w:t xml:space="preserve">- </w:t>
      </w:r>
      <w:r w:rsidRPr="007844C8">
        <w:rPr>
          <w:u w:val="single"/>
        </w:rPr>
        <w:t>konference se účastnili</w:t>
      </w:r>
      <w:r>
        <w:t>:</w:t>
      </w:r>
      <w:r>
        <w:tab/>
        <w:t xml:space="preserve">VB – </w:t>
      </w:r>
      <w:r w:rsidRPr="009C3C10">
        <w:rPr>
          <w:b/>
        </w:rPr>
        <w:t>David Lloyd George</w:t>
      </w:r>
      <w:r>
        <w:t xml:space="preserve"> (………………..)</w:t>
      </w:r>
    </w:p>
    <w:p w:rsidR="00753455" w:rsidRDefault="00753455" w:rsidP="00753455">
      <w:pPr>
        <w:jc w:val="both"/>
      </w:pPr>
      <w:r>
        <w:tab/>
      </w:r>
      <w:r>
        <w:tab/>
      </w:r>
      <w:r>
        <w:tab/>
      </w:r>
      <w:r>
        <w:tab/>
        <w:t xml:space="preserve">USA – </w:t>
      </w:r>
      <w:r w:rsidRPr="009C3C10">
        <w:rPr>
          <w:b/>
        </w:rPr>
        <w:t>Thomas Woodrow Wilson</w:t>
      </w:r>
      <w:r>
        <w:t xml:space="preserve"> (………………..)</w:t>
      </w:r>
    </w:p>
    <w:p w:rsidR="00753455" w:rsidRDefault="00753455" w:rsidP="00753455">
      <w:pPr>
        <w:jc w:val="both"/>
      </w:pPr>
      <w:r>
        <w:tab/>
      </w:r>
      <w:r>
        <w:tab/>
      </w:r>
      <w:r>
        <w:tab/>
      </w:r>
      <w:r>
        <w:tab/>
        <w:t xml:space="preserve">Francie – </w:t>
      </w:r>
      <w:r w:rsidRPr="009C3C10">
        <w:rPr>
          <w:b/>
        </w:rPr>
        <w:t>George Clemenceau</w:t>
      </w:r>
      <w:r>
        <w:t xml:space="preserve"> (………………..)</w:t>
      </w:r>
    </w:p>
    <w:p w:rsidR="00753455" w:rsidRDefault="00753455" w:rsidP="00753455">
      <w:pPr>
        <w:jc w:val="both"/>
      </w:pPr>
      <w:r>
        <w:tab/>
      </w:r>
      <w:r>
        <w:tab/>
      </w:r>
      <w:r>
        <w:tab/>
      </w:r>
      <w:r>
        <w:tab/>
      </w:r>
      <w:r>
        <w:tab/>
        <w:t xml:space="preserve">    </w:t>
      </w:r>
      <w:r w:rsidRPr="009C3C10">
        <w:rPr>
          <w:b/>
        </w:rPr>
        <w:t>Raymon Poincare</w:t>
      </w:r>
      <w:r>
        <w:t xml:space="preserve"> (………………..)</w:t>
      </w:r>
      <w:r>
        <w:tab/>
      </w:r>
    </w:p>
    <w:p w:rsidR="00753455" w:rsidRPr="002A6347" w:rsidRDefault="00753455" w:rsidP="00753455">
      <w:pPr>
        <w:jc w:val="both"/>
      </w:pPr>
      <w:r>
        <w:tab/>
      </w:r>
      <w:r>
        <w:tab/>
      </w:r>
      <w:r>
        <w:tab/>
      </w:r>
      <w:r>
        <w:tab/>
      </w:r>
      <w:r>
        <w:tab/>
        <w:t xml:space="preserve">    </w:t>
      </w:r>
      <w:r w:rsidRPr="009C3C10">
        <w:rPr>
          <w:b/>
        </w:rPr>
        <w:t>Ferdinand Foch</w:t>
      </w:r>
      <w:r>
        <w:t xml:space="preserve"> (………………..)</w:t>
      </w:r>
    </w:p>
    <w:p w:rsidR="00753455" w:rsidRDefault="00753455" w:rsidP="00753455">
      <w:pPr>
        <w:jc w:val="both"/>
      </w:pPr>
      <w:r>
        <w:tab/>
      </w:r>
      <w:r>
        <w:tab/>
      </w:r>
      <w:r>
        <w:tab/>
      </w:r>
      <w:r>
        <w:tab/>
        <w:t xml:space="preserve">Itálie – </w:t>
      </w:r>
      <w:r w:rsidRPr="009C3C10">
        <w:rPr>
          <w:b/>
        </w:rPr>
        <w:t>Vitorio Orlando</w:t>
      </w:r>
    </w:p>
    <w:p w:rsidR="00753455" w:rsidRDefault="00753455" w:rsidP="00753455">
      <w:pPr>
        <w:jc w:val="both"/>
      </w:pPr>
      <w:r>
        <w:t>- mírové smlouvy byly výsledkem dohod, každá země zastávala jiné stanovisko:</w:t>
      </w:r>
    </w:p>
    <w:p w:rsidR="00753455" w:rsidRDefault="00753455" w:rsidP="00753455">
      <w:pPr>
        <w:jc w:val="both"/>
      </w:pPr>
      <w:r>
        <w:t xml:space="preserve">     Francie</w:t>
      </w:r>
      <w:r>
        <w:tab/>
        <w:t xml:space="preserve">- přísné potrestání Německa, podál na reparacích </w:t>
      </w:r>
    </w:p>
    <w:p w:rsidR="00753455" w:rsidRDefault="00753455" w:rsidP="00753455">
      <w:pPr>
        <w:jc w:val="both"/>
      </w:pPr>
      <w:r>
        <w:tab/>
      </w:r>
      <w:r>
        <w:tab/>
        <w:t>- touha po odplatě roku 1870, touha po hegemonii v Evropě</w:t>
      </w:r>
    </w:p>
    <w:p w:rsidR="00753455" w:rsidRDefault="00753455" w:rsidP="00753455">
      <w:pPr>
        <w:jc w:val="both"/>
      </w:pPr>
      <w:r>
        <w:t xml:space="preserve">     VB – nechce příliš velké oslabení Německa (má být protiváhou ………………..)</w:t>
      </w:r>
    </w:p>
    <w:p w:rsidR="00753455" w:rsidRDefault="00753455" w:rsidP="00753455">
      <w:pPr>
        <w:jc w:val="both"/>
      </w:pPr>
      <w:r>
        <w:t xml:space="preserve">     USA – rovnováha sil v Evropě =&gt; ekonomické pronikání do všech zemí</w:t>
      </w:r>
    </w:p>
    <w:p w:rsidR="00753455" w:rsidRDefault="00753455" w:rsidP="00753455">
      <w:pPr>
        <w:jc w:val="both"/>
      </w:pPr>
    </w:p>
    <w:p w:rsidR="00753455" w:rsidRDefault="00753455" w:rsidP="00753455">
      <w:pPr>
        <w:jc w:val="both"/>
      </w:pPr>
      <w:r w:rsidRPr="007C08E9">
        <w:rPr>
          <w:u w:val="single"/>
        </w:rPr>
        <w:t>Versailleská smlouva s Německem</w:t>
      </w:r>
      <w:r>
        <w:t xml:space="preserve"> (28.6.1919)</w:t>
      </w:r>
    </w:p>
    <w:p w:rsidR="00753455" w:rsidRDefault="00753455" w:rsidP="00753455">
      <w:pPr>
        <w:jc w:val="both"/>
      </w:pPr>
      <w:r>
        <w:t>- územní ztráty: ……………….., Lotrinsko (ve prospěch Francie), Poznaňsko, V a Z Prusko, Horní ……………….. (ve prospěch Polska), Gdaňsk =&gt; svobodný stát, Hlučínsko (ve prospěch Československa), Šlesvicko (ve prospěch Dánska),  ztráta kolonií</w:t>
      </w:r>
    </w:p>
    <w:p w:rsidR="00753455" w:rsidRDefault="00753455" w:rsidP="00753455">
      <w:pPr>
        <w:jc w:val="both"/>
      </w:pPr>
      <w:r>
        <w:t>- levý břeh ……………….. budou po 15 let okupovat vojska Dohody</w:t>
      </w:r>
    </w:p>
    <w:p w:rsidR="00753455" w:rsidRDefault="00753455" w:rsidP="00753455">
      <w:pPr>
        <w:jc w:val="both"/>
      </w:pPr>
      <w:r>
        <w:t>- demilitarizace, stav vojska omezen na 100 000 mužů, zrušena všeobecná branná povinnost</w:t>
      </w:r>
    </w:p>
    <w:p w:rsidR="00753455" w:rsidRDefault="00753455" w:rsidP="00753455">
      <w:pPr>
        <w:jc w:val="both"/>
      </w:pPr>
      <w:r>
        <w:t>- vysoké reparace, loďstvo zakázáno</w:t>
      </w:r>
    </w:p>
    <w:p w:rsidR="00753455" w:rsidRDefault="00753455" w:rsidP="00753455">
      <w:pPr>
        <w:jc w:val="both"/>
      </w:pPr>
    </w:p>
    <w:p w:rsidR="00753455" w:rsidRDefault="00753455" w:rsidP="00753455">
      <w:pPr>
        <w:jc w:val="both"/>
      </w:pPr>
      <w:r w:rsidRPr="006643F7">
        <w:rPr>
          <w:u w:val="single"/>
        </w:rPr>
        <w:t>Saint-Germainská smlouva s Rakouskem</w:t>
      </w:r>
      <w:r>
        <w:t xml:space="preserve"> (10.9.1919)</w:t>
      </w:r>
    </w:p>
    <w:p w:rsidR="00753455" w:rsidRDefault="00753455" w:rsidP="00753455">
      <w:pPr>
        <w:jc w:val="both"/>
      </w:pPr>
      <w:r>
        <w:t xml:space="preserve">- potvrzen zánik monarchie a vznik nástupnických států: ……………….., ……………….., ……………….., ……………….., ……………….. </w:t>
      </w:r>
    </w:p>
    <w:p w:rsidR="00753455" w:rsidRDefault="00753455" w:rsidP="00753455">
      <w:pPr>
        <w:jc w:val="both"/>
      </w:pPr>
      <w:r>
        <w:t>- zákaz spojení Rakouska s Německem</w:t>
      </w:r>
    </w:p>
    <w:p w:rsidR="00753455" w:rsidRDefault="00753455" w:rsidP="00753455">
      <w:pPr>
        <w:jc w:val="both"/>
      </w:pPr>
    </w:p>
    <w:p w:rsidR="00753455" w:rsidRDefault="00753455" w:rsidP="00753455">
      <w:pPr>
        <w:jc w:val="both"/>
      </w:pPr>
      <w:r w:rsidRPr="00691F35">
        <w:rPr>
          <w:u w:val="single"/>
        </w:rPr>
        <w:t>Neuillská smlouva s Bulharskem</w:t>
      </w:r>
      <w:r>
        <w:t xml:space="preserve"> (27.11.1919)</w:t>
      </w:r>
    </w:p>
    <w:p w:rsidR="00753455" w:rsidRDefault="00753455" w:rsidP="00753455">
      <w:pPr>
        <w:jc w:val="both"/>
      </w:pPr>
      <w:r>
        <w:t>- Bulharsko se zřeklo území ve prospěch ……………….., ……………….., ………………..</w:t>
      </w:r>
    </w:p>
    <w:p w:rsidR="00753455" w:rsidRDefault="00753455" w:rsidP="00753455">
      <w:pPr>
        <w:jc w:val="both"/>
      </w:pPr>
    </w:p>
    <w:p w:rsidR="00753455" w:rsidRDefault="00753455" w:rsidP="00753455">
      <w:pPr>
        <w:jc w:val="both"/>
      </w:pPr>
      <w:r w:rsidRPr="00E87C85">
        <w:rPr>
          <w:u w:val="single"/>
        </w:rPr>
        <w:t>Trianonská smlouva s Maďarskem</w:t>
      </w:r>
      <w:r w:rsidRPr="00E87C85">
        <w:t xml:space="preserve"> </w:t>
      </w:r>
      <w:r>
        <w:t>(4.6.1920)</w:t>
      </w:r>
    </w:p>
    <w:p w:rsidR="00753455" w:rsidRDefault="00753455" w:rsidP="00753455">
      <w:pPr>
        <w:jc w:val="both"/>
      </w:pPr>
      <w:r>
        <w:t xml:space="preserve">- Maďarsko se vzdalo 70% vlastního území: Slovensko a Zakarpatská Ukrajina (ve prospěch ………………..), Sedmihradsko (část ve prospěch Banátu, část ve prospěch Rumunska), Chorvatsko (ve prospěch ………………..), </w:t>
      </w:r>
      <w:r>
        <w:tab/>
        <w:t>Burgenland (ve prospěch ………………..)</w:t>
      </w:r>
    </w:p>
    <w:p w:rsidR="00753455" w:rsidRDefault="00753455" w:rsidP="00753455">
      <w:pPr>
        <w:jc w:val="both"/>
      </w:pPr>
    </w:p>
    <w:p w:rsidR="00753455" w:rsidRDefault="00753455" w:rsidP="00753455">
      <w:pPr>
        <w:jc w:val="both"/>
      </w:pPr>
      <w:r w:rsidRPr="008A18C8">
        <w:rPr>
          <w:u w:val="single"/>
        </w:rPr>
        <w:t>Serverská smlouva s Tureckem</w:t>
      </w:r>
      <w:r>
        <w:t xml:space="preserve"> (10.8.1920)</w:t>
      </w:r>
    </w:p>
    <w:p w:rsidR="00753455" w:rsidRDefault="00753455" w:rsidP="00753455">
      <w:pPr>
        <w:jc w:val="both"/>
      </w:pPr>
      <w:r>
        <w:t>- Turecko přišlo o 4/5 bývalého území =&gt; zůstala mu Malá Asie a zázemí okolo …………….</w:t>
      </w:r>
    </w:p>
    <w:p w:rsidR="00753455" w:rsidRDefault="00753455" w:rsidP="00753455">
      <w:pPr>
        <w:jc w:val="both"/>
      </w:pPr>
      <w:r>
        <w:t>- území ve prospěch ……………….., Francie, VB, Itálie</w:t>
      </w:r>
    </w:p>
    <w:p w:rsidR="00753455" w:rsidRDefault="00753455" w:rsidP="00753455">
      <w:pPr>
        <w:jc w:val="both"/>
      </w:pPr>
    </w:p>
    <w:p w:rsidR="00753455" w:rsidRDefault="00753455" w:rsidP="00753455">
      <w:pPr>
        <w:jc w:val="both"/>
      </w:pPr>
      <w:r>
        <w:t>- slabina versailleského systému: mocenské poměry, které systém nastolil (hegemonie ………………..), nebyly podloženy její ekonomickou silou; vzrůstá prestiž USA =&gt; velmoc</w:t>
      </w:r>
    </w:p>
    <w:p w:rsidR="00753455" w:rsidRPr="00D9599B" w:rsidRDefault="00753455" w:rsidP="00753455">
      <w:pPr>
        <w:jc w:val="center"/>
        <w:rPr>
          <w:b/>
        </w:rPr>
      </w:pPr>
      <w:r w:rsidRPr="00D9599B">
        <w:rPr>
          <w:b/>
        </w:rPr>
        <w:lastRenderedPageBreak/>
        <w:t>VERSAILLESKÝ SYSTÉM</w:t>
      </w:r>
    </w:p>
    <w:p w:rsidR="00753455" w:rsidRDefault="00753455" w:rsidP="00753455">
      <w:pPr>
        <w:jc w:val="both"/>
      </w:pPr>
    </w:p>
    <w:p w:rsidR="00753455" w:rsidRDefault="00753455" w:rsidP="00753455">
      <w:pPr>
        <w:jc w:val="both"/>
      </w:pPr>
      <w:r>
        <w:t>- urovnání vztahů v Evropě po první světové válce měl řešit systém mírových smluv</w:t>
      </w:r>
    </w:p>
    <w:p w:rsidR="00753455" w:rsidRDefault="00753455" w:rsidP="00753455">
      <w:pPr>
        <w:jc w:val="both"/>
      </w:pPr>
      <w:r>
        <w:t>- systém byl kompromisem mezi zájmy VB, Francie a USA, vycházel z porážky Německa a centrálních mocností</w:t>
      </w:r>
    </w:p>
    <w:p w:rsidR="00753455" w:rsidRDefault="00753455" w:rsidP="00753455">
      <w:pPr>
        <w:jc w:val="both"/>
      </w:pPr>
      <w:r>
        <w:t>- 4.11. podepsal příměří rakouský císař</w:t>
      </w:r>
    </w:p>
    <w:p w:rsidR="00753455" w:rsidRDefault="00753455" w:rsidP="00753455">
      <w:pPr>
        <w:jc w:val="both"/>
      </w:pPr>
      <w:r>
        <w:t xml:space="preserve">- </w:t>
      </w:r>
      <w:r w:rsidRPr="00D9599B">
        <w:rPr>
          <w:b/>
        </w:rPr>
        <w:t>11.11.1918</w:t>
      </w:r>
      <w:r>
        <w:t xml:space="preserve"> bylo uzavřeno </w:t>
      </w:r>
      <w:r w:rsidRPr="00D9599B">
        <w:rPr>
          <w:b/>
        </w:rPr>
        <w:t>příměří s Německem</w:t>
      </w:r>
    </w:p>
    <w:p w:rsidR="00753455" w:rsidRDefault="00753455" w:rsidP="00753455">
      <w:pPr>
        <w:jc w:val="both"/>
      </w:pPr>
      <w:r>
        <w:t>- rozdělení Evropy na vítěze a poražené (=&gt; podpis mírových smluv)</w:t>
      </w:r>
    </w:p>
    <w:p w:rsidR="00753455" w:rsidRDefault="00753455" w:rsidP="00753455">
      <w:pPr>
        <w:jc w:val="both"/>
      </w:pPr>
      <w:r>
        <w:t>- mírová jednání probíhala v letech 1919-1920 v Paříži, účastnily se jí spojenecké státy (kromě Ruska – kvůli probíhající občanské válce nebylo přizváno)</w:t>
      </w:r>
    </w:p>
    <w:p w:rsidR="00753455" w:rsidRDefault="00753455" w:rsidP="00753455">
      <w:pPr>
        <w:jc w:val="both"/>
      </w:pPr>
      <w:r>
        <w:t>- z nově vznikajících států v Evropě („nástupnické státy“) bylo přizváno pouze Československo (zastupováno Edvardem Benešem); + další státy s omezenými zájmy</w:t>
      </w:r>
    </w:p>
    <w:p w:rsidR="00753455" w:rsidRDefault="00753455" w:rsidP="00753455">
      <w:pPr>
        <w:jc w:val="both"/>
      </w:pPr>
      <w:r>
        <w:t xml:space="preserve">- </w:t>
      </w:r>
      <w:r w:rsidRPr="007844C8">
        <w:rPr>
          <w:u w:val="single"/>
        </w:rPr>
        <w:t>konference se účastnili</w:t>
      </w:r>
      <w:r>
        <w:t>:</w:t>
      </w:r>
      <w:r>
        <w:tab/>
        <w:t xml:space="preserve">VB – </w:t>
      </w:r>
      <w:r w:rsidRPr="009C3C10">
        <w:rPr>
          <w:b/>
        </w:rPr>
        <w:t>David Lloyd George</w:t>
      </w:r>
      <w:r>
        <w:t xml:space="preserve"> (ministerský předseda)</w:t>
      </w:r>
    </w:p>
    <w:p w:rsidR="00753455" w:rsidRDefault="00753455" w:rsidP="00753455">
      <w:pPr>
        <w:jc w:val="both"/>
      </w:pPr>
      <w:r>
        <w:tab/>
      </w:r>
      <w:r>
        <w:tab/>
      </w:r>
      <w:r>
        <w:tab/>
      </w:r>
      <w:r>
        <w:tab/>
        <w:t xml:space="preserve">USA – </w:t>
      </w:r>
      <w:r w:rsidRPr="009C3C10">
        <w:rPr>
          <w:b/>
        </w:rPr>
        <w:t>Thomas Woodrow Wilson</w:t>
      </w:r>
      <w:r>
        <w:t xml:space="preserve"> (prezident)</w:t>
      </w:r>
    </w:p>
    <w:p w:rsidR="00753455" w:rsidRDefault="00753455" w:rsidP="00753455">
      <w:pPr>
        <w:jc w:val="both"/>
      </w:pPr>
      <w:r>
        <w:tab/>
      </w:r>
      <w:r>
        <w:tab/>
      </w:r>
      <w:r>
        <w:tab/>
      </w:r>
      <w:r>
        <w:tab/>
        <w:t xml:space="preserve">Francie – </w:t>
      </w:r>
      <w:r w:rsidRPr="009C3C10">
        <w:rPr>
          <w:b/>
        </w:rPr>
        <w:t>George Clemenceau</w:t>
      </w:r>
      <w:r>
        <w:t xml:space="preserve"> (ministerský předseda)</w:t>
      </w:r>
    </w:p>
    <w:p w:rsidR="00753455" w:rsidRDefault="00753455" w:rsidP="00753455">
      <w:pPr>
        <w:jc w:val="both"/>
      </w:pPr>
      <w:r>
        <w:tab/>
      </w:r>
      <w:r>
        <w:tab/>
      </w:r>
      <w:r>
        <w:tab/>
      </w:r>
      <w:r>
        <w:tab/>
      </w:r>
      <w:r>
        <w:tab/>
        <w:t xml:space="preserve">    </w:t>
      </w:r>
      <w:r w:rsidRPr="009C3C10">
        <w:rPr>
          <w:b/>
        </w:rPr>
        <w:t>Raymon Poincare</w:t>
      </w:r>
      <w:r>
        <w:t xml:space="preserve"> (prezident)</w:t>
      </w:r>
      <w:r>
        <w:tab/>
      </w:r>
    </w:p>
    <w:p w:rsidR="00753455" w:rsidRPr="002A6347" w:rsidRDefault="00753455" w:rsidP="00753455">
      <w:pPr>
        <w:jc w:val="both"/>
      </w:pPr>
      <w:r>
        <w:tab/>
      </w:r>
      <w:r>
        <w:tab/>
      </w:r>
      <w:r>
        <w:tab/>
      </w:r>
      <w:r>
        <w:tab/>
      </w:r>
      <w:r>
        <w:tab/>
        <w:t xml:space="preserve">    </w:t>
      </w:r>
      <w:r w:rsidRPr="009C3C10">
        <w:rPr>
          <w:b/>
        </w:rPr>
        <w:t>Ferdinand Foch</w:t>
      </w:r>
      <w:r>
        <w:t xml:space="preserve"> (vojevůdce) </w:t>
      </w:r>
      <w:r w:rsidRPr="00960A81">
        <w:t>[foš]</w:t>
      </w:r>
    </w:p>
    <w:p w:rsidR="00753455" w:rsidRDefault="00753455" w:rsidP="00753455">
      <w:pPr>
        <w:jc w:val="both"/>
      </w:pPr>
      <w:r>
        <w:tab/>
      </w:r>
      <w:r>
        <w:tab/>
      </w:r>
      <w:r>
        <w:tab/>
      </w:r>
      <w:r>
        <w:tab/>
        <w:t xml:space="preserve">Itálie – </w:t>
      </w:r>
      <w:r w:rsidRPr="009C3C10">
        <w:rPr>
          <w:b/>
        </w:rPr>
        <w:t>Vitorio Orlando</w:t>
      </w:r>
    </w:p>
    <w:p w:rsidR="00753455" w:rsidRDefault="00753455" w:rsidP="00753455">
      <w:pPr>
        <w:jc w:val="both"/>
      </w:pPr>
      <w:r>
        <w:t>- mírové smlouvy byly výsledkem dohod, každá země zastávala jiné stanovisko:</w:t>
      </w:r>
    </w:p>
    <w:p w:rsidR="00753455" w:rsidRDefault="00753455" w:rsidP="00753455">
      <w:pPr>
        <w:jc w:val="both"/>
      </w:pPr>
      <w:r>
        <w:t xml:space="preserve">     Francie</w:t>
      </w:r>
      <w:r>
        <w:tab/>
        <w:t xml:space="preserve">- přísné potrestání Německa, podál na reparacích </w:t>
      </w:r>
    </w:p>
    <w:p w:rsidR="00753455" w:rsidRDefault="00753455" w:rsidP="00753455">
      <w:pPr>
        <w:jc w:val="both"/>
      </w:pPr>
      <w:r>
        <w:tab/>
      </w:r>
      <w:r>
        <w:tab/>
        <w:t>- touha po odplatě roku 1870, touha po hegemonii v Evropě</w:t>
      </w:r>
    </w:p>
    <w:p w:rsidR="00753455" w:rsidRDefault="00753455" w:rsidP="00753455">
      <w:pPr>
        <w:jc w:val="both"/>
      </w:pPr>
      <w:r>
        <w:tab/>
      </w:r>
      <w:r>
        <w:tab/>
        <w:t>- neomezená okupace Porýní</w:t>
      </w:r>
    </w:p>
    <w:p w:rsidR="00753455" w:rsidRDefault="00753455" w:rsidP="00753455">
      <w:pPr>
        <w:jc w:val="both"/>
      </w:pPr>
      <w:r>
        <w:t xml:space="preserve">     VB – nechce příliš velké oslabení Německa (má být protiváhou Francie)</w:t>
      </w:r>
    </w:p>
    <w:p w:rsidR="00753455" w:rsidRDefault="00753455" w:rsidP="00753455">
      <w:pPr>
        <w:jc w:val="both"/>
      </w:pPr>
      <w:r>
        <w:tab/>
      </w:r>
      <w:r>
        <w:tab/>
        <w:t>- německé kolonie a loďstvo</w:t>
      </w:r>
    </w:p>
    <w:p w:rsidR="00753455" w:rsidRDefault="00753455" w:rsidP="00753455">
      <w:pPr>
        <w:jc w:val="both"/>
      </w:pPr>
      <w:r>
        <w:t xml:space="preserve">     USA – rovnováha sil v Evropě =&gt; ekonomické pronikání do všech zemí</w:t>
      </w:r>
    </w:p>
    <w:p w:rsidR="00753455" w:rsidRDefault="00753455" w:rsidP="00753455">
      <w:pPr>
        <w:jc w:val="both"/>
      </w:pPr>
      <w:r>
        <w:t xml:space="preserve">- </w:t>
      </w:r>
      <w:r w:rsidRPr="007844C8">
        <w:rPr>
          <w:u w:val="single"/>
        </w:rPr>
        <w:t>podpisy mírových smluv</w:t>
      </w:r>
      <w:r>
        <w:t>:</w:t>
      </w:r>
      <w:r>
        <w:tab/>
        <w:t xml:space="preserve">s Německem </w:t>
      </w:r>
      <w:r w:rsidRPr="009C3C10">
        <w:t>28.6.1919 ve Versailles</w:t>
      </w:r>
    </w:p>
    <w:p w:rsidR="00753455" w:rsidRDefault="00753455" w:rsidP="00753455">
      <w:pPr>
        <w:jc w:val="both"/>
      </w:pPr>
      <w:r>
        <w:tab/>
      </w:r>
      <w:r>
        <w:tab/>
      </w:r>
      <w:r>
        <w:tab/>
      </w:r>
      <w:r>
        <w:tab/>
        <w:t xml:space="preserve">s Rakouskem </w:t>
      </w:r>
      <w:r w:rsidRPr="009C3C10">
        <w:t>10.</w:t>
      </w:r>
      <w:r>
        <w:t>9</w:t>
      </w:r>
      <w:r w:rsidRPr="009C3C10">
        <w:t>.1919 v Saint-Germain</w:t>
      </w:r>
    </w:p>
    <w:p w:rsidR="00753455" w:rsidRDefault="00753455" w:rsidP="00753455">
      <w:pPr>
        <w:jc w:val="both"/>
      </w:pPr>
      <w:r>
        <w:tab/>
      </w:r>
      <w:r>
        <w:tab/>
      </w:r>
      <w:r>
        <w:tab/>
      </w:r>
      <w:r>
        <w:tab/>
        <w:t>s Bulharskem</w:t>
      </w:r>
      <w:r>
        <w:tab/>
      </w:r>
      <w:r w:rsidRPr="009C3C10">
        <w:t>27.11.1919 v Neu</w:t>
      </w:r>
      <w:r>
        <w:t>i</w:t>
      </w:r>
      <w:r w:rsidRPr="009C3C10">
        <w:t>l</w:t>
      </w:r>
      <w:r>
        <w:t>ly</w:t>
      </w:r>
    </w:p>
    <w:p w:rsidR="00753455" w:rsidRDefault="00753455" w:rsidP="00753455">
      <w:pPr>
        <w:jc w:val="both"/>
      </w:pPr>
      <w:r>
        <w:tab/>
      </w:r>
      <w:r>
        <w:tab/>
      </w:r>
      <w:r>
        <w:tab/>
      </w:r>
      <w:r>
        <w:tab/>
      </w:r>
      <w:r w:rsidRPr="009C3C10">
        <w:t>s Maďarskem 4.6.1920 v Trianonu</w:t>
      </w:r>
    </w:p>
    <w:p w:rsidR="00753455" w:rsidRDefault="00753455" w:rsidP="00753455">
      <w:pPr>
        <w:jc w:val="both"/>
      </w:pPr>
      <w:r>
        <w:tab/>
      </w:r>
      <w:r>
        <w:tab/>
      </w:r>
      <w:r>
        <w:tab/>
      </w:r>
      <w:r>
        <w:tab/>
      </w:r>
      <w:r w:rsidRPr="009C3C10">
        <w:t>s Tureckem 10.8.1920 v Serves</w:t>
      </w:r>
    </w:p>
    <w:p w:rsidR="00753455" w:rsidRDefault="00753455" w:rsidP="00753455">
      <w:pPr>
        <w:jc w:val="both"/>
      </w:pPr>
    </w:p>
    <w:p w:rsidR="00753455" w:rsidRDefault="00753455" w:rsidP="00753455">
      <w:pPr>
        <w:jc w:val="both"/>
      </w:pPr>
      <w:r w:rsidRPr="007C08E9">
        <w:rPr>
          <w:u w:val="single"/>
        </w:rPr>
        <w:t>Versailleská smlouva s Německem</w:t>
      </w:r>
      <w:r>
        <w:t xml:space="preserve"> (28.6.1919)</w:t>
      </w:r>
    </w:p>
    <w:p w:rsidR="00753455" w:rsidRDefault="00753455" w:rsidP="00753455">
      <w:pPr>
        <w:jc w:val="both"/>
      </w:pPr>
      <w:r>
        <w:t>- územní ztráty:</w:t>
      </w:r>
      <w:r>
        <w:tab/>
        <w:t>Alsasko, Lotrinsko (ve prospěch Francie)</w:t>
      </w:r>
    </w:p>
    <w:p w:rsidR="00753455" w:rsidRDefault="00753455" w:rsidP="00753455">
      <w:pPr>
        <w:jc w:val="both"/>
      </w:pPr>
      <w:r>
        <w:tab/>
      </w:r>
      <w:r>
        <w:tab/>
      </w:r>
      <w:r>
        <w:tab/>
        <w:t>Poznaňsko, V a Z Prusko, Horní Slezsko (ve prospěch Polska)</w:t>
      </w:r>
    </w:p>
    <w:p w:rsidR="00753455" w:rsidRDefault="00753455" w:rsidP="00753455">
      <w:pPr>
        <w:jc w:val="both"/>
      </w:pPr>
      <w:r>
        <w:tab/>
      </w:r>
      <w:r>
        <w:tab/>
      </w:r>
      <w:r>
        <w:tab/>
        <w:t>Gdaňsk =&gt; svobodný stát</w:t>
      </w:r>
    </w:p>
    <w:p w:rsidR="00753455" w:rsidRDefault="00753455" w:rsidP="00753455">
      <w:pPr>
        <w:jc w:val="both"/>
      </w:pPr>
      <w:r>
        <w:tab/>
      </w:r>
      <w:r>
        <w:tab/>
      </w:r>
      <w:r>
        <w:tab/>
        <w:t>Hlučínsko (ve prospěch Československa)</w:t>
      </w:r>
    </w:p>
    <w:p w:rsidR="00753455" w:rsidRDefault="00753455" w:rsidP="00753455">
      <w:pPr>
        <w:jc w:val="both"/>
      </w:pPr>
      <w:r>
        <w:tab/>
      </w:r>
      <w:r>
        <w:tab/>
      </w:r>
      <w:r>
        <w:tab/>
        <w:t>Šlesvicko (ve prospěch Dánska)</w:t>
      </w:r>
    </w:p>
    <w:p w:rsidR="00753455" w:rsidRDefault="00753455" w:rsidP="00753455">
      <w:pPr>
        <w:jc w:val="both"/>
      </w:pPr>
      <w:r>
        <w:tab/>
      </w:r>
      <w:r>
        <w:tab/>
      </w:r>
      <w:r>
        <w:tab/>
        <w:t>levý břeh Rýna budou po 15 let okupovat vojska Dohody</w:t>
      </w:r>
    </w:p>
    <w:p w:rsidR="00753455" w:rsidRDefault="00753455" w:rsidP="00753455">
      <w:pPr>
        <w:jc w:val="both"/>
      </w:pPr>
      <w:r>
        <w:tab/>
      </w:r>
      <w:r>
        <w:tab/>
      </w:r>
      <w:r>
        <w:tab/>
        <w:t>ztráta kolonií</w:t>
      </w:r>
    </w:p>
    <w:p w:rsidR="00753455" w:rsidRDefault="00753455" w:rsidP="00753455">
      <w:pPr>
        <w:jc w:val="both"/>
      </w:pPr>
      <w:r>
        <w:t xml:space="preserve">- demilitarizace, pásmo </w:t>
      </w:r>
      <w:smartTag w:uri="urn:schemas-microsoft-com:office:smarttags" w:element="metricconverter">
        <w:smartTagPr>
          <w:attr w:name="ProductID" w:val="50 km"/>
        </w:smartTagPr>
        <w:r>
          <w:t>50 km</w:t>
        </w:r>
      </w:smartTag>
      <w:r>
        <w:t xml:space="preserve"> V do Rýna, stav vojska omezen na 100 000 mužů, zrušena všeobecná branná povinnost, rozpuštěn stav generálů</w:t>
      </w:r>
    </w:p>
    <w:p w:rsidR="00753455" w:rsidRDefault="00753455" w:rsidP="00753455">
      <w:pPr>
        <w:jc w:val="both"/>
      </w:pPr>
      <w:r>
        <w:t>- vysoké reparace</w:t>
      </w:r>
    </w:p>
    <w:p w:rsidR="00753455" w:rsidRDefault="00753455" w:rsidP="00753455">
      <w:pPr>
        <w:jc w:val="both"/>
      </w:pPr>
      <w:r>
        <w:t>- loďstvo zakázáno, ztráty v loďstvu – část obchodního loďstva připadne dohodovým spojencům</w:t>
      </w:r>
    </w:p>
    <w:p w:rsidR="00753455" w:rsidRDefault="00753455" w:rsidP="00753455">
      <w:pPr>
        <w:jc w:val="both"/>
      </w:pPr>
    </w:p>
    <w:p w:rsidR="00753455" w:rsidRDefault="00753455" w:rsidP="00753455">
      <w:pPr>
        <w:jc w:val="both"/>
      </w:pPr>
      <w:r w:rsidRPr="006643F7">
        <w:rPr>
          <w:u w:val="single"/>
        </w:rPr>
        <w:t>Saint-Germainská smlouva s Rakouskem</w:t>
      </w:r>
      <w:r>
        <w:t xml:space="preserve"> (10.9.1919)</w:t>
      </w:r>
    </w:p>
    <w:p w:rsidR="00753455" w:rsidRDefault="00753455" w:rsidP="00753455">
      <w:pPr>
        <w:jc w:val="both"/>
      </w:pPr>
      <w:r>
        <w:t xml:space="preserve">- potvrzen zánik monarchie a vznik nástupnických států: Československo, Maďarsko, Rakousko, Jugoslávie, Rumunsko </w:t>
      </w:r>
    </w:p>
    <w:p w:rsidR="00753455" w:rsidRDefault="00753455" w:rsidP="00753455">
      <w:pPr>
        <w:jc w:val="both"/>
      </w:pPr>
      <w:r>
        <w:t>- zákaz spojení Rakouska s Německem</w:t>
      </w:r>
    </w:p>
    <w:p w:rsidR="00753455" w:rsidRDefault="00753455" w:rsidP="00753455">
      <w:pPr>
        <w:jc w:val="both"/>
      </w:pPr>
    </w:p>
    <w:p w:rsidR="00753455" w:rsidRDefault="00753455" w:rsidP="00753455">
      <w:pPr>
        <w:jc w:val="both"/>
      </w:pPr>
      <w:r w:rsidRPr="00691F35">
        <w:rPr>
          <w:u w:val="single"/>
        </w:rPr>
        <w:lastRenderedPageBreak/>
        <w:t>Neuillská smlouva s Bulharskem</w:t>
      </w:r>
      <w:r>
        <w:t xml:space="preserve"> (27.11.1919)</w:t>
      </w:r>
    </w:p>
    <w:p w:rsidR="00753455" w:rsidRDefault="00753455" w:rsidP="00753455">
      <w:pPr>
        <w:jc w:val="both"/>
      </w:pPr>
      <w:r>
        <w:t>- Bulharsko se zřeklo území ve prospěch Rumunska, Jugoslávie, Řecka</w:t>
      </w:r>
    </w:p>
    <w:p w:rsidR="00753455" w:rsidRDefault="00753455" w:rsidP="00753455">
      <w:pPr>
        <w:jc w:val="both"/>
      </w:pPr>
    </w:p>
    <w:p w:rsidR="00753455" w:rsidRDefault="00753455" w:rsidP="00753455">
      <w:pPr>
        <w:jc w:val="both"/>
      </w:pPr>
      <w:r w:rsidRPr="00E87C85">
        <w:rPr>
          <w:u w:val="single"/>
        </w:rPr>
        <w:t>Trianonská smlouva s Maďarskem</w:t>
      </w:r>
      <w:r w:rsidRPr="00E87C85">
        <w:t xml:space="preserve"> </w:t>
      </w:r>
      <w:r>
        <w:t>(4.6.1920)</w:t>
      </w:r>
    </w:p>
    <w:p w:rsidR="00753455" w:rsidRDefault="00753455" w:rsidP="00753455">
      <w:pPr>
        <w:jc w:val="both"/>
      </w:pPr>
      <w:r>
        <w:t xml:space="preserve">- Maďarsko se vzdalo 70% vlastního území: </w:t>
      </w:r>
    </w:p>
    <w:p w:rsidR="00753455" w:rsidRDefault="00753455" w:rsidP="00753455">
      <w:pPr>
        <w:ind w:firstLine="708"/>
        <w:jc w:val="both"/>
      </w:pPr>
      <w:r>
        <w:t>Slovensko a Zakarpatská Ukrajina (ve prospěch Československa)</w:t>
      </w:r>
    </w:p>
    <w:p w:rsidR="00753455" w:rsidRDefault="00753455" w:rsidP="00753455">
      <w:pPr>
        <w:jc w:val="both"/>
      </w:pPr>
      <w:r>
        <w:tab/>
        <w:t>Sedmihradsko (část ve prospěch Banátu, část ve prospěch Rumunska)</w:t>
      </w:r>
    </w:p>
    <w:p w:rsidR="00753455" w:rsidRDefault="00753455" w:rsidP="00753455">
      <w:pPr>
        <w:jc w:val="both"/>
      </w:pPr>
      <w:r>
        <w:tab/>
        <w:t>Chorvatsko (ve prospěch Jugoslávie)</w:t>
      </w:r>
      <w:r>
        <w:tab/>
      </w:r>
    </w:p>
    <w:p w:rsidR="00753455" w:rsidRDefault="00753455" w:rsidP="00753455">
      <w:pPr>
        <w:jc w:val="both"/>
      </w:pPr>
      <w:r>
        <w:tab/>
        <w:t>Burgenland (ve prospěch Rakouska)</w:t>
      </w:r>
    </w:p>
    <w:p w:rsidR="00753455" w:rsidRDefault="00753455" w:rsidP="00753455">
      <w:pPr>
        <w:jc w:val="both"/>
      </w:pPr>
    </w:p>
    <w:p w:rsidR="00753455" w:rsidRDefault="00753455" w:rsidP="00753455">
      <w:pPr>
        <w:jc w:val="both"/>
      </w:pPr>
      <w:r w:rsidRPr="008A18C8">
        <w:rPr>
          <w:u w:val="single"/>
        </w:rPr>
        <w:t>Serverská smlouva s Tureckem</w:t>
      </w:r>
      <w:r>
        <w:t xml:space="preserve"> (10.8.1920)</w:t>
      </w:r>
    </w:p>
    <w:p w:rsidR="00753455" w:rsidRDefault="00753455" w:rsidP="00753455">
      <w:pPr>
        <w:jc w:val="both"/>
      </w:pPr>
      <w:r>
        <w:t>- Turecko přišlo o 4/5 bývalého území =&gt; zůstala m</w:t>
      </w:r>
      <w:r w:rsidR="00EC4D78">
        <w:t>u Malá Asie a zázemí okolo Istan</w:t>
      </w:r>
      <w:r>
        <w:t>bulu</w:t>
      </w:r>
    </w:p>
    <w:p w:rsidR="00753455" w:rsidRDefault="00753455" w:rsidP="00753455">
      <w:pPr>
        <w:jc w:val="both"/>
      </w:pPr>
      <w:r>
        <w:t>- území ve prospěch Řecka, Francie, VB, Itálie</w:t>
      </w:r>
    </w:p>
    <w:p w:rsidR="00753455" w:rsidRDefault="00753455" w:rsidP="00753455">
      <w:pPr>
        <w:jc w:val="both"/>
      </w:pPr>
    </w:p>
    <w:p w:rsidR="00753455" w:rsidRDefault="00753455" w:rsidP="00753455">
      <w:pPr>
        <w:jc w:val="both"/>
      </w:pPr>
    </w:p>
    <w:p w:rsidR="00753455" w:rsidRDefault="00753455" w:rsidP="00753455">
      <w:pPr>
        <w:jc w:val="both"/>
      </w:pPr>
      <w:r>
        <w:t xml:space="preserve">- </w:t>
      </w:r>
      <w:r w:rsidRPr="001E2A5F">
        <w:rPr>
          <w:i/>
        </w:rPr>
        <w:t>poražení</w:t>
      </w:r>
      <w:r>
        <w:t xml:space="preserve"> – snaha zbavit se závazků, </w:t>
      </w:r>
      <w:r w:rsidRPr="001E2A5F">
        <w:rPr>
          <w:i/>
        </w:rPr>
        <w:t>vítězové</w:t>
      </w:r>
      <w:r>
        <w:t xml:space="preserve"> – snaha udržet převahu</w:t>
      </w:r>
    </w:p>
    <w:p w:rsidR="00753455" w:rsidRDefault="00753455" w:rsidP="00753455">
      <w:pPr>
        <w:jc w:val="both"/>
      </w:pPr>
      <w:r>
        <w:t xml:space="preserve">- slabina versailleského systému: mocenské poměry, které systém nastolil (hegemonie Francie), nebyly podloženy její ekonomickou silou, Francie nedokázala smířit poražený stát s jeho postavením (nevelkorysá), Francie nebyla silná, nedokázala zastavit mocenský vzestup </w:t>
      </w:r>
    </w:p>
    <w:p w:rsidR="00753455" w:rsidRDefault="00753455" w:rsidP="00753455">
      <w:pPr>
        <w:jc w:val="both"/>
      </w:pPr>
    </w:p>
    <w:p w:rsidR="00753455" w:rsidRDefault="00753455" w:rsidP="00753455">
      <w:pPr>
        <w:jc w:val="both"/>
      </w:pPr>
      <w:r>
        <w:t>- dva rozdílné systémy:</w:t>
      </w:r>
      <w:r>
        <w:tab/>
      </w:r>
      <w:r w:rsidRPr="001E2A5F">
        <w:rPr>
          <w:b/>
        </w:rPr>
        <w:t>demokratický</w:t>
      </w:r>
      <w:r>
        <w:t xml:space="preserve"> – tržní hospodářství, soukromé vlastnictví</w:t>
      </w:r>
    </w:p>
    <w:p w:rsidR="00753455" w:rsidRDefault="00753455" w:rsidP="00753455">
      <w:pPr>
        <w:ind w:left="2832" w:firstLine="3"/>
        <w:jc w:val="both"/>
      </w:pPr>
      <w:r w:rsidRPr="001E2A5F">
        <w:rPr>
          <w:b/>
        </w:rPr>
        <w:t>sovětský</w:t>
      </w:r>
      <w:r>
        <w:t xml:space="preserve"> – 1922 * socialistický stát =&gt; řízené hospodářství, společné vlastnictví</w:t>
      </w:r>
    </w:p>
    <w:p w:rsidR="00753455" w:rsidRDefault="00753455" w:rsidP="00753455">
      <w:pPr>
        <w:jc w:val="both"/>
      </w:pPr>
    </w:p>
    <w:p w:rsidR="00753455" w:rsidRDefault="00753455" w:rsidP="00753455">
      <w:pPr>
        <w:jc w:val="both"/>
      </w:pPr>
      <w:r>
        <w:t>- vzrůstá prestiž USA =&gt; 1.světová velmoc</w:t>
      </w:r>
    </w:p>
    <w:p w:rsidR="00753455" w:rsidRDefault="00753455" w:rsidP="00753455">
      <w:pPr>
        <w:jc w:val="both"/>
      </w:pPr>
    </w:p>
    <w:p w:rsidR="00753455" w:rsidRDefault="00753455" w:rsidP="00753455">
      <w:pPr>
        <w:jc w:val="both"/>
      </w:pPr>
      <w:r>
        <w:t>- m</w:t>
      </w:r>
      <w:r w:rsidRPr="009C3C10">
        <w:t>ír nechal vzniknout nástupnické státy, vytvářel právní a politické podmínky nové Evropy</w:t>
      </w:r>
    </w:p>
    <w:p w:rsidR="00753455" w:rsidRPr="009C3C10" w:rsidRDefault="00753455" w:rsidP="00753455">
      <w:pPr>
        <w:jc w:val="both"/>
      </w:pPr>
      <w:r>
        <w:t>- p</w:t>
      </w:r>
      <w:r w:rsidRPr="009C3C10">
        <w:t>rvní válka se stala „zárodkem katastrofy 20. století“, tvořily se extrémní antidemokratické síly (komunistická levice, militantní nacionalisté), vyrostla z nich mohutná politická hnutí, která se dostala až k totalitní moci; k jejich prvotním cílům patřila „revize míru“, stala se ve 30.letech</w:t>
      </w:r>
      <w:r>
        <w:t xml:space="preserve"> předehrou k nové světové válce</w:t>
      </w:r>
    </w:p>
    <w:p w:rsidR="00753455" w:rsidRDefault="00753455" w:rsidP="00753455">
      <w:pPr>
        <w:jc w:val="both"/>
      </w:pPr>
    </w:p>
    <w:p w:rsidR="00753455" w:rsidRDefault="00753455" w:rsidP="00753455"/>
    <w:p w:rsidR="00753455" w:rsidRDefault="00753455" w:rsidP="00753455">
      <w:pPr>
        <w:tabs>
          <w:tab w:val="left" w:pos="5280"/>
        </w:tabs>
      </w:pPr>
      <w:r>
        <w:tab/>
      </w:r>
    </w:p>
    <w:p w:rsidR="00753455" w:rsidRDefault="00753455"/>
    <w:sectPr w:rsidR="0075345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C3E4D" w:rsidRDefault="003C3E4D">
      <w:r>
        <w:separator/>
      </w:r>
    </w:p>
  </w:endnote>
  <w:endnote w:type="continuationSeparator" w:id="0">
    <w:p w:rsidR="003C3E4D" w:rsidRDefault="003C3E4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3455" w:rsidRDefault="00753455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3455" w:rsidRDefault="00753455">
    <w:pPr>
      <w:pStyle w:val="Zpat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3455" w:rsidRDefault="00753455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C3E4D" w:rsidRDefault="003C3E4D">
      <w:r>
        <w:separator/>
      </w:r>
    </w:p>
  </w:footnote>
  <w:footnote w:type="continuationSeparator" w:id="0">
    <w:p w:rsidR="003C3E4D" w:rsidRDefault="003C3E4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3455" w:rsidRDefault="00753455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3455" w:rsidRDefault="00753455" w:rsidP="00753455">
    <w:pPr>
      <w:pStyle w:val="Zhlav"/>
      <w:jc w:val="right"/>
    </w:pPr>
    <w:r>
      <w:t>VY_32_INOVACE_105</w:t>
    </w:r>
  </w:p>
  <w:p w:rsidR="00753455" w:rsidRDefault="00753455" w:rsidP="00753455">
    <w:pPr>
      <w:pStyle w:val="Zhlav"/>
      <w:jc w:val="right"/>
    </w:pPr>
  </w:p>
  <w:p w:rsidR="00753455" w:rsidRDefault="00753455">
    <w:pPr>
      <w:pStyle w:val="Zhlav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3455" w:rsidRDefault="00753455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stylePaneFormatFilter w:val="3F01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753455"/>
    <w:rsid w:val="00194488"/>
    <w:rsid w:val="003C3E4D"/>
    <w:rsid w:val="004754CC"/>
    <w:rsid w:val="005350CF"/>
    <w:rsid w:val="00753455"/>
    <w:rsid w:val="00EC4D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753455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hlav">
    <w:name w:val="header"/>
    <w:basedOn w:val="Normln"/>
    <w:rsid w:val="00753455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753455"/>
    <w:pPr>
      <w:tabs>
        <w:tab w:val="center" w:pos="4536"/>
        <w:tab w:val="right" w:pos="9072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1072</Words>
  <Characters>6325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VERSAILLESKÝ SYSTÉM</vt:lpstr>
    </vt:vector>
  </TitlesOfParts>
  <Company/>
  <LinksUpToDate>false</LinksUpToDate>
  <CharactersWithSpaces>7383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VERSAILLESKÝ SYSTÉM</dc:title>
  <dc:subject/>
  <dc:creator>Kateřina Musilová</dc:creator>
  <cp:keywords/>
  <cp:lastModifiedBy>Dum</cp:lastModifiedBy>
  <cp:revision>2</cp:revision>
  <dcterms:created xsi:type="dcterms:W3CDTF">2014-07-24T12:07:00Z</dcterms:created>
  <dcterms:modified xsi:type="dcterms:W3CDTF">2014-07-24T12:07:00Z</dcterms:modified>
</cp:coreProperties>
</file>