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3AD" w:rsidRDefault="00E32E1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6500" cy="10694670"/>
            <wp:effectExtent l="1905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 xml:space="preserve">Datum: od 8.1.2013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Projekt:</w:t>
      </w:r>
      <w:r>
        <w:rPr>
          <w:rFonts w:ascii="Arial" w:hAnsi="Arial" w:cs="Arial"/>
        </w:rPr>
        <w:t xml:space="preserve"> Kvalitní výuka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Registra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íslo:</w:t>
      </w:r>
      <w:r>
        <w:rPr>
          <w:rFonts w:ascii="Arial" w:hAnsi="Arial" w:cs="Arial"/>
        </w:rPr>
        <w:t xml:space="preserve"> CZ.1.07/1.5.00/34.0731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íslo DUM:</w:t>
      </w:r>
      <w:r>
        <w:rPr>
          <w:rFonts w:ascii="Arial" w:hAnsi="Arial" w:cs="Arial"/>
        </w:rPr>
        <w:t xml:space="preserve"> VY_62_INOVACE_34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Jméno autora:</w:t>
      </w:r>
      <w:r>
        <w:rPr>
          <w:rFonts w:ascii="Arial" w:hAnsi="Arial" w:cs="Arial"/>
          <w:b/>
          <w:bCs/>
        </w:rPr>
        <w:t xml:space="preserve"> Ing. Gabriela Hautová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Název práce:</w:t>
      </w:r>
      <w:r>
        <w:rPr>
          <w:rFonts w:ascii="Arial" w:hAnsi="Arial" w:cs="Arial"/>
          <w:b/>
          <w:bCs/>
        </w:rPr>
        <w:t xml:space="preserve">  Platební karty - opakování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</w:t>
      </w:r>
      <w:r>
        <w:rPr>
          <w:rFonts w:ascii="Times New Roman" w:hAnsi="Times New Roman" w:cs="Times New Roman"/>
          <w:b/>
          <w:bCs/>
          <w:i/>
          <w:iCs/>
        </w:rPr>
        <w:t>ř</w:t>
      </w:r>
      <w:r>
        <w:rPr>
          <w:rFonts w:ascii="Arial" w:hAnsi="Arial" w:cs="Arial"/>
          <w:b/>
          <w:bCs/>
          <w:i/>
          <w:iCs/>
        </w:rPr>
        <w:t>edm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t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finan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ní gramotnost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Ro</w:t>
      </w: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ník:</w:t>
      </w:r>
      <w:r>
        <w:rPr>
          <w:rFonts w:ascii="Arial" w:hAnsi="Arial" w:cs="Arial"/>
          <w:b/>
          <w:bCs/>
        </w:rPr>
        <w:t xml:space="preserve"> 4</w:t>
      </w:r>
      <w:r>
        <w:rPr>
          <w:rFonts w:ascii="Arial" w:hAnsi="Arial" w:cs="Arial"/>
        </w:rPr>
        <w:t xml:space="preserve">.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</w:rPr>
      </w:pPr>
      <w:r>
        <w:rPr>
          <w:rFonts w:ascii="Times New Roman" w:hAnsi="Times New Roman" w:cs="Times New Roman"/>
          <w:b/>
          <w:bCs/>
          <w:i/>
          <w:iCs/>
        </w:rPr>
        <w:t>Č</w:t>
      </w:r>
      <w:r>
        <w:rPr>
          <w:rFonts w:ascii="Arial" w:hAnsi="Arial" w:cs="Arial"/>
          <w:b/>
          <w:bCs/>
          <w:i/>
          <w:iCs/>
        </w:rPr>
        <w:t>asová dotace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10 minut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Vzd</w:t>
      </w:r>
      <w:r>
        <w:rPr>
          <w:rFonts w:ascii="Times New Roman" w:hAnsi="Times New Roman" w:cs="Times New Roman"/>
          <w:b/>
          <w:bCs/>
          <w:i/>
          <w:iCs/>
        </w:rPr>
        <w:t>ě</w:t>
      </w:r>
      <w:r>
        <w:rPr>
          <w:rFonts w:ascii="Arial" w:hAnsi="Arial" w:cs="Arial"/>
          <w:b/>
          <w:bCs/>
          <w:i/>
          <w:iCs/>
        </w:rPr>
        <w:t>lávací cíl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opakování nového 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iva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Pom</w:t>
      </w:r>
      <w:r>
        <w:rPr>
          <w:rFonts w:ascii="Times New Roman" w:hAnsi="Times New Roman" w:cs="Times New Roman"/>
          <w:b/>
          <w:bCs/>
          <w:i/>
          <w:iCs/>
        </w:rPr>
        <w:t>ů</w:t>
      </w:r>
      <w:r>
        <w:rPr>
          <w:rFonts w:ascii="Arial" w:hAnsi="Arial" w:cs="Arial"/>
          <w:b/>
          <w:bCs/>
          <w:i/>
          <w:iCs/>
        </w:rPr>
        <w:t>cky</w:t>
      </w:r>
      <w:r>
        <w:rPr>
          <w:rFonts w:ascii="Arial" w:hAnsi="Arial" w:cs="Arial"/>
          <w:i/>
          <w:iCs/>
        </w:rPr>
        <w:t>:</w:t>
      </w:r>
      <w:r>
        <w:rPr>
          <w:rFonts w:ascii="Arial" w:hAnsi="Arial" w:cs="Arial"/>
        </w:rPr>
        <w:t xml:space="preserve"> Psací pot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 xml:space="preserve">eby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Poznámka:</w:t>
      </w:r>
      <w:r>
        <w:rPr>
          <w:rFonts w:ascii="Arial" w:hAnsi="Arial" w:cs="Arial"/>
        </w:rPr>
        <w:t xml:space="preserve"> Tento materiál je sou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>ástí tématického balí</w:t>
      </w:r>
      <w:r>
        <w:rPr>
          <w:rFonts w:ascii="Times New Roman" w:hAnsi="Times New Roman" w:cs="Times New Roman"/>
        </w:rPr>
        <w:t>č</w:t>
      </w:r>
      <w:r>
        <w:rPr>
          <w:rFonts w:ascii="Arial" w:hAnsi="Arial" w:cs="Arial"/>
        </w:rPr>
        <w:t xml:space="preserve">ku Platební karty </w:t>
      </w: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274" w:h="6204" w:wrap="auto" w:vAnchor="page" w:hAnchor="page" w:x="1417" w:y="5747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Inovace:</w:t>
      </w:r>
      <w:r>
        <w:rPr>
          <w:rFonts w:ascii="Arial" w:hAnsi="Arial" w:cs="Arial"/>
        </w:rPr>
        <w:t xml:space="preserve"> Mezip</w:t>
      </w:r>
      <w:r>
        <w:rPr>
          <w:rFonts w:ascii="Times New Roman" w:hAnsi="Times New Roman" w:cs="Times New Roman"/>
        </w:rPr>
        <w:t>ř</w:t>
      </w:r>
      <w:r>
        <w:rPr>
          <w:rFonts w:ascii="Arial" w:hAnsi="Arial" w:cs="Arial"/>
        </w:rPr>
        <w:t>edm</w:t>
      </w:r>
      <w:r>
        <w:rPr>
          <w:rFonts w:ascii="Times New Roman" w:hAnsi="Times New Roman" w:cs="Times New Roman"/>
        </w:rPr>
        <w:t>ě</w:t>
      </w:r>
      <w:r>
        <w:rPr>
          <w:rFonts w:ascii="Arial" w:hAnsi="Arial" w:cs="Arial"/>
        </w:rPr>
        <w:t xml:space="preserve">tové vztahy, zapojení audiovizuální techniky do výuky </w:t>
      </w:r>
    </w:p>
    <w:p w:rsidR="00FE03AD" w:rsidRDefault="00FE03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03A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FE03AD" w:rsidRDefault="00E32E1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46"/>
          <w:szCs w:val="46"/>
        </w:rPr>
        <w:t xml:space="preserve">Úkol </w:t>
      </w: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>Zamyslete se</w:t>
      </w:r>
      <w:r w:rsidR="00E32E16">
        <w:rPr>
          <w:rFonts w:ascii="Times New Roman" w:hAnsi="Times New Roman" w:cs="Times New Roman"/>
          <w:b/>
          <w:bCs/>
          <w:sz w:val="25"/>
          <w:szCs w:val="25"/>
        </w:rPr>
        <w:t>,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 jaká bezpečnostní opatření byste měli dodržovat při držení </w:t>
      </w: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platební karty. </w:t>
      </w:r>
    </w:p>
    <w:p w:rsidR="00FE03AD" w:rsidRDefault="00FE03AD">
      <w:pPr>
        <w:framePr w:w="9490" w:h="2315" w:wrap="auto" w:vAnchor="page" w:hAnchor="page" w:x="1417" w:y="144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Opatření vypište: </w:t>
      </w:r>
    </w:p>
    <w:p w:rsidR="00FE03AD" w:rsidRDefault="00FE03AD">
      <w:pPr>
        <w:framePr w:w="6642" w:h="277" w:wrap="auto" w:vAnchor="page" w:hAnchor="page" w:x="1417" w:y="956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N</w:t>
      </w:r>
      <w:r>
        <w:rPr>
          <w:rFonts w:ascii="Times New Roman" w:hAnsi="Times New Roman" w:cs="Times New Roman"/>
          <w:b/>
          <w:bCs/>
          <w:sz w:val="25"/>
          <w:szCs w:val="25"/>
        </w:rPr>
        <w:t xml:space="preserve">a co si musíte dávat pozor při výběru z bankomatu </w:t>
      </w:r>
    </w:p>
    <w:p w:rsidR="00FE03AD" w:rsidRDefault="00FE03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03A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FE03AD" w:rsidRDefault="00E32E1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46"/>
          <w:szCs w:val="46"/>
        </w:rPr>
        <w:t xml:space="preserve">Řešení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Bezpečnostní opatření: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- nezaznamenávat PIN na viditelné místo (obal karty, papírek u karty atd.)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- hlídat platební kartu - ztrátu nebo zcizení hned hlásit bance - ta kartu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zablokuje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- nikomu nesdělovat PIN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0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- nepůjčovat platební kartu </w:t>
      </w:r>
    </w:p>
    <w:p w:rsidR="00FE03AD" w:rsidRDefault="00FE03AD">
      <w:pPr>
        <w:framePr w:w="8674" w:h="4545" w:wrap="auto" w:vAnchor="page" w:hAnchor="page" w:x="1417" w:y="1440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b/>
          <w:bCs/>
          <w:sz w:val="46"/>
          <w:szCs w:val="46"/>
        </w:rPr>
      </w:pPr>
      <w:r>
        <w:rPr>
          <w:rFonts w:ascii="Times New Roman" w:hAnsi="Times New Roman" w:cs="Times New Roman"/>
          <w:sz w:val="25"/>
          <w:szCs w:val="25"/>
        </w:rPr>
        <w:t xml:space="preserve">- při platbě platební kartou nespouštět ji z očí </w:t>
      </w:r>
    </w:p>
    <w:p w:rsidR="00FE03AD" w:rsidRDefault="00FE03AD">
      <w:pPr>
        <w:framePr w:w="4543" w:h="277" w:wrap="auto" w:vAnchor="page" w:hAnchor="page" w:x="1417" w:y="860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Opatření při výběru z bankomatu: </w:t>
      </w:r>
    </w:p>
    <w:p w:rsidR="00FE03AD" w:rsidRDefault="00FE03AD">
      <w:pPr>
        <w:framePr w:w="9653" w:h="1150" w:wrap="auto" w:vAnchor="page" w:hAnchor="page" w:x="1417" w:y="9562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- při vložení karty do bankomatu zkontrolovat</w:t>
      </w:r>
      <w:r w:rsidR="00E32E16">
        <w:rPr>
          <w:rFonts w:ascii="Times New Roman" w:hAnsi="Times New Roman" w:cs="Times New Roman"/>
          <w:sz w:val="25"/>
          <w:szCs w:val="25"/>
        </w:rPr>
        <w:t>,</w:t>
      </w:r>
      <w:r>
        <w:rPr>
          <w:rFonts w:ascii="Times New Roman" w:hAnsi="Times New Roman" w:cs="Times New Roman"/>
          <w:sz w:val="25"/>
          <w:szCs w:val="25"/>
        </w:rPr>
        <w:t xml:space="preserve"> zda není někdo podezřelý poblíž </w:t>
      </w:r>
    </w:p>
    <w:p w:rsidR="00FE03AD" w:rsidRDefault="00FE03AD">
      <w:pPr>
        <w:framePr w:w="9653" w:h="1150" w:wrap="auto" w:vAnchor="page" w:hAnchor="page" w:x="1417" w:y="9562"/>
        <w:widowControl w:val="0"/>
        <w:autoSpaceDE w:val="0"/>
        <w:autoSpaceDN w:val="0"/>
        <w:adjustRightInd w:val="0"/>
        <w:spacing w:after="0" w:line="484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správně zadat PIN, prsty při zadání PIN krýt druhou rukou </w:t>
      </w:r>
    </w:p>
    <w:p w:rsidR="00FE03AD" w:rsidRDefault="00FE03AD">
      <w:pPr>
        <w:framePr w:w="9653" w:h="1150" w:wrap="auto" w:vAnchor="page" w:hAnchor="page" w:x="1417" w:y="9562"/>
        <w:widowControl w:val="0"/>
        <w:autoSpaceDE w:val="0"/>
        <w:autoSpaceDN w:val="0"/>
        <w:adjustRightInd w:val="0"/>
        <w:spacing w:after="0" w:line="485" w:lineRule="exac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- nezapomenout platební kartu v bankomatu </w:t>
      </w:r>
    </w:p>
    <w:p w:rsidR="00FE03AD" w:rsidRDefault="00FE03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03A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FE03AD" w:rsidRDefault="00E32E1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DB71B4">
        <w:rPr>
          <w:rFonts w:ascii="Arial" w:hAnsi="Arial" w:cs="Arial"/>
          <w:b/>
          <w:bCs/>
          <w:sz w:val="29"/>
          <w:szCs w:val="29"/>
        </w:rPr>
        <w:t>34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>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ní  gramotnost  úlohy  a  metodika  -  Ing.  Petr  Klínský,  Ing.  Danu</w:t>
      </w:r>
      <w:r>
        <w:rPr>
          <w:rFonts w:ascii="Times New Roman" w:hAnsi="Times New Roman" w:cs="Times New Roman"/>
          <w:sz w:val="21"/>
          <w:szCs w:val="21"/>
        </w:rPr>
        <w:t>š</w:t>
      </w:r>
      <w:r>
        <w:rPr>
          <w:rFonts w:ascii="Arial" w:hAnsi="Arial" w:cs="Arial"/>
          <w:sz w:val="21"/>
          <w:szCs w:val="21"/>
        </w:rPr>
        <w:t xml:space="preserve">e  Chromá,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NÚOV, Praha 2009 ISBN 978-80-87063-26-2 </w:t>
      </w:r>
    </w:p>
    <w:p w:rsidR="00DB71B4" w:rsidRDefault="00DB71B4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sz w:val="21"/>
          <w:szCs w:val="21"/>
        </w:rPr>
      </w:pP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Ekonomika pro gymnázia - Jarmila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>echová, Otto Münch, Jana Machá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ková, Petr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sz w:val="21"/>
          <w:szCs w:val="21"/>
        </w:rPr>
        <w:t xml:space="preserve">Klínský - EDUKO nakladatelství, s.r.o. 2011ISBN 978-80-87204-49-8 </w:t>
      </w: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FE03AD" w:rsidRDefault="00FE03AD">
      <w:pPr>
        <w:framePr w:w="9903" w:h="12258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/>
          <w:bCs/>
          <w:sz w:val="29"/>
          <w:szCs w:val="29"/>
        </w:rPr>
      </w:pPr>
    </w:p>
    <w:p w:rsidR="00FE03AD" w:rsidRDefault="00FE03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FE03AD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FE03AD" w:rsidRDefault="00E32E16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6500" cy="10694670"/>
            <wp:effectExtent l="19050" t="0" r="635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3AD" w:rsidRDefault="00FE03A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03AD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B71B4"/>
    <w:rsid w:val="00DB71B4"/>
    <w:rsid w:val="00DE25B0"/>
    <w:rsid w:val="00E32E16"/>
    <w:rsid w:val="00FE0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227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2014-10-31T14:06:00Z</dcterms:created>
  <dcterms:modified xsi:type="dcterms:W3CDTF">2014-10-31T14:06:00Z</dcterms:modified>
</cp:coreProperties>
</file>