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bookmarkStart w:id="0" w:name="Text1"/>
    <w:p w:rsidR="00C0310F" w:rsidRDefault="004B5B4F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fldChar w:fldCharType="begin">
          <w:ffData>
            <w:name w:val="Text1"/>
            <w:enabled/>
            <w:calcOnExit w:val="0"/>
            <w:textInput>
              <w:default w:val="VYUŽITÍ TABLETŮ VE FYZICE - SONDY"/>
              <w:format w:val="Velká"/>
            </w:textInput>
          </w:ffData>
        </w:fldChar>
      </w:r>
      <w:r w:rsidR="008D329C">
        <w:rPr>
          <w:rFonts w:ascii="Arial" w:hAnsi="Arial" w:cs="Arial"/>
          <w:sz w:val="28"/>
          <w:szCs w:val="28"/>
        </w:rPr>
        <w:instrText xml:space="preserve"> FORMTEXT </w:instrText>
      </w:r>
      <w:r>
        <w:rPr>
          <w:rFonts w:ascii="Arial" w:hAnsi="Arial" w:cs="Arial"/>
          <w:sz w:val="28"/>
          <w:szCs w:val="28"/>
        </w:rPr>
      </w:r>
      <w:r>
        <w:rPr>
          <w:rFonts w:ascii="Arial" w:hAnsi="Arial" w:cs="Arial"/>
          <w:sz w:val="28"/>
          <w:szCs w:val="28"/>
        </w:rPr>
        <w:fldChar w:fldCharType="separate"/>
      </w:r>
      <w:r w:rsidR="008D329C">
        <w:rPr>
          <w:rFonts w:ascii="Arial" w:hAnsi="Arial" w:cs="Arial"/>
          <w:noProof/>
          <w:sz w:val="28"/>
          <w:szCs w:val="28"/>
        </w:rPr>
        <w:t>VYUŽITÍ TABLETŮ VE FYZICE - SONDY</w:t>
      </w:r>
      <w:r>
        <w:rPr>
          <w:rFonts w:ascii="Arial" w:hAnsi="Arial" w:cs="Arial"/>
          <w:sz w:val="28"/>
          <w:szCs w:val="28"/>
        </w:rPr>
        <w:fldChar w:fldCharType="end"/>
      </w:r>
      <w:bookmarkEnd w:id="0"/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bookmarkStart w:id="1" w:name="Text2"/>
    <w:p w:rsidR="00C0310F" w:rsidRDefault="004B5B4F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begin">
          <w:ffData>
            <w:name w:val="Text2"/>
            <w:enabled/>
            <w:calcOnExit w:val="0"/>
            <w:textInput>
              <w:default w:val="Jiří Kopecký"/>
            </w:textInput>
          </w:ffData>
        </w:fldChar>
      </w:r>
      <w:r w:rsidR="008D329C">
        <w:rPr>
          <w:rFonts w:ascii="Arial" w:hAnsi="Arial" w:cs="Arial"/>
          <w:sz w:val="24"/>
          <w:szCs w:val="24"/>
        </w:rPr>
        <w:instrText xml:space="preserve"> FORMTEXT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separate"/>
      </w:r>
      <w:r w:rsidR="008D329C">
        <w:rPr>
          <w:rFonts w:ascii="Arial" w:hAnsi="Arial" w:cs="Arial"/>
          <w:noProof/>
          <w:sz w:val="24"/>
          <w:szCs w:val="24"/>
        </w:rPr>
        <w:t>Jiří Kopecký</w:t>
      </w:r>
      <w:r>
        <w:rPr>
          <w:rFonts w:ascii="Arial" w:hAnsi="Arial" w:cs="Arial"/>
          <w:sz w:val="24"/>
          <w:szCs w:val="24"/>
        </w:rPr>
        <w:fldChar w:fldCharType="end"/>
      </w:r>
      <w:bookmarkEnd w:id="1"/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bookmarkStart w:id="2" w:name="Text3"/>
      <w:r w:rsidR="004B5B4F"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default w:val="využití aplikace androsensor"/>
              <w:maxLength w:val="50"/>
            </w:textInput>
          </w:ffData>
        </w:fldChar>
      </w:r>
      <w:r w:rsidR="008D329C">
        <w:rPr>
          <w:sz w:val="22"/>
          <w:szCs w:val="22"/>
        </w:rPr>
        <w:instrText xml:space="preserve"> FORMTEXT </w:instrText>
      </w:r>
      <w:r w:rsidR="004B5B4F">
        <w:rPr>
          <w:sz w:val="22"/>
          <w:szCs w:val="22"/>
        </w:rPr>
      </w:r>
      <w:r w:rsidR="004B5B4F">
        <w:rPr>
          <w:sz w:val="22"/>
          <w:szCs w:val="22"/>
        </w:rPr>
        <w:fldChar w:fldCharType="separate"/>
      </w:r>
      <w:r w:rsidR="008D329C">
        <w:rPr>
          <w:noProof/>
          <w:sz w:val="22"/>
          <w:szCs w:val="22"/>
        </w:rPr>
        <w:t>využití aplikace androsensor</w:t>
      </w:r>
      <w:r w:rsidR="004B5B4F">
        <w:rPr>
          <w:sz w:val="22"/>
          <w:szCs w:val="22"/>
        </w:rPr>
        <w:fldChar w:fldCharType="end"/>
      </w:r>
      <w:bookmarkEnd w:id="2"/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bookmarkStart w:id="3" w:name="Text4"/>
      <w:r w:rsidR="004B5B4F">
        <w:rPr>
          <w:i/>
        </w:rPr>
        <w:fldChar w:fldCharType="begin">
          <w:ffData>
            <w:name w:val="Text4"/>
            <w:enabled/>
            <w:calcOnExit w:val="0"/>
            <w:textInput>
              <w:default w:val="senzory, fyzikální veličiny, tablet, měření"/>
            </w:textInput>
          </w:ffData>
        </w:fldChar>
      </w:r>
      <w:r w:rsidR="008D329C">
        <w:rPr>
          <w:i/>
        </w:rPr>
        <w:instrText xml:space="preserve"> FORMTEXT </w:instrText>
      </w:r>
      <w:r w:rsidR="004B5B4F">
        <w:rPr>
          <w:i/>
        </w:rPr>
      </w:r>
      <w:r w:rsidR="004B5B4F">
        <w:rPr>
          <w:i/>
        </w:rPr>
        <w:fldChar w:fldCharType="separate"/>
      </w:r>
      <w:r w:rsidR="008D329C">
        <w:rPr>
          <w:i/>
          <w:noProof/>
        </w:rPr>
        <w:t>senzory, fyzikální veličiny, tablet, měření</w:t>
      </w:r>
      <w:r w:rsidR="004B5B4F">
        <w:rPr>
          <w:i/>
        </w:rPr>
        <w:fldChar w:fldCharType="end"/>
      </w:r>
      <w:bookmarkEnd w:id="3"/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</w:pPr>
    </w:p>
    <w:p w:rsidR="008D329C" w:rsidRPr="00EA45B6" w:rsidRDefault="008D329C" w:rsidP="008D329C">
      <w:pPr>
        <w:spacing w:line="360" w:lineRule="auto"/>
        <w:jc w:val="both"/>
        <w:rPr>
          <w:sz w:val="24"/>
          <w:szCs w:val="24"/>
        </w:rPr>
      </w:pPr>
      <w:r w:rsidRPr="00EA45B6">
        <w:rPr>
          <w:sz w:val="24"/>
          <w:szCs w:val="24"/>
        </w:rPr>
        <w:t xml:space="preserve">Tablety pro svoji funkci potřebují zjišťovat hodnoty různých fyzikálních veličin, proto obsahují interní sondy. Jejich hodnoty ale nejsou vždy pro koncové uživatele přístupné. Jednou z možností, jak si tyto hodnoty nejen zobrazit, ale také </w:t>
      </w:r>
      <w:bookmarkStart w:id="4" w:name="_GoBack"/>
      <w:bookmarkEnd w:id="4"/>
      <w:r w:rsidRPr="00EA45B6">
        <w:rPr>
          <w:sz w:val="24"/>
          <w:szCs w:val="24"/>
        </w:rPr>
        <w:t xml:space="preserve">využít při hodinách fyziky, je využít aplikaci </w:t>
      </w:r>
      <w:proofErr w:type="spellStart"/>
      <w:r w:rsidRPr="00EA45B6">
        <w:rPr>
          <w:sz w:val="24"/>
          <w:szCs w:val="24"/>
        </w:rPr>
        <w:t>AndroSensor</w:t>
      </w:r>
      <w:proofErr w:type="spellEnd"/>
      <w:r w:rsidRPr="00EA45B6">
        <w:rPr>
          <w:sz w:val="24"/>
          <w:szCs w:val="24"/>
        </w:rPr>
        <w:t xml:space="preserve">, která je ke stažení zdarma dostupná na </w:t>
      </w:r>
      <w:proofErr w:type="spellStart"/>
      <w:r w:rsidRPr="00EA45B6">
        <w:rPr>
          <w:sz w:val="24"/>
          <w:szCs w:val="24"/>
        </w:rPr>
        <w:t>GooglePlay</w:t>
      </w:r>
      <w:proofErr w:type="spellEnd"/>
      <w:r w:rsidRPr="00EA45B6">
        <w:rPr>
          <w:sz w:val="24"/>
          <w:szCs w:val="24"/>
        </w:rPr>
        <w:t xml:space="preserve">. </w:t>
      </w:r>
      <w:r w:rsidRPr="00EA45B6"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1047750</wp:posOffset>
            </wp:positionV>
            <wp:extent cx="2952750" cy="1438275"/>
            <wp:effectExtent l="19050" t="0" r="0" b="0"/>
            <wp:wrapTight wrapText="bothSides">
              <wp:wrapPolygon edited="0">
                <wp:start x="-139" y="0"/>
                <wp:lineTo x="-139" y="21457"/>
                <wp:lineTo x="21600" y="21457"/>
                <wp:lineTo x="21600" y="0"/>
                <wp:lineTo x="-139" y="0"/>
              </wp:wrapPolygon>
            </wp:wrapTight>
            <wp:docPr id="5" name="obrázek 2" descr="تحميل تطبيق AndroSensor لعرض معلومات عن حاله الهاتف للاندروي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تحميل تطبيق AndroSensor لعرض معلومات عن حاله الهاتف للاندرويد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A45B6">
        <w:rPr>
          <w:sz w:val="24"/>
          <w:szCs w:val="24"/>
        </w:rPr>
        <w:t xml:space="preserve"> Pojďme se na některá čidla podívat. Ale ještě předem si raději my, kteří nevládneme cizími jazyky na jedničku, přepněme aplikaci na českou verzi – vpravo nahoře kliknutím na malý (maticový, montážní) klíč a hned v první položce vyberme Jazyk. K této položce Nastavení se ještě vrátíme. A nyní k jednotlivým senzorům:</w:t>
      </w:r>
    </w:p>
    <w:p w:rsidR="008D329C" w:rsidRPr="00EA45B6" w:rsidRDefault="008D329C" w:rsidP="008D329C">
      <w:pPr>
        <w:spacing w:line="360" w:lineRule="auto"/>
        <w:jc w:val="both"/>
        <w:rPr>
          <w:sz w:val="24"/>
          <w:szCs w:val="24"/>
        </w:rPr>
      </w:pPr>
      <w:r w:rsidRPr="00EA45B6">
        <w:rPr>
          <w:sz w:val="24"/>
          <w:szCs w:val="24"/>
        </w:rPr>
        <w:t>Poloha: pokud tablet obsahuje GPS přijímač, zobrazí se (kromě mnoha dalších informací) vaše poloha na mapě (spolupracuje s </w:t>
      </w:r>
      <w:proofErr w:type="spellStart"/>
      <w:r w:rsidRPr="00EA45B6">
        <w:rPr>
          <w:sz w:val="24"/>
          <w:szCs w:val="24"/>
        </w:rPr>
        <w:t>GoogleMaps</w:t>
      </w:r>
      <w:proofErr w:type="spellEnd"/>
      <w:r w:rsidRPr="00EA45B6">
        <w:rPr>
          <w:sz w:val="24"/>
          <w:szCs w:val="24"/>
        </w:rPr>
        <w:t xml:space="preserve">). </w:t>
      </w:r>
    </w:p>
    <w:p w:rsidR="008D329C" w:rsidRPr="00EA45B6" w:rsidRDefault="008D329C" w:rsidP="008D329C">
      <w:pPr>
        <w:spacing w:line="360" w:lineRule="auto"/>
        <w:jc w:val="both"/>
        <w:rPr>
          <w:sz w:val="24"/>
          <w:szCs w:val="24"/>
        </w:rPr>
      </w:pPr>
      <w:r w:rsidRPr="00EA45B6">
        <w:rPr>
          <w:sz w:val="24"/>
          <w:szCs w:val="24"/>
        </w:rPr>
        <w:t>Akcelerometr: zobrazuje okamžitou hodnotu zrychlení ve všech třech směrech, a výsledné zrychlení. Pokud je tablet (v jakékoliv poloze) v klidu, je výsledné zrychlení rovno gravitačnímu (tíhovému) zrychlení. Co se stane při pohybu table</w:t>
      </w:r>
      <w:r w:rsidR="003E3FEB">
        <w:rPr>
          <w:sz w:val="24"/>
          <w:szCs w:val="24"/>
        </w:rPr>
        <w:t>t</w:t>
      </w:r>
      <w:r w:rsidRPr="00EA45B6">
        <w:rPr>
          <w:sz w:val="24"/>
          <w:szCs w:val="24"/>
        </w:rPr>
        <w:t>u ro</w:t>
      </w:r>
      <w:r w:rsidR="003E3FEB">
        <w:rPr>
          <w:sz w:val="24"/>
          <w:szCs w:val="24"/>
        </w:rPr>
        <w:t>vnoměrným/nerovnoměrným pohybem?</w:t>
      </w:r>
      <w:r w:rsidRPr="00EA45B6">
        <w:rPr>
          <w:sz w:val="24"/>
          <w:szCs w:val="24"/>
        </w:rPr>
        <w:t xml:space="preserve"> Jak se změní hodnoty zrychlení při jeho v</w:t>
      </w:r>
      <w:r w:rsidR="003E3FEB">
        <w:rPr>
          <w:sz w:val="24"/>
          <w:szCs w:val="24"/>
        </w:rPr>
        <w:t>olném pádu (stav beztíže)?</w:t>
      </w:r>
      <w:r w:rsidRPr="00EA45B6">
        <w:rPr>
          <w:sz w:val="24"/>
          <w:szCs w:val="24"/>
        </w:rPr>
        <w:t xml:space="preserve"> Lépe než sledovat změny zrychlení v číselných hodnotách je sledovat časové změny v grafu, který se zobrazí kliknutím na symbol daného senzoru zcela vlevo, případně na tlačítko - kolečko s grafem - v pravé části příslušného senzoru (tzn. lze takto sledovat i výstupy dalších senzorů). Škoda jen, že při pootočení tabletu o 90 </w:t>
      </w:r>
      <w:r w:rsidR="003E3FEB">
        <w:rPr>
          <w:sz w:val="24"/>
          <w:szCs w:val="24"/>
        </w:rPr>
        <w:t>stupňů grafické zobrazení zmizí</w:t>
      </w:r>
      <w:r w:rsidRPr="00EA45B6">
        <w:rPr>
          <w:sz w:val="24"/>
          <w:szCs w:val="24"/>
        </w:rPr>
        <w:t xml:space="preserve"> a musí být znovu vyvoláno.</w:t>
      </w:r>
    </w:p>
    <w:p w:rsidR="008D329C" w:rsidRPr="00EA45B6" w:rsidRDefault="008D329C" w:rsidP="008D329C">
      <w:pPr>
        <w:spacing w:line="360" w:lineRule="auto"/>
        <w:jc w:val="both"/>
        <w:rPr>
          <w:sz w:val="24"/>
          <w:szCs w:val="24"/>
        </w:rPr>
      </w:pPr>
      <w:r w:rsidRPr="00EA45B6">
        <w:rPr>
          <w:sz w:val="24"/>
          <w:szCs w:val="24"/>
        </w:rPr>
        <w:t xml:space="preserve">Osvětlení: zobrazuje hodnotu této veličiny v luxech. Senzor pro tuto veličinu se nachází vedle </w:t>
      </w:r>
      <w:r w:rsidRPr="00EA45B6">
        <w:rPr>
          <w:sz w:val="24"/>
          <w:szCs w:val="24"/>
        </w:rPr>
        <w:lastRenderedPageBreak/>
        <w:t>fotoaparátu, v blízkosti vstupu pro sluchátka. Vhodným</w:t>
      </w:r>
      <w:r w:rsidR="003E3FEB">
        <w:rPr>
          <w:sz w:val="24"/>
          <w:szCs w:val="24"/>
        </w:rPr>
        <w:t xml:space="preserve"> pokusem může být určování, zda</w:t>
      </w:r>
      <w:r w:rsidRPr="00EA45B6">
        <w:rPr>
          <w:sz w:val="24"/>
          <w:szCs w:val="24"/>
        </w:rPr>
        <w:t xml:space="preserve">li je ve třídě dostatečné osvětlení na čtení, zda normám odpovídá osvětlení na chodbě, jaké osvětlení dává svíčka ze vzdálenosti </w:t>
      </w:r>
      <w:smartTag w:uri="urn:schemas-microsoft-com:office:smarttags" w:element="metricconverter">
        <w:smartTagPr>
          <w:attr w:name="ProductID" w:val="30 cm"/>
        </w:smartTagPr>
        <w:r w:rsidRPr="00EA45B6">
          <w:rPr>
            <w:sz w:val="24"/>
            <w:szCs w:val="24"/>
          </w:rPr>
          <w:t>30 cm</w:t>
        </w:r>
      </w:smartTag>
      <w:r w:rsidRPr="00EA45B6">
        <w:rPr>
          <w:sz w:val="24"/>
          <w:szCs w:val="24"/>
        </w:rPr>
        <w:t xml:space="preserve">, jak se zmenšuje osvětlení s rostoucí vzdáleností od zdroje světla. </w:t>
      </w:r>
    </w:p>
    <w:p w:rsidR="008D329C" w:rsidRPr="00EA45B6" w:rsidRDefault="008D329C" w:rsidP="008D329C">
      <w:pPr>
        <w:spacing w:line="360" w:lineRule="auto"/>
        <w:jc w:val="both"/>
        <w:rPr>
          <w:sz w:val="24"/>
          <w:szCs w:val="24"/>
        </w:rPr>
      </w:pPr>
      <w:r w:rsidRPr="00EA45B6">
        <w:rPr>
          <w:sz w:val="24"/>
          <w:szCs w:val="24"/>
        </w:rPr>
        <w:t>Magnetické pole: určuje hodnotu magnetické indukce; a to buď magnetu v blízkosti, nebo Země. Tento senzor využívají i všechny ostatní aplikace typu kompas. Vhodným jednoduchým pokusem může být přiblížení tabletu k radiátoru topení, a to k jeho hornímu a dolnímu konci, sledovat výsledky a pokusit se odvodit závěry.</w:t>
      </w:r>
    </w:p>
    <w:p w:rsidR="008D329C" w:rsidRPr="00EA45B6" w:rsidRDefault="008D329C" w:rsidP="008D329C">
      <w:pPr>
        <w:spacing w:line="360" w:lineRule="auto"/>
        <w:jc w:val="both"/>
        <w:rPr>
          <w:sz w:val="24"/>
          <w:szCs w:val="24"/>
        </w:rPr>
      </w:pPr>
      <w:r w:rsidRPr="00EA45B6">
        <w:rPr>
          <w:sz w:val="24"/>
          <w:szCs w:val="24"/>
        </w:rPr>
        <w:t>Stav baterie: zobrazuje teplotu baterie ve Fahrenheitech, případně stupních Celsia, lze také využít jako úlohu na převod mezi těmito dvěma stupnicemi, dále úroveň nabití v %, hodnotu napětí a technologii baterie.</w:t>
      </w:r>
    </w:p>
    <w:p w:rsidR="008D329C" w:rsidRPr="00EA45B6" w:rsidRDefault="008D329C" w:rsidP="008D329C">
      <w:pPr>
        <w:spacing w:line="360" w:lineRule="auto"/>
        <w:jc w:val="both"/>
        <w:rPr>
          <w:sz w:val="24"/>
          <w:szCs w:val="24"/>
        </w:rPr>
      </w:pPr>
      <w:r w:rsidRPr="00EA45B6">
        <w:rPr>
          <w:sz w:val="24"/>
          <w:szCs w:val="24"/>
        </w:rPr>
        <w:t>Hluk: měří hladinu intenzity zvuku v decibelech (dB). Opět lze využít k určování hladiny intenzity ve třídě při hodině, o přestávce na chodbě, na křižovatce před školou, zda nejsou překračovány limity apod.</w:t>
      </w:r>
    </w:p>
    <w:p w:rsidR="008D329C" w:rsidRPr="00EA45B6" w:rsidRDefault="00EA45B6" w:rsidP="008D329C">
      <w:pPr>
        <w:spacing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77470</wp:posOffset>
            </wp:positionV>
            <wp:extent cx="2933700" cy="4889500"/>
            <wp:effectExtent l="19050" t="0" r="0" b="0"/>
            <wp:wrapTight wrapText="bothSides">
              <wp:wrapPolygon edited="0">
                <wp:start x="-140" y="0"/>
                <wp:lineTo x="-140" y="21544"/>
                <wp:lineTo x="21600" y="21544"/>
                <wp:lineTo x="21600" y="0"/>
                <wp:lineTo x="-140" y="0"/>
              </wp:wrapPolygon>
            </wp:wrapTight>
            <wp:docPr id="2" name="obrázek 3" descr="http://fs01.androidpit.info/a/26/7a/androsensor-267a14-h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s01.androidpit.info/a/26/7a/androsensor-267a14-h900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488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329C" w:rsidRPr="00EA45B6">
        <w:rPr>
          <w:sz w:val="24"/>
          <w:szCs w:val="24"/>
        </w:rPr>
        <w:t>Datum a čas: čas s přesností na tisíciny sekundy – kde se mohou žáci setkat s tak velkou přesností ve svém životě? Kde je to nutné?</w:t>
      </w:r>
    </w:p>
    <w:p w:rsidR="008D329C" w:rsidRPr="00EA45B6" w:rsidRDefault="008D329C" w:rsidP="008D329C">
      <w:pPr>
        <w:spacing w:line="360" w:lineRule="auto"/>
        <w:jc w:val="both"/>
        <w:rPr>
          <w:sz w:val="24"/>
          <w:szCs w:val="24"/>
        </w:rPr>
      </w:pPr>
      <w:r w:rsidRPr="00EA45B6">
        <w:rPr>
          <w:sz w:val="24"/>
          <w:szCs w:val="24"/>
        </w:rPr>
        <w:t>Pod již v úvodu zmiňovaným tlačítkem najdeme mnoho různých nastavení, především jednotek, ve kterých jsou naměřené hodnoty zobrazovány. Vedle klíče se nachází tlačítko se šipkou; po kliknutí na něj se zobrazí další funkce této aplikace: výstupy měření do tabulky nebo textu, dále velikost písma a počet zobrazených desetinných míst měřených hodnot.</w:t>
      </w:r>
    </w:p>
    <w:p w:rsidR="008D329C" w:rsidRPr="00EA45B6" w:rsidRDefault="008D329C" w:rsidP="008D329C">
      <w:pPr>
        <w:spacing w:line="360" w:lineRule="auto"/>
        <w:jc w:val="both"/>
        <w:rPr>
          <w:sz w:val="24"/>
          <w:szCs w:val="24"/>
        </w:rPr>
      </w:pPr>
      <w:r w:rsidRPr="00EA45B6">
        <w:rPr>
          <w:sz w:val="24"/>
          <w:szCs w:val="24"/>
        </w:rPr>
        <w:t>Závěrem jedna důležitá informace: ne všechny senzory jsou dostupné pro všechna zařízení – tablety i mobilní telefony; také kvalitnější (a tím i dražší) zařízení obsahují více senzorů.</w:t>
      </w:r>
    </w:p>
    <w:p w:rsidR="008D329C" w:rsidRPr="00EA45B6" w:rsidRDefault="008D329C" w:rsidP="008D329C">
      <w:pPr>
        <w:spacing w:line="360" w:lineRule="auto"/>
        <w:jc w:val="both"/>
        <w:rPr>
          <w:sz w:val="24"/>
          <w:szCs w:val="24"/>
        </w:rPr>
      </w:pPr>
      <w:r w:rsidRPr="00EA45B6">
        <w:rPr>
          <w:sz w:val="24"/>
          <w:szCs w:val="24"/>
        </w:rPr>
        <w:lastRenderedPageBreak/>
        <w:t xml:space="preserve">S dalšími aplikacemi využívajícími senzory </w:t>
      </w:r>
      <w:proofErr w:type="spellStart"/>
      <w:r w:rsidRPr="00EA45B6">
        <w:rPr>
          <w:sz w:val="24"/>
          <w:szCs w:val="24"/>
        </w:rPr>
        <w:t>tabletů</w:t>
      </w:r>
      <w:proofErr w:type="spellEnd"/>
      <w:r w:rsidRPr="00EA45B6">
        <w:rPr>
          <w:sz w:val="24"/>
          <w:szCs w:val="24"/>
        </w:rPr>
        <w:t xml:space="preserve"> a jejich využitím při hodinách (nejen) fyziky se můžeme zabývat v dalších článcích.</w:t>
      </w:r>
    </w:p>
    <w:p w:rsidR="008D329C" w:rsidRPr="00EA45B6" w:rsidRDefault="008D329C" w:rsidP="008D329C">
      <w:pPr>
        <w:spacing w:line="360" w:lineRule="auto"/>
        <w:jc w:val="both"/>
        <w:rPr>
          <w:i/>
          <w:sz w:val="24"/>
          <w:szCs w:val="24"/>
        </w:rPr>
      </w:pPr>
    </w:p>
    <w:p w:rsidR="008D329C" w:rsidRPr="00EA45B6" w:rsidRDefault="008D329C" w:rsidP="008D329C">
      <w:pPr>
        <w:spacing w:line="360" w:lineRule="auto"/>
        <w:jc w:val="both"/>
        <w:rPr>
          <w:i/>
          <w:sz w:val="24"/>
          <w:szCs w:val="24"/>
        </w:rPr>
      </w:pPr>
      <w:r w:rsidRPr="00EA45B6">
        <w:rPr>
          <w:i/>
          <w:sz w:val="24"/>
          <w:szCs w:val="24"/>
        </w:rPr>
        <w:t>Použité zdroje:</w:t>
      </w:r>
    </w:p>
    <w:p w:rsidR="008D329C" w:rsidRPr="00EA45B6" w:rsidRDefault="004B5B4F" w:rsidP="008D329C">
      <w:pPr>
        <w:spacing w:line="360" w:lineRule="auto"/>
        <w:jc w:val="both"/>
        <w:rPr>
          <w:i/>
          <w:sz w:val="24"/>
          <w:szCs w:val="24"/>
        </w:rPr>
      </w:pPr>
      <w:hyperlink r:id="rId12" w:history="1">
        <w:r w:rsidR="008D329C" w:rsidRPr="00EA45B6">
          <w:rPr>
            <w:rStyle w:val="Hypertextovodkaz"/>
            <w:i/>
            <w:sz w:val="24"/>
            <w:szCs w:val="24"/>
          </w:rPr>
          <w:t>http://fyzika.jreichl.com/main.article/view/535-fotometricke-veliciny</w:t>
        </w:r>
      </w:hyperlink>
    </w:p>
    <w:p w:rsidR="008D329C" w:rsidRPr="00EA45B6" w:rsidRDefault="008D329C" w:rsidP="008D329C">
      <w:pPr>
        <w:spacing w:line="360" w:lineRule="auto"/>
        <w:jc w:val="both"/>
        <w:rPr>
          <w:i/>
          <w:sz w:val="24"/>
          <w:szCs w:val="24"/>
        </w:rPr>
      </w:pPr>
      <w:proofErr w:type="spellStart"/>
      <w:r w:rsidRPr="00EA45B6">
        <w:rPr>
          <w:i/>
          <w:sz w:val="24"/>
          <w:szCs w:val="24"/>
        </w:rPr>
        <w:t>Urgošík</w:t>
      </w:r>
      <w:proofErr w:type="spellEnd"/>
      <w:r w:rsidRPr="00EA45B6">
        <w:rPr>
          <w:i/>
          <w:sz w:val="24"/>
          <w:szCs w:val="24"/>
        </w:rPr>
        <w:t xml:space="preserve">, B.: </w:t>
      </w:r>
      <w:proofErr w:type="spellStart"/>
      <w:r w:rsidRPr="00EA45B6">
        <w:rPr>
          <w:i/>
          <w:sz w:val="24"/>
          <w:szCs w:val="24"/>
        </w:rPr>
        <w:t>FyzikaSNTL</w:t>
      </w:r>
      <w:proofErr w:type="spellEnd"/>
      <w:r w:rsidRPr="00EA45B6">
        <w:rPr>
          <w:i/>
          <w:sz w:val="24"/>
          <w:szCs w:val="24"/>
        </w:rPr>
        <w:t>, Praha, 1987</w:t>
      </w:r>
    </w:p>
    <w:p w:rsidR="008D329C" w:rsidRPr="00EA45B6" w:rsidRDefault="008D329C" w:rsidP="008D329C">
      <w:pPr>
        <w:spacing w:line="360" w:lineRule="auto"/>
        <w:jc w:val="both"/>
        <w:rPr>
          <w:i/>
          <w:sz w:val="24"/>
          <w:szCs w:val="24"/>
        </w:rPr>
      </w:pPr>
      <w:r w:rsidRPr="00EA45B6">
        <w:rPr>
          <w:i/>
          <w:sz w:val="24"/>
          <w:szCs w:val="24"/>
        </w:rPr>
        <w:t>Dílny Heuréky 2013, sborník konference projektu Heuréka, MFF, UK Praha</w:t>
      </w:r>
    </w:p>
    <w:p w:rsidR="008D329C" w:rsidRPr="00EA45B6" w:rsidRDefault="008D329C" w:rsidP="008D329C">
      <w:pPr>
        <w:spacing w:line="360" w:lineRule="auto"/>
        <w:jc w:val="both"/>
        <w:rPr>
          <w:i/>
          <w:sz w:val="24"/>
          <w:szCs w:val="24"/>
        </w:rPr>
      </w:pPr>
      <w:r w:rsidRPr="00EA45B6">
        <w:rPr>
          <w:i/>
          <w:sz w:val="24"/>
          <w:szCs w:val="24"/>
        </w:rPr>
        <w:t xml:space="preserve">Užití </w:t>
      </w:r>
      <w:proofErr w:type="spellStart"/>
      <w:r w:rsidRPr="00EA45B6">
        <w:rPr>
          <w:i/>
          <w:sz w:val="24"/>
          <w:szCs w:val="24"/>
        </w:rPr>
        <w:t>tabletů</w:t>
      </w:r>
      <w:proofErr w:type="spellEnd"/>
      <w:r w:rsidRPr="00EA45B6">
        <w:rPr>
          <w:i/>
          <w:sz w:val="24"/>
          <w:szCs w:val="24"/>
        </w:rPr>
        <w:t xml:space="preserve"> při výuce fyziky –</w:t>
      </w:r>
      <w:r w:rsidR="00545190">
        <w:rPr>
          <w:i/>
          <w:sz w:val="24"/>
          <w:szCs w:val="24"/>
        </w:rPr>
        <w:t xml:space="preserve"> </w:t>
      </w:r>
      <w:r w:rsidRPr="00EA45B6">
        <w:rPr>
          <w:i/>
          <w:sz w:val="24"/>
          <w:szCs w:val="24"/>
        </w:rPr>
        <w:t xml:space="preserve">školení 8. 4. 2014 při Regionálním centru Elixíru do škol Praha, Nadace Depositum </w:t>
      </w:r>
      <w:proofErr w:type="spellStart"/>
      <w:r w:rsidRPr="00EA45B6">
        <w:rPr>
          <w:i/>
          <w:sz w:val="24"/>
          <w:szCs w:val="24"/>
        </w:rPr>
        <w:t>Bonum</w:t>
      </w:r>
      <w:proofErr w:type="spellEnd"/>
      <w:r w:rsidRPr="00EA45B6">
        <w:rPr>
          <w:i/>
          <w:sz w:val="24"/>
          <w:szCs w:val="24"/>
        </w:rPr>
        <w:t xml:space="preserve"> – vlastní zápisky</w:t>
      </w:r>
    </w:p>
    <w:p w:rsidR="008D329C" w:rsidRPr="00EA45B6" w:rsidRDefault="008D329C" w:rsidP="008D329C">
      <w:pPr>
        <w:spacing w:line="360" w:lineRule="auto"/>
        <w:jc w:val="both"/>
        <w:rPr>
          <w:i/>
          <w:sz w:val="24"/>
          <w:szCs w:val="24"/>
        </w:rPr>
      </w:pPr>
      <w:r w:rsidRPr="00EA45B6">
        <w:rPr>
          <w:i/>
          <w:sz w:val="24"/>
          <w:szCs w:val="24"/>
        </w:rPr>
        <w:t xml:space="preserve">obr. č. 1: </w:t>
      </w:r>
      <w:hyperlink r:id="rId13" w:history="1">
        <w:r w:rsidRPr="00EA45B6">
          <w:rPr>
            <w:rStyle w:val="Hypertextovodkaz"/>
            <w:i/>
            <w:sz w:val="24"/>
            <w:szCs w:val="24"/>
          </w:rPr>
          <w:t>http://softwarestars.info</w:t>
        </w:r>
      </w:hyperlink>
    </w:p>
    <w:p w:rsidR="008D329C" w:rsidRPr="00EA45B6" w:rsidRDefault="008D329C" w:rsidP="008D329C">
      <w:pPr>
        <w:spacing w:line="360" w:lineRule="auto"/>
        <w:jc w:val="both"/>
        <w:rPr>
          <w:i/>
          <w:sz w:val="24"/>
          <w:szCs w:val="24"/>
        </w:rPr>
      </w:pPr>
      <w:r w:rsidRPr="00EA45B6">
        <w:rPr>
          <w:i/>
          <w:sz w:val="24"/>
          <w:szCs w:val="24"/>
        </w:rPr>
        <w:t xml:space="preserve">obr. č. 2: </w:t>
      </w:r>
      <w:hyperlink r:id="rId14" w:history="1">
        <w:r w:rsidRPr="00EA45B6">
          <w:rPr>
            <w:rStyle w:val="Hypertextovodkaz"/>
            <w:i/>
            <w:sz w:val="24"/>
            <w:szCs w:val="24"/>
          </w:rPr>
          <w:t>http://fs01.androidpit.info/a/26/7a/androsensor-267a14-h900.jpg</w:t>
        </w:r>
      </w:hyperlink>
    </w:p>
    <w:p w:rsidR="008D329C" w:rsidRPr="00EA45B6" w:rsidRDefault="008D329C" w:rsidP="008D329C">
      <w:pPr>
        <w:spacing w:line="360" w:lineRule="auto"/>
        <w:jc w:val="both"/>
        <w:rPr>
          <w:i/>
          <w:sz w:val="24"/>
          <w:szCs w:val="24"/>
        </w:rPr>
      </w:pPr>
    </w:p>
    <w:sectPr w:rsidR="008D329C" w:rsidRPr="00EA45B6" w:rsidSect="00A97D3E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670B" w:rsidRDefault="0089670B">
      <w:r>
        <w:separator/>
      </w:r>
    </w:p>
  </w:endnote>
  <w:endnote w:type="continuationSeparator" w:id="0">
    <w:p w:rsidR="0089670B" w:rsidRDefault="008967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670B" w:rsidRDefault="0089670B">
      <w:r>
        <w:separator/>
      </w:r>
    </w:p>
  </w:footnote>
  <w:footnote w:type="continuationSeparator" w:id="0">
    <w:p w:rsidR="0089670B" w:rsidRDefault="008967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8429B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3FE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4406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5B4F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45190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9670B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329C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97D3E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29B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3AC3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45B6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rsid w:val="008D329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softwarestars.info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fyzika.jreichl.com/main.article/view/535-fotometricke-veliciny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http://fs01.androidpit.info/a/26/7a/androsensor-267a14-h900.jpg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fivasim.com/images/Androsensor_promo420.jpg" TargetMode="External"/><Relationship Id="rId14" Type="http://schemas.openxmlformats.org/officeDocument/2006/relationships/hyperlink" Target="http://fs01.androidpit.info/a/26/7a/androsensor-267a14-h900.jp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9D26A-D213-4035-B6B2-BF53B1257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4344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jiri.kopecky</dc:creator>
  <cp:lastModifiedBy>Dum</cp:lastModifiedBy>
  <cp:revision>2</cp:revision>
  <cp:lastPrinted>2014-10-08T16:27:00Z</cp:lastPrinted>
  <dcterms:created xsi:type="dcterms:W3CDTF">2015-01-02T14:32:00Z</dcterms:created>
  <dcterms:modified xsi:type="dcterms:W3CDTF">2015-01-02T14:32:00Z</dcterms:modified>
</cp:coreProperties>
</file>