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34294B" w:rsidRDefault="0034294B" w:rsidP="0034294B"/>
    <w:p w:rsidR="0034294B" w:rsidRDefault="0034294B" w:rsidP="0034294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tbl>
      <w:tblPr>
        <w:tblStyle w:val="Mkatabulky"/>
        <w:tblW w:w="9498" w:type="dxa"/>
        <w:tblLayout w:type="fixed"/>
        <w:tblLook w:val="01E0"/>
      </w:tblPr>
      <w:tblGrid>
        <w:gridCol w:w="2660"/>
        <w:gridCol w:w="6838"/>
      </w:tblGrid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r>
              <w:t>Dotkněte se inovací</w:t>
            </w:r>
          </w:p>
        </w:tc>
      </w:tr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4B" w:rsidRDefault="0034294B" w:rsidP="006918D6">
            <w:r w:rsidRPr="00DE04D4">
              <w:t>CZ.1.07/1.3.00/51.0024</w:t>
            </w:r>
          </w:p>
        </w:tc>
      </w:tr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r>
              <w:t>6.</w:t>
            </w:r>
          </w:p>
        </w:tc>
      </w:tr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proofErr w:type="spellStart"/>
            <w:r>
              <w:t>Ekabinet</w:t>
            </w:r>
            <w:proofErr w:type="spellEnd"/>
            <w:r>
              <w:t xml:space="preserve"> v technických pracích – Napájecí zdroje a usměrňovače</w:t>
            </w:r>
          </w:p>
        </w:tc>
      </w:tr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r>
              <w:t>Člověk a svět práce</w:t>
            </w:r>
          </w:p>
        </w:tc>
      </w:tr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r>
              <w:t>Technické práce</w:t>
            </w:r>
          </w:p>
        </w:tc>
      </w:tr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4B" w:rsidRDefault="0034294B" w:rsidP="006918D6">
            <w:r>
              <w:t>Technické práce, zdroje, usměrňovače</w:t>
            </w:r>
          </w:p>
        </w:tc>
      </w:tr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4B" w:rsidRDefault="0034294B" w:rsidP="006918D6">
            <w:r>
              <w:t xml:space="preserve">Josef </w:t>
            </w:r>
            <w:proofErr w:type="spellStart"/>
            <w:r>
              <w:t>Hnaníček</w:t>
            </w:r>
            <w:proofErr w:type="spellEnd"/>
          </w:p>
        </w:tc>
      </w:tr>
      <w:tr w:rsidR="0034294B" w:rsidTr="006918D6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4B" w:rsidRDefault="0034294B" w:rsidP="006918D6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4B" w:rsidRDefault="0034294B" w:rsidP="006918D6">
            <w:r w:rsidRPr="004C59D5">
              <w:t xml:space="preserve">EDULOGY, S.R.O.. </w:t>
            </w:r>
            <w:proofErr w:type="gramStart"/>
            <w:r w:rsidRPr="004C59D5">
              <w:t>www</w:t>
            </w:r>
            <w:proofErr w:type="gramEnd"/>
            <w:r w:rsidRPr="004C59D5">
              <w:t xml:space="preserve">.ekabinet.cz [online]. [cit. </w:t>
            </w:r>
            <w:proofErr w:type="gramStart"/>
            <w:r w:rsidRPr="004C59D5">
              <w:t>27.4.2015</w:t>
            </w:r>
            <w:proofErr w:type="gramEnd"/>
            <w:r w:rsidRPr="004C59D5">
              <w:t xml:space="preserve">]. </w:t>
            </w:r>
            <w:r>
              <w:t xml:space="preserve">Dostupný na WWW: </w:t>
            </w:r>
            <w:r w:rsidRPr="004C59D5">
              <w:t>http://www.ekabinet.cz/index.php/search/results/68._Napájacie_zdroje_a_usmerňovače,14,0,23951;23954;24197,0,25,5,</w:t>
            </w:r>
            <w:proofErr w:type="gramStart"/>
            <w:r w:rsidRPr="004C59D5">
              <w:t>tn,1.html</w:t>
            </w:r>
            <w:proofErr w:type="gramEnd"/>
          </w:p>
        </w:tc>
      </w:tr>
    </w:tbl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/>
    <w:p w:rsidR="0034294B" w:rsidRDefault="0034294B" w:rsidP="0034294B"/>
    <w:p w:rsidR="0034294B" w:rsidRDefault="0034294B" w:rsidP="0034294B"/>
    <w:p w:rsidR="0034294B" w:rsidRDefault="0034294B" w:rsidP="0034294B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Napájecí zdroje a usměrňovače</w:t>
      </w:r>
    </w:p>
    <w:p w:rsidR="0034294B" w:rsidRDefault="0034294B" w:rsidP="0034294B">
      <w:pPr>
        <w:rPr>
          <w:b/>
        </w:rPr>
      </w:pPr>
    </w:p>
    <w:p w:rsidR="0034294B" w:rsidRPr="0039444B" w:rsidRDefault="0034294B" w:rsidP="0034294B">
      <w:pPr>
        <w:jc w:val="both"/>
      </w:pPr>
      <w:r>
        <w:t>Lekce odpovídá našim osnovám a je celá použitelná jak k výkladu (učitelská lekce), tak k procvičování (žákovská lekce). Využití této lekce v technických pracích by mělo navazovat na teoretickou výuku o diodě ve fyzice</w:t>
      </w:r>
    </w:p>
    <w:p w:rsidR="0034294B" w:rsidRDefault="0034294B" w:rsidP="0034294B">
      <w:pPr>
        <w:rPr>
          <w:b/>
        </w:rPr>
      </w:pPr>
    </w:p>
    <w:p w:rsidR="0034294B" w:rsidRDefault="0034294B" w:rsidP="0034294B">
      <w:r>
        <w:t>www.ekabinet.cz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</w:t>
      </w:r>
      <w:r w:rsidRPr="003D3F54">
        <w:t xml:space="preserve"> ►</w:t>
      </w:r>
      <w:r>
        <w:t xml:space="preserve"> Úroveň 2  ► Fyzika ► </w:t>
      </w:r>
    </w:p>
    <w:p w:rsidR="0034294B" w:rsidRDefault="0034294B" w:rsidP="0034294B">
      <w:proofErr w:type="gramStart"/>
      <w:r>
        <w:t>VIII..</w:t>
      </w:r>
      <w:proofErr w:type="gramEnd"/>
      <w:r>
        <w:t xml:space="preserve"> Elektronika  ► 68. </w:t>
      </w:r>
      <w:proofErr w:type="spellStart"/>
      <w:r>
        <w:t>Napájacie</w:t>
      </w:r>
      <w:proofErr w:type="spellEnd"/>
      <w:r>
        <w:t xml:space="preserve"> zdroje a </w:t>
      </w:r>
      <w:proofErr w:type="spellStart"/>
      <w:r>
        <w:t>usmerňovače</w:t>
      </w:r>
      <w:proofErr w:type="spellEnd"/>
      <w:r>
        <w:t xml:space="preserve"> 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34294B" w:rsidRDefault="0034294B" w:rsidP="0034294B"/>
    <w:p w:rsidR="0034294B" w:rsidRDefault="0034294B" w:rsidP="0034294B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34294B" w:rsidRDefault="0034294B" w:rsidP="0034294B">
      <w:pPr>
        <w:rPr>
          <w:b/>
        </w:rPr>
      </w:pPr>
    </w:p>
    <w:p w:rsidR="0034294B" w:rsidRDefault="0034294B" w:rsidP="0034294B">
      <w:hyperlink r:id="rId11" w:history="1">
        <w:r w:rsidRPr="008B6580">
          <w:rPr>
            <w:rStyle w:val="Hypertextovodkaz"/>
          </w:rPr>
          <w:t>http://www.ekabinet.cz/index.php/search/results/68._Napájacie_zdroje_a_usmerňovače,14,0,23951;23954;24197,0,25,5,tn,1.html</w:t>
        </w:r>
      </w:hyperlink>
    </w:p>
    <w:p w:rsidR="0034294B" w:rsidRDefault="0034294B" w:rsidP="0034294B"/>
    <w:p w:rsidR="0034294B" w:rsidRDefault="0034294B" w:rsidP="0034294B"/>
    <w:p w:rsidR="0034294B" w:rsidRDefault="0034294B" w:rsidP="0034294B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Obsah lekce</w:t>
      </w:r>
    </w:p>
    <w:p w:rsidR="0034294B" w:rsidRDefault="0034294B" w:rsidP="0034294B">
      <w:pPr>
        <w:pStyle w:val="Odstavecseseznamem"/>
        <w:rPr>
          <w:b/>
        </w:rPr>
      </w:pPr>
    </w:p>
    <w:p w:rsidR="0034294B" w:rsidRDefault="0034294B" w:rsidP="0034294B">
      <w:pPr>
        <w:jc w:val="center"/>
      </w:pPr>
      <w:r>
        <w:rPr>
          <w:noProof/>
        </w:rPr>
        <w:drawing>
          <wp:inline distT="0" distB="0" distL="0" distR="0">
            <wp:extent cx="4570528" cy="2933700"/>
            <wp:effectExtent l="0" t="0" r="1905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0748" t="17060" r="29230" b="14412"/>
                    <a:stretch/>
                  </pic:blipFill>
                  <pic:spPr bwMode="auto">
                    <a:xfrm>
                      <a:off x="0" y="0"/>
                      <a:ext cx="4570730" cy="2933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</w:p>
    <w:p w:rsidR="0034294B" w:rsidRDefault="0034294B" w:rsidP="0034294B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34294B" w:rsidRDefault="0034294B" w:rsidP="0034294B">
      <w:pPr>
        <w:rPr>
          <w:b/>
        </w:rPr>
      </w:pPr>
    </w:p>
    <w:p w:rsidR="0034294B" w:rsidRDefault="0034294B" w:rsidP="0034294B">
      <w:pPr>
        <w:jc w:val="center"/>
      </w:pPr>
      <w:r>
        <w:rPr>
          <w:noProof/>
        </w:rPr>
        <w:drawing>
          <wp:inline distT="0" distB="0" distL="0" distR="0">
            <wp:extent cx="3385858" cy="2263579"/>
            <wp:effectExtent l="0" t="0" r="508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1739" t="14706" r="29395" b="15294"/>
                    <a:stretch/>
                  </pic:blipFill>
                  <pic:spPr bwMode="auto">
                    <a:xfrm>
                      <a:off x="0" y="0"/>
                      <a:ext cx="3390202" cy="2266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  <w:r>
        <w:rPr>
          <w:noProof/>
        </w:rPr>
        <w:lastRenderedPageBreak/>
        <w:drawing>
          <wp:inline distT="0" distB="0" distL="0" distR="0">
            <wp:extent cx="4339936" cy="2933700"/>
            <wp:effectExtent l="0" t="0" r="381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1078" t="14411" r="29726" b="14411"/>
                    <a:stretch/>
                  </pic:blipFill>
                  <pic:spPr bwMode="auto">
                    <a:xfrm>
                      <a:off x="0" y="0"/>
                      <a:ext cx="4340128" cy="2933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  <w:r>
        <w:rPr>
          <w:noProof/>
        </w:rPr>
        <w:drawing>
          <wp:inline distT="0" distB="0" distL="0" distR="0">
            <wp:extent cx="3878818" cy="2600325"/>
            <wp:effectExtent l="0" t="0" r="762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2236" t="15000" r="28568" b="14412"/>
                    <a:stretch/>
                  </pic:blipFill>
                  <pic:spPr bwMode="auto">
                    <a:xfrm>
                      <a:off x="0" y="0"/>
                      <a:ext cx="3878990" cy="2600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  <w:r>
        <w:rPr>
          <w:noProof/>
        </w:rPr>
        <w:drawing>
          <wp:inline distT="0" distB="0" distL="0" distR="0">
            <wp:extent cx="3858585" cy="2695575"/>
            <wp:effectExtent l="0" t="0" r="889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1740" t="15294" r="29561" b="11764"/>
                    <a:stretch/>
                  </pic:blipFill>
                  <pic:spPr bwMode="auto">
                    <a:xfrm>
                      <a:off x="0" y="0"/>
                      <a:ext cx="3858757" cy="2695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  <w:r>
        <w:rPr>
          <w:noProof/>
        </w:rPr>
        <w:lastRenderedPageBreak/>
        <w:drawing>
          <wp:inline distT="0" distB="0" distL="0" distR="0">
            <wp:extent cx="4289083" cy="277177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905" t="16176" r="28733" b="15588"/>
                    <a:stretch/>
                  </pic:blipFill>
                  <pic:spPr bwMode="auto">
                    <a:xfrm>
                      <a:off x="0" y="0"/>
                      <a:ext cx="4289274" cy="2771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  <w:r>
        <w:rPr>
          <w:noProof/>
        </w:rPr>
        <w:drawing>
          <wp:inline distT="0" distB="0" distL="0" distR="0">
            <wp:extent cx="3818199" cy="260032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1905" t="15294" r="30552" b="15000"/>
                    <a:stretch/>
                  </pic:blipFill>
                  <pic:spPr bwMode="auto">
                    <a:xfrm>
                      <a:off x="0" y="0"/>
                      <a:ext cx="3818368" cy="2600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  <w:r>
        <w:rPr>
          <w:noProof/>
        </w:rPr>
        <w:drawing>
          <wp:inline distT="0" distB="0" distL="0" distR="0">
            <wp:extent cx="4252814" cy="28003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0086" t="14117" r="29395" b="15000"/>
                    <a:stretch/>
                  </pic:blipFill>
                  <pic:spPr bwMode="auto">
                    <a:xfrm>
                      <a:off x="0" y="0"/>
                      <a:ext cx="4253003" cy="2800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  <w:r>
        <w:rPr>
          <w:noProof/>
        </w:rPr>
        <w:lastRenderedPageBreak/>
        <w:drawing>
          <wp:inline distT="0" distB="0" distL="0" distR="0">
            <wp:extent cx="4347025" cy="29908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1905" t="15294" r="28734" b="12058"/>
                    <a:stretch/>
                  </pic:blipFill>
                  <pic:spPr bwMode="auto">
                    <a:xfrm>
                      <a:off x="0" y="0"/>
                      <a:ext cx="4347220" cy="2990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  <w:r>
        <w:rPr>
          <w:noProof/>
        </w:rPr>
        <w:drawing>
          <wp:inline distT="0" distB="0" distL="0" distR="0">
            <wp:extent cx="4205799" cy="2819400"/>
            <wp:effectExtent l="0" t="0" r="444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1244" t="13823" r="29064" b="15000"/>
                    <a:stretch/>
                  </pic:blipFill>
                  <pic:spPr bwMode="auto">
                    <a:xfrm>
                      <a:off x="0" y="0"/>
                      <a:ext cx="4205985" cy="2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  <w:r>
        <w:rPr>
          <w:noProof/>
        </w:rPr>
        <w:lastRenderedPageBreak/>
        <w:drawing>
          <wp:inline distT="0" distB="0" distL="0" distR="0">
            <wp:extent cx="4362450" cy="2947923"/>
            <wp:effectExtent l="0" t="0" r="0" b="508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10252" t="15588" r="29064" b="11471"/>
                    <a:stretch/>
                  </pic:blipFill>
                  <pic:spPr bwMode="auto">
                    <a:xfrm>
                      <a:off x="0" y="0"/>
                      <a:ext cx="4362645" cy="2948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  <w:r>
        <w:rPr>
          <w:noProof/>
        </w:rPr>
        <w:drawing>
          <wp:inline distT="0" distB="0" distL="0" distR="0">
            <wp:extent cx="4476750" cy="3116412"/>
            <wp:effectExtent l="0" t="0" r="0" b="825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/>
                    <a:srcRect l="11078" t="14706" r="29064" b="11177"/>
                    <a:stretch/>
                  </pic:blipFill>
                  <pic:spPr bwMode="auto">
                    <a:xfrm>
                      <a:off x="0" y="0"/>
                      <a:ext cx="4476950" cy="3116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4294B" w:rsidRDefault="0034294B" w:rsidP="0034294B">
      <w:pPr>
        <w:jc w:val="center"/>
      </w:pPr>
    </w:p>
    <w:p w:rsidR="0034294B" w:rsidRDefault="0034294B" w:rsidP="0034294B">
      <w:pPr>
        <w:jc w:val="center"/>
      </w:pPr>
    </w:p>
    <w:p w:rsidR="0034294B" w:rsidRDefault="0034294B" w:rsidP="0034294B">
      <w:pPr>
        <w:jc w:val="both"/>
      </w:pPr>
      <w:r>
        <w:t>Z náhledů obrazovek je patrné, že učivo je zpracováno velmi názorně a srozumitelně. Vysvětlené učivo je okamžitě procvičováno za pomoci různých druhů cvičení. Závěrečnou obrazovkou žákovské lekce jsou vždy výsledky lekce. Z této obrazovky má žák přístup k opravám chyb. Na tomto místě si dovolím malou poznámku. Je velká škoda, že díky struktuře RVP, kde je umožněno vybrat si k výuce pracovních činností tři jakékoliv obory z nabídky, vypadla výuka technických prací z učebních plánů mnoha škol. Chlapci z těchto škol pak odcházejí na průmyslovky doslova technikou nepolíbení, protože ve fyzice se dané jevy probírají spíše teoreticky, přičemž rozšíření této teorie praxí bylo v minulosti součástí povinné výuky technických prací v 8. respektive 9. ročníku.</w:t>
      </w:r>
    </w:p>
    <w:p w:rsidR="0034294B" w:rsidRDefault="0034294B" w:rsidP="0034294B">
      <w:pPr>
        <w:jc w:val="both"/>
      </w:pPr>
    </w:p>
    <w:p w:rsidR="0034294B" w:rsidRDefault="0034294B" w:rsidP="0034294B">
      <w:pPr>
        <w:jc w:val="both"/>
      </w:pPr>
    </w:p>
    <w:p w:rsidR="0034294B" w:rsidRPr="003A58D2" w:rsidRDefault="0034294B" w:rsidP="0034294B">
      <w:pPr>
        <w:jc w:val="both"/>
      </w:pPr>
      <w:r>
        <w:t xml:space="preserve">Poznámka na závěr: Není samozřejmě účelné zpracovávat využití systému </w:t>
      </w:r>
      <w:proofErr w:type="spellStart"/>
      <w:r>
        <w:t>Ekabinet</w:t>
      </w:r>
      <w:proofErr w:type="spellEnd"/>
      <w:r>
        <w:t xml:space="preserve"> </w:t>
      </w:r>
      <w:bookmarkStart w:id="0" w:name="_GoBack"/>
      <w:bookmarkEnd w:id="0"/>
      <w:r>
        <w:t>v pracovních činnostech tímto způsobem, proto berte tento materiál spíše jako motivaci k jeho zapojení své pedagogické praxe.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758" w:rsidRDefault="00E62758">
      <w:r>
        <w:separator/>
      </w:r>
    </w:p>
  </w:endnote>
  <w:endnote w:type="continuationSeparator" w:id="0">
    <w:p w:rsidR="00E62758" w:rsidRDefault="00E627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758" w:rsidRDefault="00E62758">
      <w:r>
        <w:separator/>
      </w:r>
    </w:p>
  </w:footnote>
  <w:footnote w:type="continuationSeparator" w:id="0">
    <w:p w:rsidR="00E62758" w:rsidRDefault="00E627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94B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1C5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2758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34294B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68._Nap&#225;jacie_zdroje_a_usmer&#328;ova&#269;e,14,0,23951;23954;24197,0,25,5,tn,1.html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6085E9BE-84DD-4FAA-9893-B29FF18CE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6</Pages>
  <Words>352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2015-05-24T12:04:00Z</dcterms:created>
  <dcterms:modified xsi:type="dcterms:W3CDTF">2015-05-24T12:04:00Z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