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C311D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Rennaissance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C311D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Dagmar Bednářová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C311D6">
        <w:rPr>
          <w:sz w:val="22"/>
          <w:szCs w:val="22"/>
        </w:rPr>
        <w:t>Francouzský jazyk</w:t>
      </w: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311D6">
        <w:rPr>
          <w:i/>
        </w:rPr>
        <w:t>rennaissance, ideologie, guerres de réligion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C311D6" w:rsidRDefault="00C311D6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C311D6" w:rsidRDefault="00C311D6" w:rsidP="00C311D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Vyhledejte </w:t>
      </w:r>
      <w:r w:rsidR="005E46CE">
        <w:rPr>
          <w:b/>
          <w:sz w:val="32"/>
          <w:szCs w:val="32"/>
          <w:u w:val="single"/>
        </w:rPr>
        <w:t>na tabletu</w:t>
      </w:r>
      <w:bookmarkStart w:id="0" w:name="_GoBack"/>
      <w:bookmarkEnd w:id="0"/>
      <w:r>
        <w:rPr>
          <w:b/>
          <w:sz w:val="32"/>
          <w:szCs w:val="32"/>
          <w:u w:val="single"/>
        </w:rPr>
        <w:t>:</w:t>
      </w:r>
    </w:p>
    <w:p w:rsidR="00C311D6" w:rsidRDefault="00C311D6" w:rsidP="00C311D6">
      <w:pPr>
        <w:rPr>
          <w:b/>
          <w:sz w:val="32"/>
          <w:szCs w:val="32"/>
          <w:u w:val="single"/>
        </w:rPr>
      </w:pPr>
    </w:p>
    <w:p w:rsidR="00C311D6" w:rsidRPr="00C311D6" w:rsidRDefault="00C311D6" w:rsidP="00C311D6">
      <w:pPr>
        <w:rPr>
          <w:b/>
          <w:sz w:val="32"/>
          <w:szCs w:val="32"/>
          <w:u w:val="single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  <w:r>
        <w:rPr>
          <w:b/>
          <w:sz w:val="32"/>
          <w:szCs w:val="32"/>
          <w:u w:val="single"/>
          <w:lang w:val="fr-FR"/>
        </w:rPr>
        <w:t>1. Quelles ont été les  origines des conflits souvent idéologiques ?</w:t>
      </w: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  <w:r>
        <w:rPr>
          <w:b/>
          <w:sz w:val="32"/>
          <w:szCs w:val="32"/>
          <w:u w:val="single"/>
          <w:lang w:val="fr-FR"/>
        </w:rPr>
        <w:t>2. Qu’est–ce que vous savez du début des guerres de réligion ?</w:t>
      </w: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  <w:r>
        <w:rPr>
          <w:b/>
          <w:sz w:val="32"/>
          <w:szCs w:val="32"/>
          <w:u w:val="single"/>
          <w:lang w:val="fr-FR"/>
        </w:rPr>
        <w:t>3.Qui étaient les Guise et quelle nation les soutenait-elle ?</w:t>
      </w: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  <w:r>
        <w:rPr>
          <w:b/>
          <w:sz w:val="32"/>
          <w:szCs w:val="32"/>
          <w:u w:val="single"/>
          <w:lang w:val="fr-FR"/>
        </w:rPr>
        <w:t>4. Qu’est-ce que c’est la paix de Saint –Germain ?</w:t>
      </w: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</w:p>
    <w:p w:rsidR="00C311D6" w:rsidRDefault="00C311D6" w:rsidP="00C311D6">
      <w:pPr>
        <w:rPr>
          <w:b/>
          <w:sz w:val="32"/>
          <w:szCs w:val="32"/>
          <w:u w:val="single"/>
          <w:lang w:val="fr-FR"/>
        </w:rPr>
      </w:pPr>
      <w:r>
        <w:rPr>
          <w:b/>
          <w:sz w:val="32"/>
          <w:szCs w:val="32"/>
          <w:u w:val="single"/>
          <w:lang w:val="fr-FR"/>
        </w:rPr>
        <w:t>5. Qu’est–ce que c’est l’Edit de Nantes ? Qui l’a promulgué ?</w:t>
      </w:r>
    </w:p>
    <w:p w:rsidR="00C311D6" w:rsidRPr="00C311D6" w:rsidRDefault="00C311D6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C311D6" w:rsidRPr="00C311D6" w:rsidSect="008967C9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F30" w:rsidRDefault="00ED7F30">
      <w:r>
        <w:separator/>
      </w:r>
    </w:p>
  </w:endnote>
  <w:endnote w:type="continuationSeparator" w:id="0">
    <w:p w:rsidR="00ED7F30" w:rsidRDefault="00ED7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F30" w:rsidRDefault="00ED7F30">
      <w:r>
        <w:separator/>
      </w:r>
    </w:p>
  </w:footnote>
  <w:footnote w:type="continuationSeparator" w:id="0">
    <w:p w:rsidR="00ED7F30" w:rsidRDefault="00ED7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A6A18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E46CE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967C9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11D6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D7F30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62B575-AD28-46BF-8302-48C946139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7</TotalTime>
  <Pages>1</Pages>
  <Words>73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Bednářová Dagmar</cp:lastModifiedBy>
  <cp:revision>6</cp:revision>
  <cp:lastPrinted>2014-10-08T16:27:00Z</cp:lastPrinted>
  <dcterms:created xsi:type="dcterms:W3CDTF">2015-03-28T18:54:00Z</dcterms:created>
  <dcterms:modified xsi:type="dcterms:W3CDTF">2015-05-12T13:39:00Z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