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6CB" w:rsidRDefault="004806CB" w:rsidP="004806CB"/>
    <w:p w:rsidR="004806CB" w:rsidRDefault="004806CB" w:rsidP="004806CB">
      <w:pPr>
        <w:jc w:val="center"/>
        <w:rPr>
          <w:b/>
          <w:sz w:val="28"/>
          <w:szCs w:val="28"/>
        </w:rPr>
      </w:pPr>
      <w:r w:rsidRPr="001954B1">
        <w:rPr>
          <w:b/>
          <w:sz w:val="28"/>
          <w:szCs w:val="28"/>
        </w:rPr>
        <w:t xml:space="preserve">Dotkněte se inovací </w:t>
      </w:r>
      <w:bookmarkStart w:id="0" w:name="_GoBack"/>
      <w:bookmarkEnd w:id="0"/>
      <w:r w:rsidRPr="001954B1">
        <w:rPr>
          <w:b/>
          <w:sz w:val="28"/>
          <w:szCs w:val="28"/>
        </w:rPr>
        <w:t>CZ.1.07/1.3.00/51.0024</w:t>
      </w:r>
    </w:p>
    <w:p w:rsidR="004806CB" w:rsidRPr="008920C3" w:rsidRDefault="004806CB" w:rsidP="004806CB">
      <w:pPr>
        <w:spacing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DĚJEPIS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b/>
          <w:bCs/>
          <w:sz w:val="28"/>
          <w:szCs w:val="30"/>
          <w:u w:val="single"/>
        </w:rPr>
      </w:pPr>
      <w:r>
        <w:rPr>
          <w:rFonts w:ascii="Arial" w:hAnsi="Arial"/>
          <w:b/>
          <w:bCs/>
          <w:sz w:val="28"/>
          <w:szCs w:val="30"/>
          <w:u w:val="single"/>
        </w:rPr>
        <w:t>Děkanský kostel Nanebevzetí Panny Marie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II/1) </w:t>
      </w:r>
      <w:r>
        <w:rPr>
          <w:rFonts w:ascii="Arial" w:hAnsi="Arial"/>
        </w:rPr>
        <w:t>Děkanský kostel v Mostě patří mezi nejvýznamnější památky v Čechách a jeho osudy jsou veřejnosti známější než osudy hradu Hněvína a jiných mosteckých památek.</w:t>
      </w:r>
    </w:p>
    <w:p w:rsidR="004806CB" w:rsidRDefault="004806CB" w:rsidP="004806CB">
      <w:pPr>
        <w:spacing w:line="360" w:lineRule="auto"/>
        <w:jc w:val="both"/>
        <w:rPr>
          <w:rFonts w:ascii="Comic Sans MS" w:hAnsi="Comic Sans MS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II/2) </w:t>
      </w:r>
      <w:r>
        <w:rPr>
          <w:rFonts w:ascii="Comic Sans MS" w:hAnsi="Comic Sans MS"/>
        </w:rPr>
        <w:t>První hrou v této kapitole je hra na stavební slohy, aby si žáci uvědomili odlišnosti v charakteristice jednotlivých stavebních slohů a rychleji pak mohli provést popis nejcennější památky jejich rodného města. Podle počtu přítomných žáků bude třída rozdělena do čtyř až pěti skupin tak, aby jedna skupina čítala maximálně 6 žáků. Každá skupina obdrží tři hromádky kartiček</w:t>
      </w:r>
      <w:r>
        <w:rPr>
          <w:rStyle w:val="Znakapoznpodarou"/>
          <w:rFonts w:ascii="Comic Sans MS" w:hAnsi="Comic Sans MS"/>
        </w:rPr>
        <w:footnoteReference w:id="1"/>
      </w:r>
      <w:r>
        <w:rPr>
          <w:rFonts w:ascii="Comic Sans MS" w:hAnsi="Comic Sans MS"/>
        </w:rPr>
        <w:t xml:space="preserve">, jedna z hromádek bude obsahovat názvy slohů, druhá názvy známých staveb a třetí obrázky těchto staveb. </w:t>
      </w:r>
    </w:p>
    <w:p w:rsidR="004806CB" w:rsidRDefault="004806CB" w:rsidP="004806CB">
      <w:pPr>
        <w:spacing w:line="360" w:lineRule="auto"/>
        <w:jc w:val="both"/>
        <w:rPr>
          <w:rFonts w:ascii="Comic Sans MS" w:hAnsi="Comic Sans MS"/>
        </w:rPr>
      </w:pPr>
    </w:p>
    <w:p w:rsidR="004806CB" w:rsidRDefault="004806CB" w:rsidP="004806CB">
      <w:pPr>
        <w:pStyle w:val="Zkladntext3"/>
      </w:pPr>
      <w:r>
        <w:t>Úkolem žáků bude kartičky správně zkompletovat.</w:t>
      </w:r>
    </w:p>
    <w:p w:rsidR="004806CB" w:rsidRDefault="004806CB" w:rsidP="004806CB">
      <w:pPr>
        <w:jc w:val="both"/>
        <w:rPr>
          <w:rFonts w:ascii="Arial" w:hAnsi="Arial"/>
        </w:rPr>
      </w:pPr>
      <w:r>
        <w:rPr>
          <w:rFonts w:ascii="Arial" w:hAnsi="Arial"/>
          <w:i/>
          <w:iCs/>
        </w:rPr>
        <w:t xml:space="preserve">(snímek II/3) </w:t>
      </w:r>
      <w:r>
        <w:rPr>
          <w:rFonts w:ascii="Arial" w:hAnsi="Arial"/>
        </w:rPr>
        <w:t>ROTUNDA SV. JIŘÍ NA ŘÍPU – ROMÁNSKÝ SLOH</w:t>
      </w:r>
    </w:p>
    <w:p w:rsidR="004806CB" w:rsidRDefault="004806CB" w:rsidP="004806CB">
      <w:pPr>
        <w:numPr>
          <w:ilvl w:val="0"/>
          <w:numId w:val="43"/>
        </w:numPr>
        <w:jc w:val="both"/>
        <w:rPr>
          <w:rFonts w:ascii="Comic Sans MS" w:hAnsi="Comic Sans MS"/>
          <w:i/>
          <w:iCs/>
        </w:rPr>
      </w:pPr>
      <w:r>
        <w:rPr>
          <w:rFonts w:ascii="Comic Sans MS" w:hAnsi="Comic Sans MS"/>
          <w:i/>
          <w:iCs/>
        </w:rPr>
        <w:t>na obrázku je patrné kvádříkové zdivo, kruhový půdorys stavby a půlkruhová absida. Rovněž jsou zde vidět typická románská okna;</w:t>
      </w:r>
    </w:p>
    <w:p w:rsidR="004806CB" w:rsidRDefault="004806CB" w:rsidP="004806CB">
      <w:pPr>
        <w:jc w:val="both"/>
        <w:rPr>
          <w:rFonts w:ascii="Arial" w:hAnsi="Arial"/>
        </w:rPr>
      </w:pPr>
      <w:r>
        <w:rPr>
          <w:rFonts w:ascii="Arial" w:hAnsi="Arial"/>
          <w:i/>
          <w:iCs/>
        </w:rPr>
        <w:t>(snímek II/4)</w:t>
      </w:r>
      <w:r>
        <w:rPr>
          <w:rFonts w:ascii="Arial" w:hAnsi="Arial"/>
        </w:rPr>
        <w:t xml:space="preserve"> BAZILIKA SV. JIŘÍ NA PRAŽSKÉM HRADĚ – ROMÁNSKÝ SLOH</w:t>
      </w:r>
    </w:p>
    <w:p w:rsidR="004806CB" w:rsidRDefault="004806CB" w:rsidP="004806CB">
      <w:pPr>
        <w:pStyle w:val="Zkladntext"/>
        <w:numPr>
          <w:ilvl w:val="0"/>
          <w:numId w:val="43"/>
        </w:numPr>
        <w:spacing w:line="240" w:lineRule="auto"/>
        <w:rPr>
          <w:i/>
          <w:iCs/>
        </w:rPr>
      </w:pPr>
      <w:r>
        <w:rPr>
          <w:i/>
          <w:iCs/>
        </w:rPr>
        <w:t>bazilika je jednou z typických staveb románského slohu, na obrázku jsou dobře patrná románská okna;</w:t>
      </w:r>
    </w:p>
    <w:p w:rsidR="004806CB" w:rsidRDefault="004806CB" w:rsidP="004806CB">
      <w:pPr>
        <w:jc w:val="both"/>
        <w:rPr>
          <w:rFonts w:ascii="Arial" w:hAnsi="Arial"/>
        </w:rPr>
      </w:pPr>
      <w:r>
        <w:rPr>
          <w:rFonts w:ascii="Arial" w:hAnsi="Arial"/>
          <w:i/>
          <w:iCs/>
        </w:rPr>
        <w:t>(snímek II/5)</w:t>
      </w:r>
      <w:r>
        <w:rPr>
          <w:rFonts w:ascii="Arial" w:hAnsi="Arial"/>
        </w:rPr>
        <w:t xml:space="preserve"> CHRÁM SV. BARBORY V KUTNÉ HOŘE – GOTICKÝ SLOH</w:t>
      </w:r>
    </w:p>
    <w:p w:rsidR="004806CB" w:rsidRDefault="004806CB" w:rsidP="004806CB">
      <w:pPr>
        <w:pStyle w:val="aljustify"/>
        <w:numPr>
          <w:ilvl w:val="0"/>
          <w:numId w:val="43"/>
        </w:numPr>
        <w:spacing w:before="0" w:beforeAutospacing="0" w:after="0" w:afterAutospacing="0"/>
        <w:rPr>
          <w:rFonts w:ascii="Comic Sans MS" w:hAnsi="Comic Sans MS"/>
          <w:i/>
          <w:iCs/>
        </w:rPr>
      </w:pPr>
      <w:r>
        <w:rPr>
          <w:rFonts w:ascii="Comic Sans MS" w:hAnsi="Comic Sans MS"/>
          <w:i/>
          <w:iCs/>
        </w:rPr>
        <w:t>typické lomené oblouky, vysoká gotická stavba s bohatým opěrným systémem;</w:t>
      </w:r>
    </w:p>
    <w:p w:rsidR="004806CB" w:rsidRDefault="004806CB" w:rsidP="004806CB">
      <w:pPr>
        <w:pStyle w:val="aljustify"/>
        <w:spacing w:before="0" w:beforeAutospacing="0" w:after="0" w:afterAutospacing="0"/>
        <w:rPr>
          <w:rFonts w:ascii="Arial" w:hAnsi="Arial"/>
        </w:rPr>
      </w:pPr>
      <w:r>
        <w:rPr>
          <w:rFonts w:ascii="Arial" w:hAnsi="Arial"/>
          <w:i/>
          <w:iCs/>
        </w:rPr>
        <w:t>(snímek II/6)</w:t>
      </w:r>
      <w:r>
        <w:rPr>
          <w:rFonts w:ascii="Arial" w:hAnsi="Arial"/>
        </w:rPr>
        <w:t xml:space="preserve"> LETOHRÁDEK KRÁLOVNY ANNY NA PRAŽSKÉM HRADĚ – RENESANCE</w:t>
      </w:r>
    </w:p>
    <w:p w:rsidR="004806CB" w:rsidRDefault="004806CB" w:rsidP="004806CB">
      <w:pPr>
        <w:pStyle w:val="aljustify"/>
        <w:spacing w:before="0" w:beforeAutospacing="0" w:after="0" w:afterAutospacing="0"/>
        <w:rPr>
          <w:rFonts w:ascii="Arial" w:hAnsi="Arial"/>
        </w:rPr>
      </w:pPr>
      <w:r>
        <w:rPr>
          <w:rFonts w:ascii="Arial" w:hAnsi="Arial"/>
          <w:i/>
          <w:iCs/>
        </w:rPr>
        <w:t>(snímek II/7)</w:t>
      </w:r>
      <w:r>
        <w:rPr>
          <w:rFonts w:ascii="Arial" w:hAnsi="Arial"/>
        </w:rPr>
        <w:t xml:space="preserve"> KOSTEL SV. MIKULÁŠE NA STAROMĚSTSKÉM NÁMĚSTÍ – BAROKNÍ SLOH</w:t>
      </w:r>
    </w:p>
    <w:p w:rsidR="004806CB" w:rsidRDefault="004806CB" w:rsidP="004806CB">
      <w:pPr>
        <w:pStyle w:val="aljustify"/>
        <w:numPr>
          <w:ilvl w:val="0"/>
          <w:numId w:val="43"/>
        </w:numPr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typická bohatá výzdoba</w:t>
      </w:r>
      <w:r>
        <w:rPr>
          <w:rFonts w:ascii="Comic Sans MS" w:hAnsi="Comic Sans MS"/>
        </w:rPr>
        <w:t>;</w:t>
      </w:r>
    </w:p>
    <w:p w:rsidR="004806CB" w:rsidRDefault="004806CB" w:rsidP="004806CB">
      <w:pPr>
        <w:pStyle w:val="aljustify"/>
        <w:spacing w:before="0" w:beforeAutospacing="0" w:after="0" w:afterAutospacing="0"/>
        <w:rPr>
          <w:rFonts w:ascii="Arial" w:hAnsi="Arial"/>
        </w:rPr>
      </w:pPr>
      <w:r>
        <w:rPr>
          <w:rFonts w:ascii="Arial" w:hAnsi="Arial"/>
          <w:i/>
          <w:iCs/>
        </w:rPr>
        <w:t>(snímek II/8)</w:t>
      </w:r>
      <w:r>
        <w:rPr>
          <w:rFonts w:ascii="Arial" w:hAnsi="Arial"/>
        </w:rPr>
        <w:t xml:space="preserve"> ZÁMEK HLUBOKÁ – PSEUDO/NOVOGOTICKÝ SLOH</w:t>
      </w:r>
    </w:p>
    <w:p w:rsidR="004806CB" w:rsidRDefault="004806CB" w:rsidP="004806CB">
      <w:pPr>
        <w:pStyle w:val="aljustify"/>
        <w:numPr>
          <w:ilvl w:val="0"/>
          <w:numId w:val="43"/>
        </w:numPr>
        <w:spacing w:before="0" w:beforeAutospacing="0" w:after="0" w:afterAutospacing="0"/>
        <w:rPr>
          <w:rFonts w:ascii="Comic Sans MS" w:hAnsi="Comic Sans MS"/>
          <w:i/>
          <w:iCs/>
        </w:rPr>
      </w:pPr>
      <w:r>
        <w:rPr>
          <w:rFonts w:ascii="Comic Sans MS" w:hAnsi="Comic Sans MS"/>
          <w:i/>
          <w:iCs/>
        </w:rPr>
        <w:t>pseudoslohy jsou typické pro architekturu 19. století;</w:t>
      </w:r>
    </w:p>
    <w:p w:rsidR="004806CB" w:rsidRDefault="004806CB" w:rsidP="004806CB">
      <w:pPr>
        <w:pStyle w:val="aljustify"/>
        <w:spacing w:before="0" w:beforeAutospacing="0" w:after="0" w:afterAutospacing="0"/>
        <w:rPr>
          <w:rFonts w:ascii="Comic Sans MS" w:hAnsi="Comic Sans MS"/>
        </w:rPr>
      </w:pPr>
      <w:r>
        <w:rPr>
          <w:rFonts w:ascii="Arial" w:hAnsi="Arial"/>
          <w:i/>
          <w:iCs/>
        </w:rPr>
        <w:t>(snímek II/9)</w:t>
      </w:r>
      <w:r>
        <w:rPr>
          <w:rFonts w:ascii="Arial" w:hAnsi="Arial"/>
        </w:rPr>
        <w:t xml:space="preserve"> NÁRODNÍ DIVADLO – PSEUDO/NOVORENESANČNÍ SLOH</w:t>
      </w:r>
    </w:p>
    <w:p w:rsidR="004806CB" w:rsidRDefault="004806CB" w:rsidP="004806CB">
      <w:pPr>
        <w:pStyle w:val="aljustify"/>
        <w:spacing w:before="0" w:beforeAutospacing="0" w:after="0" w:afterAutospacing="0" w:line="360" w:lineRule="auto"/>
        <w:rPr>
          <w:rFonts w:ascii="Comic Sans MS" w:hAnsi="Comic Sans MS"/>
        </w:rPr>
      </w:pPr>
    </w:p>
    <w:p w:rsidR="004806CB" w:rsidRDefault="004806CB" w:rsidP="004806CB">
      <w:pPr>
        <w:spacing w:line="360" w:lineRule="auto"/>
        <w:jc w:val="both"/>
        <w:rPr>
          <w:rFonts w:ascii="Comic Sans MS" w:hAnsi="Comic Sans MS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 K II/10) </w:t>
      </w:r>
      <w:r>
        <w:rPr>
          <w:rFonts w:ascii="Comic Sans MS" w:hAnsi="Comic Sans MS"/>
        </w:rPr>
        <w:t xml:space="preserve">Poté plynule přejdeme ke gotickému slohu, kdy pomocí obrázků částí gotických staveb žáci pojmenovávají jednotlivé charakteristické prvky gotické architektury. Aby se nejednalo pouze o strohé opakování, při němž žáci pouze pasivně naslouchají, jsou tyto obrázky označeny pouze písmeny, nikoliv popisem. Skupiny se pokusí v daném časovém limitu 5 minut </w:t>
      </w:r>
      <w:r>
        <w:rPr>
          <w:rFonts w:ascii="Comic Sans MS" w:hAnsi="Comic Sans MS"/>
        </w:rPr>
        <w:lastRenderedPageBreak/>
        <w:t>přiřadit k jednotlivým písmenům popisky, které před časovým limitem dostanou na malých kartičkách.</w:t>
      </w:r>
      <w:r>
        <w:rPr>
          <w:rStyle w:val="Znakapoznpodarou"/>
          <w:rFonts w:ascii="Comic Sans MS" w:hAnsi="Comic Sans MS"/>
        </w:rPr>
        <w:footnoteReference w:id="2"/>
      </w:r>
    </w:p>
    <w:p w:rsidR="004806CB" w:rsidRDefault="004806CB" w:rsidP="004806CB">
      <w:pPr>
        <w:spacing w:line="360" w:lineRule="auto"/>
        <w:jc w:val="both"/>
        <w:rPr>
          <w:rFonts w:ascii="Comic Sans MS" w:hAnsi="Comic Sans MS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II/12) </w:t>
      </w:r>
      <w:r>
        <w:rPr>
          <w:rFonts w:ascii="Comic Sans MS" w:hAnsi="Comic Sans MS"/>
        </w:rPr>
        <w:t>Na modelu mosteckého kostela žáci všichni společně vyhledávají prvky typické pro gotiku, s nimiž pracovali v předešlém úkolu. A podobně jako u Hněvína hledají žáci tytéž architektonické gotické  prvky i na dalších církevních památkách, konkrétně na Anežském klášteře v Praze  a kostele sv. Mikuláše v Lounech.</w:t>
      </w:r>
    </w:p>
    <w:p w:rsidR="004806CB" w:rsidRDefault="004806CB" w:rsidP="004806CB">
      <w:pPr>
        <w:spacing w:line="360" w:lineRule="auto"/>
        <w:jc w:val="both"/>
        <w:rPr>
          <w:rFonts w:ascii="Comic Sans MS" w:hAnsi="Comic Sans MS"/>
        </w:rPr>
      </w:pPr>
    </w:p>
    <w:p w:rsidR="004806CB" w:rsidRDefault="004806CB" w:rsidP="004806CB">
      <w:pPr>
        <w:pStyle w:val="Zkladntext3"/>
      </w:pPr>
      <w:r>
        <w:t>Hledejte společné prvky mosteckého kostela, kostela sv.  Mikuláše v Lounech a Anežského kláštera v Praze.</w:t>
      </w:r>
    </w:p>
    <w:p w:rsidR="004806CB" w:rsidRDefault="004806CB" w:rsidP="004806C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LOMENÉ OBLOUKY, VYSOKÉ VĚŽE, KRUŽBY V OKNECH, …</w:t>
      </w:r>
    </w:p>
    <w:p w:rsidR="004806CB" w:rsidRDefault="004806CB" w:rsidP="004806CB">
      <w:pPr>
        <w:spacing w:line="360" w:lineRule="auto"/>
        <w:jc w:val="center"/>
        <w:rPr>
          <w:rFonts w:ascii="Arial" w:hAnsi="Arial" w:cs="Arial"/>
        </w:rPr>
      </w:pPr>
    </w:p>
    <w:p w:rsidR="004806CB" w:rsidRDefault="004806CB" w:rsidP="004806CB">
      <w:pPr>
        <w:pStyle w:val="Zkladntext"/>
      </w:pPr>
      <w:r>
        <w:tab/>
        <w:t xml:space="preserve">Po tomto opakování bude následovat výklad historie samotného kostela a jeho přesun při likvidaci města Mostu. 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II/13) </w:t>
      </w:r>
      <w:r>
        <w:rPr>
          <w:rFonts w:ascii="Arial" w:hAnsi="Arial"/>
        </w:rPr>
        <w:t>Z písemných údajů se dovídáme, že kostel Panny Marie existoval v Mostě už před rokem 1258.</w:t>
      </w:r>
      <w:r>
        <w:rPr>
          <w:rStyle w:val="Znakapoznpodarou"/>
          <w:rFonts w:ascii="Arial" w:hAnsi="Arial"/>
        </w:rPr>
        <w:footnoteReference w:id="3"/>
      </w:r>
      <w:r>
        <w:rPr>
          <w:rFonts w:ascii="Arial" w:hAnsi="Arial"/>
        </w:rPr>
        <w:t xml:space="preserve"> Původní kostel Panny Marie, o němž je tato zmínka, stál ve městě až do osudového požáru v roce 1515, konkrétně v neděli 11. března.</w:t>
      </w:r>
      <w:r>
        <w:rPr>
          <w:rStyle w:val="WW-Znakypropoznmkupodarou1"/>
          <w:rFonts w:ascii="Arial" w:hAnsi="Arial"/>
        </w:rPr>
        <w:footnoteReference w:id="4"/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Kostel musel být po tomto požáru sice od základů znovu vystaven, starý kostel ale i přes tuto výstavbu nezanikl. Pozdně gotická podoba kostela totiž zahrnuje východní osmibokou kryptu a západní věž. Kostel si díky tomu zachoval svou původní délku.</w:t>
      </w:r>
      <w:r>
        <w:rPr>
          <w:rStyle w:val="WW-Znakypropoznmkupodarou1"/>
          <w:rFonts w:ascii="Arial" w:hAnsi="Arial"/>
        </w:rPr>
        <w:footnoteReference w:id="5"/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(s</w:t>
      </w:r>
      <w:r>
        <w:rPr>
          <w:rFonts w:ascii="Arial" w:hAnsi="Arial"/>
          <w:i/>
          <w:iCs/>
        </w:rPr>
        <w:t xml:space="preserve">nímek II/14) </w:t>
      </w:r>
      <w:r>
        <w:rPr>
          <w:rFonts w:ascii="Arial" w:hAnsi="Arial"/>
        </w:rPr>
        <w:t>Základní kámen nového kostela byl slavnostně položen 15. srpna roku 1517. V tento den se totiž slaví svátek Panny Marie, která je patronkou města. Projekt k výstavbě kostela vytvořil Jakob Heilmann se svým pomocníkem Georgem z Maulbronnu. Jakob Heilmann byl žákem Benedikta Reida, který na našem území vystavěl například kostel                sv. Mikuláše v Lounech.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Heilmann neměl lehký úkol, Mostečtí totiž chtěli velkolepou gotickou stavbu, přičemž musel do svého projektu zakomponovat zbytky původní trojlodní baziliky. Jednalo se o již zmíněnou osmibokou kryptu a západní věž. </w:t>
      </w:r>
      <w:r>
        <w:rPr>
          <w:rFonts w:ascii="Arial" w:hAnsi="Arial"/>
          <w:i/>
          <w:iCs/>
        </w:rPr>
        <w:t xml:space="preserve">(snímek II/15) </w:t>
      </w:r>
      <w:r>
        <w:rPr>
          <w:rFonts w:ascii="Arial" w:hAnsi="Arial"/>
        </w:rPr>
        <w:t>Navrhl tedy trojlodní stavbu s bočními loděmi, které jsou stejně vysoké jako loď střední. Stavbu ještě rozšířil o věnec obvodových kaplí.</w:t>
      </w:r>
      <w:r>
        <w:rPr>
          <w:rStyle w:val="WW-Znakypropoznmkupodarou"/>
          <w:rFonts w:ascii="Arial" w:hAnsi="Arial"/>
        </w:rPr>
        <w:footnoteReference w:id="6"/>
      </w:r>
      <w:r>
        <w:rPr>
          <w:rFonts w:ascii="Arial" w:hAnsi="Arial"/>
        </w:rPr>
        <w:t xml:space="preserve"> </w:t>
      </w:r>
    </w:p>
    <w:p w:rsidR="004806CB" w:rsidRPr="00513E77" w:rsidRDefault="004806CB" w:rsidP="004806CB">
      <w:pPr>
        <w:spacing w:line="360" w:lineRule="auto"/>
        <w:jc w:val="both"/>
        <w:rPr>
          <w:rStyle w:val="WW-Znakypropoznmkupodarou"/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II/16) </w:t>
      </w:r>
      <w:r>
        <w:rPr>
          <w:rFonts w:ascii="Arial" w:hAnsi="Arial"/>
        </w:rPr>
        <w:t xml:space="preserve">Pro velkolepou stavbu navrhl Heilmann i klenbu nového typu. Nejednalo se tedy o klenbu křížovou, která daný prostor rozdělila na jednotlivá klenební pole, ale o klenbu síťovou, která přechází bez přerušení z pole do pole, a celkově tak vytváří jednotný souvislý sled bohatých ornamentů. Dominantní postavení střední lodi představuje hvězdicová klenba s krouženými žebry a její šesticípé rozety volně přecházejí v jednodušší, </w:t>
      </w:r>
      <w:r w:rsidRPr="00513E77">
        <w:rPr>
          <w:rFonts w:ascii="Arial" w:hAnsi="Arial"/>
        </w:rPr>
        <w:t>přímočaré, obrazce bočních lodí a kaplí.</w:t>
      </w:r>
      <w:r w:rsidRPr="00513E77">
        <w:rPr>
          <w:rStyle w:val="WW-Znakypropoznmkupodarou"/>
          <w:rFonts w:ascii="Arial" w:hAnsi="Arial"/>
        </w:rPr>
        <w:footnoteReference w:id="7"/>
      </w:r>
    </w:p>
    <w:p w:rsidR="004806CB" w:rsidRPr="00513E77" w:rsidRDefault="004806CB" w:rsidP="004806CB">
      <w:pPr>
        <w:spacing w:line="360" w:lineRule="auto"/>
        <w:jc w:val="both"/>
        <w:rPr>
          <w:rStyle w:val="WW-Znakypropoznmkupodarou"/>
          <w:rFonts w:ascii="Arial" w:hAnsi="Arial" w:cs="Arial"/>
        </w:rPr>
      </w:pPr>
      <w:r w:rsidRPr="00513E77">
        <w:rPr>
          <w:rStyle w:val="WW-Znakypropoznmkupodarou"/>
          <w:rFonts w:ascii="Arial" w:hAnsi="Arial"/>
        </w:rPr>
        <w:lastRenderedPageBreak/>
        <w:tab/>
      </w:r>
      <w:r w:rsidRPr="00513E77">
        <w:rPr>
          <w:rStyle w:val="WW-Znakypropoznmkupodarou"/>
          <w:rFonts w:ascii="Arial" w:hAnsi="Arial"/>
          <w:i/>
          <w:iCs/>
        </w:rPr>
        <w:t xml:space="preserve">(snímek II/17) </w:t>
      </w:r>
      <w:r w:rsidRPr="00513E77">
        <w:rPr>
          <w:rStyle w:val="WW-Znakypropoznmkupodarou"/>
          <w:rFonts w:ascii="Arial" w:hAnsi="Arial" w:cs="Arial"/>
        </w:rPr>
        <w:t>V kostele nechybí ani další stavební prvky jako kazatelna, pastforium nebo empora.</w:t>
      </w:r>
    </w:p>
    <w:p w:rsidR="004806CB" w:rsidRPr="00513E77" w:rsidRDefault="004806CB" w:rsidP="004806CB">
      <w:pPr>
        <w:spacing w:line="360" w:lineRule="auto"/>
        <w:jc w:val="both"/>
        <w:rPr>
          <w:rStyle w:val="WW-Znakypropoznmkupodarou"/>
          <w:rFonts w:ascii="Arial" w:hAnsi="Arial" w:cs="Arial"/>
        </w:rPr>
      </w:pPr>
    </w:p>
    <w:p w:rsidR="004806CB" w:rsidRPr="00513E77" w:rsidRDefault="004806CB" w:rsidP="004806CB">
      <w:pPr>
        <w:pStyle w:val="Zkladntext3"/>
        <w:rPr>
          <w:rStyle w:val="WW-Znakypropoznmkupodarou"/>
        </w:rPr>
      </w:pPr>
      <w:r w:rsidRPr="00513E77">
        <w:rPr>
          <w:rStyle w:val="WW-Znakypropoznmkupodarou"/>
        </w:rPr>
        <w:t>Přiřaďte jednotlivé názvy k vyobrazeným předmětům.</w:t>
      </w:r>
    </w:p>
    <w:p w:rsidR="004806CB" w:rsidRPr="00513E77" w:rsidRDefault="004806CB" w:rsidP="004806CB">
      <w:pPr>
        <w:pStyle w:val="Zkladntext3"/>
        <w:rPr>
          <w:rStyle w:val="WW-Znakypropoznmkupodarou"/>
          <w:rFonts w:ascii="Comic Sans MS" w:hAnsi="Comic Sans MS"/>
          <w:b/>
          <w:bCs/>
          <w:u w:val="none"/>
        </w:rPr>
      </w:pPr>
      <w:r w:rsidRPr="00513E77">
        <w:rPr>
          <w:rStyle w:val="WW-Znakypropoznmkupodarou"/>
          <w:rFonts w:ascii="Comic Sans MS" w:hAnsi="Comic Sans MS"/>
          <w:b/>
          <w:bCs/>
          <w:u w:val="none"/>
        </w:rPr>
        <w:t>Žáci ukazují přímo na tabuli jednotlivé pojmy – empora, kazatelna, pastforium.</w:t>
      </w:r>
    </w:p>
    <w:p w:rsidR="004806CB" w:rsidRPr="00513E77" w:rsidRDefault="004806CB" w:rsidP="004806CB">
      <w:pPr>
        <w:spacing w:line="360" w:lineRule="auto"/>
        <w:jc w:val="both"/>
        <w:rPr>
          <w:rStyle w:val="WW-Znakypropoznmkupodarou"/>
          <w:rFonts w:ascii="Arial" w:hAnsi="Arial" w:cs="Arial"/>
          <w:i/>
          <w:iCs/>
        </w:rPr>
      </w:pPr>
    </w:p>
    <w:p w:rsidR="004806CB" w:rsidRPr="00513E77" w:rsidRDefault="004806CB" w:rsidP="004806CB">
      <w:pPr>
        <w:spacing w:line="360" w:lineRule="auto"/>
        <w:jc w:val="both"/>
        <w:rPr>
          <w:rStyle w:val="WW-Znakypropoznmkupodarou"/>
          <w:rFonts w:ascii="Arial" w:hAnsi="Arial" w:cs="Arial"/>
        </w:rPr>
      </w:pPr>
      <w:r w:rsidRPr="00513E77">
        <w:rPr>
          <w:rStyle w:val="WW-Znakypropoznmkupodarou"/>
          <w:rFonts w:ascii="Arial" w:hAnsi="Arial" w:cs="Arial"/>
          <w:i/>
          <w:iCs/>
        </w:rPr>
        <w:t xml:space="preserve">(snímek II/18) </w:t>
      </w:r>
      <w:r w:rsidRPr="00513E77">
        <w:rPr>
          <w:rStyle w:val="WW-Znakypropoznmkupodarou"/>
          <w:rFonts w:ascii="Arial" w:hAnsi="Arial" w:cs="Arial"/>
        </w:rPr>
        <w:t>Kazatelna je nezvykle umístěna upros</w:t>
      </w:r>
      <w:r>
        <w:rPr>
          <w:rStyle w:val="WW-Znakypropoznmkupodarou"/>
          <w:rFonts w:ascii="Arial" w:hAnsi="Arial" w:cs="Arial"/>
        </w:rPr>
        <w:t xml:space="preserve">třed kostela </w:t>
      </w:r>
      <w:r w:rsidRPr="00513E77">
        <w:rPr>
          <w:rStyle w:val="WW-Znakypropoznmkupodarou"/>
          <w:rFonts w:ascii="Arial" w:hAnsi="Arial" w:cs="Arial"/>
        </w:rPr>
        <w:t xml:space="preserve">u mezilodního pilíře. </w:t>
      </w:r>
      <w:r w:rsidRPr="00513E77">
        <w:rPr>
          <w:rStyle w:val="WW-Znakypropoznmkupodarou"/>
          <w:rFonts w:ascii="Arial" w:hAnsi="Arial" w:cs="Arial"/>
          <w:i/>
          <w:iCs/>
        </w:rPr>
        <w:t xml:space="preserve">(snímek II/19) </w:t>
      </w:r>
      <w:r w:rsidRPr="00513E77">
        <w:rPr>
          <w:rStyle w:val="WW-Znakypropoznmkupodarou"/>
          <w:rFonts w:ascii="Arial" w:hAnsi="Arial" w:cs="Arial"/>
        </w:rPr>
        <w:t>Pastforium j</w:t>
      </w:r>
      <w:r>
        <w:rPr>
          <w:rStyle w:val="WW-Znakypropoznmkupodarou"/>
          <w:rFonts w:ascii="Arial" w:hAnsi="Arial" w:cs="Arial"/>
        </w:rPr>
        <w:t xml:space="preserve">e věžovitá schránka </w:t>
      </w:r>
      <w:r w:rsidRPr="00513E77">
        <w:rPr>
          <w:rStyle w:val="WW-Znakypropoznmkupodarou"/>
          <w:rFonts w:ascii="Arial" w:hAnsi="Arial" w:cs="Arial"/>
        </w:rPr>
        <w:t>na mostranci</w:t>
      </w:r>
      <w:r w:rsidRPr="00513E77">
        <w:rPr>
          <w:rStyle w:val="WW-Znakypropoznmkupodarou"/>
          <w:rFonts w:ascii="Arial" w:hAnsi="Arial" w:cs="Arial"/>
        </w:rPr>
        <w:footnoteReference w:id="8"/>
      </w:r>
      <w:r w:rsidRPr="00513E77">
        <w:rPr>
          <w:rStyle w:val="WW-Znakypropoznmkupodarou"/>
          <w:rFonts w:ascii="Arial" w:hAnsi="Arial" w:cs="Arial"/>
        </w:rPr>
        <w:t xml:space="preserve"> a kalich, architektonicky je pastfrorium gotické, ale figurální výzdoba již nese prvky renesanční.</w:t>
      </w:r>
      <w:r w:rsidRPr="00513E77">
        <w:rPr>
          <w:rStyle w:val="WW-Znakypropoznmkupodarou"/>
          <w:rFonts w:ascii="Arial" w:hAnsi="Arial" w:cs="Arial"/>
        </w:rPr>
        <w:footnoteReference w:id="9"/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 w:rsidRPr="00513E77">
        <w:rPr>
          <w:rStyle w:val="WW-Znakypropoznmkupodarou"/>
          <w:rFonts w:ascii="Arial" w:hAnsi="Arial" w:cs="Arial"/>
        </w:rPr>
        <w:tab/>
      </w:r>
      <w:r w:rsidRPr="00513E77">
        <w:rPr>
          <w:rStyle w:val="WW-Znakypropoznmkupodarou"/>
          <w:rFonts w:ascii="Arial" w:hAnsi="Arial" w:cs="Arial"/>
          <w:i/>
          <w:iCs/>
        </w:rPr>
        <w:t xml:space="preserve">(snímek II/20 až II/22) </w:t>
      </w:r>
      <w:r w:rsidRPr="00513E77">
        <w:rPr>
          <w:rStyle w:val="WW-Znakypropoznmkupodarou"/>
          <w:rFonts w:ascii="Arial" w:hAnsi="Arial" w:cs="Arial"/>
        </w:rPr>
        <w:t>Nyní několik slov k empoře. Empora je prostor v chrámu, který je otevřen dovnitř oknem nebo arkádou.</w:t>
      </w:r>
      <w:r w:rsidRPr="00513E77">
        <w:rPr>
          <w:rStyle w:val="WW-Znakypropoznmkupodarou"/>
          <w:rFonts w:ascii="Arial" w:hAnsi="Arial" w:cs="Arial"/>
        </w:rPr>
        <w:footnoteReference w:id="10"/>
      </w:r>
      <w:r w:rsidRPr="00513E77">
        <w:rPr>
          <w:rStyle w:val="WW-Znakypropoznmkupodarou"/>
          <w:rFonts w:ascii="Arial" w:hAnsi="Arial" w:cs="Arial"/>
        </w:rPr>
        <w:t xml:space="preserve"> Empora je nesena klenbou na sloupech nebo pilířích. Na mostecké empoře se nachází jedinečný cyklus výjevů ze Starého i Nového zákona. Jedná se</w:t>
      </w:r>
      <w:r>
        <w:rPr>
          <w:rStyle w:val="WW-Znakypropoznmkupodarou"/>
          <w:rFonts w:ascii="Arial" w:hAnsi="Arial" w:cs="Arial"/>
        </w:rPr>
        <w:t xml:space="preserve"> o dvaačtyřicet obrazů, </w:t>
      </w:r>
      <w:r w:rsidRPr="00513E77">
        <w:rPr>
          <w:rStyle w:val="WW-Znakypropoznmkupodarou"/>
          <w:rFonts w:ascii="Arial" w:hAnsi="Arial" w:cs="Arial"/>
        </w:rPr>
        <w:t>které jsou rozděleny do dvaadvaceti polí. Obrazy jsou vytesány v opuce</w:t>
      </w:r>
      <w:r>
        <w:rPr>
          <w:rStyle w:val="WW-Znakypropoznmkupodarou"/>
          <w:rFonts w:ascii="Arial" w:hAnsi="Arial" w:cs="Arial"/>
        </w:rPr>
        <w:t xml:space="preserve"> </w:t>
      </w:r>
      <w:r>
        <w:rPr>
          <w:rFonts w:ascii="Arial" w:hAnsi="Arial" w:cs="Arial"/>
        </w:rPr>
        <w:t>a zdobené polychromií.</w:t>
      </w:r>
      <w:r>
        <w:rPr>
          <w:rStyle w:val="Znakypropoznmkupodarou"/>
          <w:rFonts w:ascii="Arial" w:hAnsi="Arial" w:cs="Arial"/>
          <w:vertAlign w:val="superscript"/>
        </w:rPr>
        <w:footnoteReference w:id="11"/>
      </w:r>
      <w:r>
        <w:rPr>
          <w:rFonts w:ascii="Arial" w:hAnsi="Arial" w:cs="Arial"/>
        </w:rPr>
        <w:t xml:space="preserve"> Všechny obrazy srozumitelně</w:t>
      </w:r>
      <w:r>
        <w:rPr>
          <w:rFonts w:ascii="Arial" w:hAnsi="Arial"/>
        </w:rPr>
        <w:t xml:space="preserve"> vyprávějí základní biblické příběhy, kde morální stojí proti nemorálnímu a světská nespravedlnost proti boží spravedlnosti. Nachází se zde např. výjev </w:t>
      </w:r>
      <w:r>
        <w:rPr>
          <w:rFonts w:ascii="Arial" w:hAnsi="Arial"/>
          <w:i/>
          <w:iCs/>
        </w:rPr>
        <w:t xml:space="preserve">(snímek II/21) </w:t>
      </w:r>
      <w:r>
        <w:rPr>
          <w:rFonts w:ascii="Arial" w:hAnsi="Arial"/>
        </w:rPr>
        <w:t xml:space="preserve">„Klanění tří králů“, </w:t>
      </w:r>
      <w:r>
        <w:rPr>
          <w:rFonts w:ascii="Arial" w:hAnsi="Arial"/>
          <w:i/>
          <w:iCs/>
        </w:rPr>
        <w:t>(snímek II/22)</w:t>
      </w:r>
      <w:r>
        <w:rPr>
          <w:rFonts w:ascii="Arial" w:hAnsi="Arial"/>
        </w:rPr>
        <w:t xml:space="preserve"> „Příběh o marnotratném synovi“ nebo „Příběh o Zuzaně a starcích (scéna koupele v zahradě)“</w:t>
      </w:r>
      <w:r>
        <w:rPr>
          <w:rStyle w:val="Znakypropoznmkupodarou"/>
          <w:rFonts w:ascii="Arial" w:hAnsi="Arial"/>
          <w:vertAlign w:val="superscript"/>
        </w:rPr>
        <w:footnoteReference w:id="12"/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II/23) </w:t>
      </w:r>
      <w:r>
        <w:rPr>
          <w:rFonts w:ascii="Arial" w:hAnsi="Arial"/>
        </w:rPr>
        <w:t>Dříve jsem se již zmínila o věnci kaplí. Jedná se o šestnáct kaplí. Jsou zde kaple významných měšťanů, kteří se významně zasloužili o založení kostela. Tyto kaple poznáme podle síťové klenby a iniciálů s měšťanskými znameními. V novém farním kostele měly své kaple také mostecké cechy, a to sladovníci, pekaři, krejčí, bečváři a koželuzi.</w:t>
      </w:r>
      <w:r>
        <w:rPr>
          <w:rStyle w:val="Znakypropoznmkupodarou"/>
          <w:rFonts w:ascii="Arial" w:hAnsi="Arial"/>
          <w:vertAlign w:val="superscript"/>
        </w:rPr>
        <w:footnoteReference w:id="13"/>
      </w:r>
      <w:r>
        <w:rPr>
          <w:rFonts w:ascii="Arial" w:hAnsi="Arial"/>
        </w:rPr>
        <w:t xml:space="preserve"> 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jc w:val="center"/>
        <w:rPr>
          <w:rFonts w:ascii="Arial" w:hAnsi="Arial"/>
          <w:i/>
          <w:iCs/>
          <w:u w:val="single"/>
        </w:rPr>
      </w:pPr>
      <w:r>
        <w:rPr>
          <w:rFonts w:ascii="Arial" w:hAnsi="Arial"/>
          <w:i/>
          <w:iCs/>
          <w:u w:val="single"/>
        </w:rPr>
        <w:t>Co vyráběly tyto cechy, čím se zabývaly?</w:t>
      </w:r>
    </w:p>
    <w:p w:rsidR="004806CB" w:rsidRDefault="004806CB" w:rsidP="004806CB">
      <w:pPr>
        <w:pStyle w:val="Zkladntext2"/>
      </w:pPr>
      <w:r>
        <w:t>Sladovníci vyráběli slad a pivo, krejčí šili oděvy, bečváři vyráběli sudy a koželuzi vydělávali kůže.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i/>
          <w:iCs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II/24) </w:t>
      </w:r>
      <w:r>
        <w:rPr>
          <w:rFonts w:ascii="Arial" w:hAnsi="Arial"/>
        </w:rPr>
        <w:t xml:space="preserve">Nově vystavený kostel byl slavnostně vysvěcen, v roce 1594 pražským arcibiskupem Zbyňkem Berkou z Dubé. </w:t>
      </w:r>
    </w:p>
    <w:p w:rsidR="004806CB" w:rsidRDefault="004806CB" w:rsidP="004806CB">
      <w:pPr>
        <w:spacing w:line="360" w:lineRule="auto"/>
        <w:jc w:val="both"/>
        <w:rPr>
          <w:rFonts w:ascii="Comic Sans MS" w:hAnsi="Comic Sans MS"/>
          <w:i/>
          <w:iCs/>
        </w:rPr>
      </w:pPr>
      <w:r>
        <w:rPr>
          <w:rFonts w:ascii="Arial" w:hAnsi="Arial"/>
        </w:rPr>
        <w:tab/>
      </w:r>
      <w:r>
        <w:rPr>
          <w:rFonts w:ascii="Comic Sans MS" w:hAnsi="Comic Sans MS"/>
          <w:i/>
          <w:iCs/>
        </w:rPr>
        <w:t>Na snímku je vidět nejen samotný kostel, ale také rozloha města na konci 16. století, a je patrné, že se jednalo o poměrně velké výstavné město.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</w:rPr>
        <w:t xml:space="preserve">(snímek II/25) </w:t>
      </w:r>
      <w:r>
        <w:rPr>
          <w:rFonts w:ascii="Arial" w:hAnsi="Arial"/>
        </w:rPr>
        <w:t xml:space="preserve">Během několika desetiletí vznikla honosná stavba, na kterou mohli být Mostečtí hrdi. </w:t>
      </w:r>
      <w:r>
        <w:rPr>
          <w:rFonts w:ascii="Arial" w:hAnsi="Arial"/>
          <w:i/>
          <w:iCs/>
        </w:rPr>
        <w:t xml:space="preserve">(snímek II/26) </w:t>
      </w:r>
      <w:r>
        <w:rPr>
          <w:rFonts w:ascii="Arial" w:hAnsi="Arial"/>
        </w:rPr>
        <w:t xml:space="preserve">Důkaz tohoto tvrzení nám může podat i mostecký rodák, básník Georg Barthold Pontanus z Breitenberka, který svou hrdost a obdiv vyjádřil těmito slovy:  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>(snímek II/27)</w:t>
      </w:r>
      <w:r>
        <w:rPr>
          <w:rFonts w:ascii="Arial" w:hAnsi="Arial"/>
          <w:sz w:val="18"/>
          <w:szCs w:val="18"/>
        </w:rPr>
        <w:t>Velebený a obrovský, přesto přívětivý je náš chrám boží,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zasvěcený Marii, patronce města, který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svou vznešeností ustupuje jen tvému chrámu, ó svatý Víte.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lastRenderedPageBreak/>
        <w:t>Ke vstupu vítá pět prostorných bran.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II/28) </w:t>
      </w:r>
      <w:r>
        <w:rPr>
          <w:rFonts w:ascii="Arial" w:hAnsi="Arial"/>
          <w:sz w:val="18"/>
          <w:szCs w:val="18"/>
        </w:rPr>
        <w:t>Ze čtrnácti mocných pilířů vyrůstá do výšek,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v němž hoří, pod umně krouženými klenbami, kadidla u osmnácti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oltářů, věnovaných vděčným městem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i/>
          <w:iCs/>
          <w:sz w:val="18"/>
          <w:szCs w:val="18"/>
        </w:rPr>
      </w:pPr>
      <w:r>
        <w:rPr>
          <w:rFonts w:ascii="Arial" w:hAnsi="Arial"/>
          <w:sz w:val="18"/>
          <w:szCs w:val="18"/>
        </w:rPr>
        <w:t>a ozdobených umělci, svolanými ke každému oltáři kaplí zvlášť</w:t>
      </w:r>
      <w:r>
        <w:rPr>
          <w:rFonts w:ascii="Arial" w:hAnsi="Arial"/>
          <w:i/>
          <w:iCs/>
          <w:sz w:val="18"/>
          <w:szCs w:val="18"/>
        </w:rPr>
        <w:t>.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II/29) </w:t>
      </w:r>
      <w:r>
        <w:rPr>
          <w:rFonts w:ascii="Arial" w:hAnsi="Arial"/>
          <w:sz w:val="18"/>
          <w:szCs w:val="18"/>
        </w:rPr>
        <w:t>Tam ve stranu, kde slunce vychází – užasneme.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Zde postaveno je schodiště – jako šnek – vedoucí pod širé nebe.</w:t>
      </w:r>
    </w:p>
    <w:p w:rsidR="004806CB" w:rsidRDefault="004806CB" w:rsidP="004806CB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II/30) </w:t>
      </w:r>
      <w:r>
        <w:rPr>
          <w:rFonts w:ascii="Arial" w:hAnsi="Arial"/>
          <w:sz w:val="18"/>
          <w:szCs w:val="18"/>
        </w:rPr>
        <w:t>A tam, kde Foebus kdys se nořil do vln moře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hle tu stojí křtitelnice.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II/31) </w:t>
      </w:r>
      <w:r>
        <w:rPr>
          <w:rFonts w:ascii="Arial" w:hAnsi="Arial"/>
          <w:sz w:val="18"/>
          <w:szCs w:val="18"/>
        </w:rPr>
        <w:t xml:space="preserve">Kol dokola – uvnitř – obíhá v poloviční výšce zdi – což hodno 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obdivu – ochoz s kamennými deskami, jež oslňují krásou.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Na nich vytesán je hřích Adama a Evy,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činy, smrt a vítězství Spasitelova,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dozvíš se, jak Pavel obrácen byl na víru, 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spatříš Herodesa a tanec dívky – jeho dcery,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jinde zase město Most a jiné památky.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II/32) </w:t>
      </w:r>
      <w:r>
        <w:rPr>
          <w:rFonts w:ascii="Arial" w:hAnsi="Arial"/>
          <w:sz w:val="18"/>
          <w:szCs w:val="18"/>
        </w:rPr>
        <w:t>Odtud znějí líbezné zpěvy a hřmí zvuk dvojích varhan,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z nichž jedny jen varhanům pražského dómu ustupují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ve cti být první – 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 ostatními soutěží o cenu chvály.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II/33) </w:t>
      </w:r>
      <w:r>
        <w:rPr>
          <w:rFonts w:ascii="Arial" w:hAnsi="Arial"/>
          <w:sz w:val="18"/>
          <w:szCs w:val="18"/>
        </w:rPr>
        <w:t>Hrdě nad nimi se vznáší orel – pták Jovův –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jenž příslib svými širocemi rozevřenými perutěmi dává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ochrany mateřskému městu,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po jeho levici se skví bílý kříž Uher,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po pravici však stojí zcela vzpřímený lev český.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sz w:val="18"/>
          <w:szCs w:val="18"/>
        </w:rPr>
        <w:t xml:space="preserve">(snímek II/34) </w:t>
      </w:r>
      <w:r>
        <w:rPr>
          <w:rFonts w:ascii="Arial" w:hAnsi="Arial"/>
          <w:sz w:val="18"/>
          <w:szCs w:val="18"/>
        </w:rPr>
        <w:t>A nad tím vším stříbrné zvuky skvělé stavby varhan</w:t>
      </w:r>
    </w:p>
    <w:p w:rsidR="004806CB" w:rsidRDefault="004806CB" w:rsidP="004806CB">
      <w:pPr>
        <w:spacing w:line="360" w:lineRule="auto"/>
        <w:ind w:left="283"/>
        <w:jc w:val="center"/>
        <w:rPr>
          <w:rFonts w:ascii="Arial" w:hAnsi="Arial"/>
        </w:rPr>
      </w:pPr>
      <w:r>
        <w:rPr>
          <w:rFonts w:ascii="Arial" w:hAnsi="Arial"/>
          <w:sz w:val="18"/>
          <w:szCs w:val="18"/>
        </w:rPr>
        <w:t>lahodí sluchu a vyjasňují mysl.</w:t>
      </w:r>
      <w:r>
        <w:rPr>
          <w:rStyle w:val="Znakypropoznmkupodarou"/>
          <w:rFonts w:ascii="Arial" w:hAnsi="Arial"/>
          <w:sz w:val="18"/>
          <w:szCs w:val="18"/>
          <w:vertAlign w:val="superscript"/>
        </w:rPr>
        <w:footnoteReference w:id="14"/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</w:p>
    <w:p w:rsidR="004806CB" w:rsidRDefault="004806CB" w:rsidP="004806CB">
      <w:pPr>
        <w:spacing w:line="360" w:lineRule="auto"/>
        <w:ind w:firstLine="720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Pomocí této básně by si žáci měli uvědomit, že budova kostela byla jedinečná už v době své dostavby, nejen dnes. Verše jsou podle možností doplněny ještě o fotografie z kostela. Žáci tak, přestože žijí ve zcela nově postaveném městě, jež většinou čítá pouze monotónní panelová sídliště, mohou pochopit, že i jejich rodné město má bohatou minulost.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  <w:szCs w:val="18"/>
        </w:rPr>
        <w:t xml:space="preserve">(snímek II/35) </w:t>
      </w:r>
      <w:r>
        <w:rPr>
          <w:rFonts w:ascii="Arial" w:hAnsi="Arial"/>
        </w:rPr>
        <w:t>Dnes je tedy Děkanský kostel Nanebevzetí Panny Marie jedinečným pojítkem současného města s Mostem 13. století, kdy se velmi rychle dostává mezi přední královská města v Čechách. Že byl Most bohatým a sebevědomým městem i v 16. století, dokazuje i pozdně gotická podoba kostela.</w:t>
      </w:r>
      <w:r>
        <w:rPr>
          <w:rStyle w:val="Znakypropoznmkupodarou"/>
          <w:rFonts w:ascii="Arial" w:hAnsi="Arial"/>
          <w:vertAlign w:val="superscript"/>
        </w:rPr>
        <w:footnoteReference w:id="15"/>
      </w:r>
      <w:r>
        <w:rPr>
          <w:rFonts w:ascii="Arial" w:hAnsi="Arial"/>
        </w:rPr>
        <w:t xml:space="preserve">  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  <w:szCs w:val="18"/>
        </w:rPr>
        <w:t xml:space="preserve">(snímek II/36) </w:t>
      </w:r>
      <w:r>
        <w:rPr>
          <w:rFonts w:ascii="Arial" w:hAnsi="Arial"/>
        </w:rPr>
        <w:t>Areál kostela byl v roce 1765 doplněn ještě o barokní zvonici, která nesla městský znak. A společně s kostelem vytvořila jedinečný celek.</w:t>
      </w:r>
      <w:r>
        <w:rPr>
          <w:rStyle w:val="Znakypropoznmkupodarou"/>
          <w:rFonts w:ascii="Arial" w:hAnsi="Arial"/>
          <w:vertAlign w:val="superscript"/>
        </w:rPr>
        <w:footnoteReference w:id="16"/>
      </w:r>
      <w:r>
        <w:rPr>
          <w:rFonts w:ascii="Arial" w:hAnsi="Arial"/>
        </w:rPr>
        <w:t xml:space="preserve"> Kostel pak žil svým životem až do </w:t>
      </w:r>
      <w:r>
        <w:rPr>
          <w:rFonts w:ascii="Arial" w:hAnsi="Arial"/>
        </w:rPr>
        <w:lastRenderedPageBreak/>
        <w:t>roku 1964, kdy vláda tehdejší Československé socialistické republiky přijala usnesení o likvidaci starého a dostavbě nového Mostu z důvodu vytěžení zásob uhlí pod městem. Následovala dlouhá jednání a studie, které se zabývaly osudem cenné kulturní památky. Nakonec bylo v roce 1967 rozhodnuto o záchraně a přesunu kostela.</w:t>
      </w:r>
      <w:r>
        <w:rPr>
          <w:rStyle w:val="Znakypropoznmkupodarou"/>
          <w:rFonts w:ascii="Arial" w:hAnsi="Arial"/>
          <w:vertAlign w:val="superscript"/>
        </w:rPr>
        <w:footnoteReference w:id="17"/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  <w:szCs w:val="18"/>
        </w:rPr>
        <w:t xml:space="preserve">(snímek II/37) </w:t>
      </w:r>
      <w:r>
        <w:rPr>
          <w:rFonts w:ascii="Arial" w:hAnsi="Arial"/>
        </w:rPr>
        <w:t>Během jednoho z průzkumů v roce 1970 bylo zjištěno, že věž kostela nebyla dobře založena, byla chatrného zdiva a na malé půdorysné ploše soustřeďovala mimořádně velkou hmotnost. Po uvážení všech problémů s věží bylo povoleno její zbourání, aby po přesunu byla postavena její přesná kopie.</w:t>
      </w:r>
      <w:r>
        <w:rPr>
          <w:rStyle w:val="Znakypropoznmkupodarou"/>
          <w:rFonts w:ascii="Arial" w:hAnsi="Arial"/>
          <w:vertAlign w:val="superscript"/>
        </w:rPr>
        <w:footnoteReference w:id="18"/>
      </w:r>
      <w:r>
        <w:rPr>
          <w:rFonts w:ascii="Arial" w:hAnsi="Arial"/>
          <w:vertAlign w:val="superscript"/>
        </w:rPr>
        <w:t xml:space="preserve"> 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Od roku 1971 počaly projektové práce nutné pro přesun kostela. Byla prováděna řada zkoušek v laboratorních podmínkách, ale i při přesunech menších objektů.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 </w:t>
      </w:r>
      <w:r>
        <w:rPr>
          <w:rFonts w:ascii="Arial" w:hAnsi="Arial"/>
          <w:i/>
          <w:iCs/>
          <w:szCs w:val="18"/>
        </w:rPr>
        <w:t xml:space="preserve">(snímek II/38) </w:t>
      </w:r>
      <w:r>
        <w:rPr>
          <w:rFonts w:ascii="Arial" w:hAnsi="Arial"/>
        </w:rPr>
        <w:t xml:space="preserve">V letech 1972 – 1973 byl vystěhován mobiliář, demontovány oltáře i varhany. Klenby i štíhlé kamenné vnitřní sloupy byly přichyceny, obloženy ocelovou trubkovou konstrukcí a sepnuty ocelovými pásy. Poté byly vybudovány dráhy pro přesun objektu. </w:t>
      </w:r>
      <w:r>
        <w:rPr>
          <w:rFonts w:ascii="Arial" w:hAnsi="Arial"/>
          <w:i/>
          <w:iCs/>
          <w:szCs w:val="18"/>
        </w:rPr>
        <w:t xml:space="preserve">(snímek II/39) </w:t>
      </w:r>
      <w:r>
        <w:rPr>
          <w:rFonts w:ascii="Arial" w:hAnsi="Arial"/>
        </w:rPr>
        <w:t>Vlastní transport byl zahájen 16. září 1975. Před kostelem byla cesta dlouhá 841 m, k baroknímu špitálu a kostelu sv. Ducha, která skončila po 646 hodinách 27. října 1975.</w:t>
      </w:r>
      <w:r>
        <w:rPr>
          <w:rStyle w:val="Znakypropoznmkupodarou"/>
          <w:rFonts w:ascii="Arial" w:hAnsi="Arial"/>
          <w:vertAlign w:val="superscript"/>
        </w:rPr>
        <w:footnoteReference w:id="19"/>
      </w:r>
      <w:r>
        <w:rPr>
          <w:rFonts w:ascii="Arial" w:hAnsi="Arial"/>
        </w:rPr>
        <w:t xml:space="preserve"> 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i/>
          <w:iCs/>
          <w:szCs w:val="18"/>
        </w:rPr>
        <w:t xml:space="preserve">(snímek II/40) </w:t>
      </w:r>
      <w:r>
        <w:rPr>
          <w:rFonts w:ascii="Arial" w:hAnsi="Arial"/>
        </w:rPr>
        <w:t>V osmdesátých letech byl kostel v majetku státu. Dnes je opět v užívání římsko-katolické církve. V jeho okolí je umístěno sochařské umění, dnes již jen z pohlednic známého města, jedná se o morový sloup sv. Anny, sousoší českých světců sv. Jana Nepomuckého, sv. Vojtěcha a sv. Václava, sochy Kajícníků a sochy Ctností z atiky</w:t>
      </w:r>
      <w:r>
        <w:rPr>
          <w:rStyle w:val="Znakypropoznmkupodarou"/>
          <w:rFonts w:ascii="Arial" w:hAnsi="Arial"/>
          <w:vertAlign w:val="superscript"/>
        </w:rPr>
        <w:footnoteReference w:id="20"/>
      </w:r>
      <w:r>
        <w:rPr>
          <w:rFonts w:ascii="Arial" w:hAnsi="Arial"/>
        </w:rPr>
        <w:t xml:space="preserve"> klášterního kostela sv. Františka Serafínského.</w:t>
      </w:r>
      <w:r>
        <w:rPr>
          <w:rStyle w:val="Znakypropoznmkupodarou"/>
          <w:rFonts w:ascii="Arial" w:hAnsi="Arial"/>
          <w:vertAlign w:val="superscript"/>
        </w:rPr>
        <w:footnoteReference w:id="21"/>
      </w:r>
    </w:p>
    <w:p w:rsidR="004806CB" w:rsidRDefault="004806CB" w:rsidP="004806CB">
      <w:pPr>
        <w:spacing w:line="360" w:lineRule="auto"/>
        <w:jc w:val="both"/>
        <w:rPr>
          <w:rFonts w:ascii="Comic Sans MS" w:hAnsi="Comic Sans MS"/>
        </w:rPr>
      </w:pPr>
      <w:r>
        <w:rPr>
          <w:rFonts w:ascii="Arial" w:hAnsi="Arial"/>
        </w:rPr>
        <w:tab/>
      </w:r>
      <w:r>
        <w:rPr>
          <w:rFonts w:ascii="Comic Sans MS" w:hAnsi="Comic Sans MS"/>
        </w:rPr>
        <w:t>Nyní vyjmenovaná sochařská díla budou žákům ukázána na obrázcích, v lepším případě při prohlídce lapidária u děkanského kostela. Při osobní návštěvě kostela může být využita i výše citovaná báseň, kdy si žáci přímo prohlížejí objekty, o nichž autor hovoří.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Arial"/>
          <w:b/>
          <w:sz w:val="24"/>
          <w:szCs w:val="24"/>
        </w:rPr>
        <w:t>VŠECHNY DOPLŇKOVÉ AKTIVITY LZE MODIFIKOVAT DO ELEKTRONICKÉ PODOBY TAK, ABY BYLA JEJICH REALIZACE MOŽNÁ POMOCÍ DOTYKOVÉHO DISPLEJE TABLETU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Pracovní list – Děkanský kostel Nanebevzetí Panny Marie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numPr>
          <w:ilvl w:val="0"/>
          <w:numId w:val="40"/>
        </w:numPr>
        <w:tabs>
          <w:tab w:val="clear" w:pos="720"/>
          <w:tab w:val="num" w:pos="283"/>
        </w:tabs>
        <w:spacing w:line="360" w:lineRule="auto"/>
        <w:ind w:left="283" w:hanging="283"/>
        <w:jc w:val="both"/>
        <w:rPr>
          <w:rFonts w:ascii="Arial" w:hAnsi="Arial"/>
        </w:rPr>
      </w:pPr>
      <w:r>
        <w:rPr>
          <w:rFonts w:ascii="Arial" w:hAnsi="Arial"/>
        </w:rPr>
        <w:t>Stavební slohy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55245</wp:posOffset>
            </wp:positionV>
            <wp:extent cx="969010" cy="705485"/>
            <wp:effectExtent l="0" t="0" r="0" b="8255"/>
            <wp:wrapNone/>
            <wp:docPr id="14" name="Obrázek 14" descr="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0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184150</wp:posOffset>
            </wp:positionV>
            <wp:extent cx="674370" cy="436245"/>
            <wp:effectExtent l="0" t="0" r="0" b="444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3624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1609725</wp:posOffset>
            </wp:positionH>
            <wp:positionV relativeFrom="paragraph">
              <wp:posOffset>57785</wp:posOffset>
            </wp:positionV>
            <wp:extent cx="749300" cy="445770"/>
            <wp:effectExtent l="0" t="0" r="0" b="127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44577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4591685</wp:posOffset>
            </wp:positionH>
            <wp:positionV relativeFrom="paragraph">
              <wp:posOffset>237490</wp:posOffset>
            </wp:positionV>
            <wp:extent cx="780415" cy="445770"/>
            <wp:effectExtent l="0" t="0" r="1905" b="127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44577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197485</wp:posOffset>
            </wp:positionV>
            <wp:extent cx="625475" cy="635635"/>
            <wp:effectExtent l="0" t="0" r="0" b="0"/>
            <wp:wrapNone/>
            <wp:docPr id="10" name="Obrázek 10" descr="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0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197485</wp:posOffset>
            </wp:positionV>
            <wp:extent cx="674370" cy="487680"/>
            <wp:effectExtent l="0" t="0" r="0" b="571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8768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233680</wp:posOffset>
            </wp:positionV>
            <wp:extent cx="351155" cy="74104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74104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numPr>
          <w:ilvl w:val="0"/>
          <w:numId w:val="40"/>
        </w:numPr>
        <w:tabs>
          <w:tab w:val="clear" w:pos="720"/>
          <w:tab w:val="num" w:pos="283"/>
        </w:tabs>
        <w:spacing w:line="360" w:lineRule="auto"/>
        <w:ind w:left="283" w:hanging="283"/>
        <w:jc w:val="both"/>
        <w:rPr>
          <w:rFonts w:ascii="Arial" w:hAnsi="Arial"/>
        </w:rPr>
      </w:pPr>
      <w:r>
        <w:rPr>
          <w:rFonts w:ascii="Arial" w:hAnsi="Arial"/>
        </w:rPr>
        <w:t>Prvky gotické architektury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noProof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3401695</wp:posOffset>
            </wp:positionH>
            <wp:positionV relativeFrom="paragraph">
              <wp:posOffset>914400</wp:posOffset>
            </wp:positionV>
            <wp:extent cx="446405" cy="438785"/>
            <wp:effectExtent l="0" t="0" r="635" b="381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3878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4779010</wp:posOffset>
            </wp:positionH>
            <wp:positionV relativeFrom="paragraph">
              <wp:posOffset>567690</wp:posOffset>
            </wp:positionV>
            <wp:extent cx="271780" cy="416560"/>
            <wp:effectExtent l="0" t="0" r="3175" b="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" cy="4165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3407410</wp:posOffset>
            </wp:positionH>
            <wp:positionV relativeFrom="paragraph">
              <wp:posOffset>255905</wp:posOffset>
            </wp:positionV>
            <wp:extent cx="616585" cy="133985"/>
            <wp:effectExtent l="0" t="0" r="0" b="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13398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1821815</wp:posOffset>
            </wp:positionH>
            <wp:positionV relativeFrom="paragraph">
              <wp:posOffset>80010</wp:posOffset>
            </wp:positionV>
            <wp:extent cx="662940" cy="398145"/>
            <wp:effectExtent l="0" t="0" r="3810" b="0"/>
            <wp:wrapTopAndBottom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39814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831850</wp:posOffset>
            </wp:positionV>
            <wp:extent cx="693420" cy="408940"/>
            <wp:effectExtent l="0" t="0" r="0" b="0"/>
            <wp:wrapTopAndBottom/>
            <wp:docPr id="1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40894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62230</wp:posOffset>
            </wp:positionV>
            <wp:extent cx="589280" cy="820420"/>
            <wp:effectExtent l="0" t="0" r="9525" b="6985"/>
            <wp:wrapTopAndBottom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82042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numPr>
          <w:ilvl w:val="0"/>
          <w:numId w:val="41"/>
        </w:numPr>
        <w:spacing w:line="360" w:lineRule="auto"/>
        <w:ind w:left="283" w:hanging="283"/>
        <w:jc w:val="both"/>
        <w:rPr>
          <w:rFonts w:ascii="Arial" w:hAnsi="Arial"/>
        </w:rPr>
      </w:pPr>
      <w:r>
        <w:rPr>
          <w:rFonts w:ascii="Arial" w:hAnsi="Arial"/>
        </w:rPr>
        <w:t>Historie kostela</w:t>
      </w:r>
    </w:p>
    <w:p w:rsidR="004806CB" w:rsidRDefault="004806CB" w:rsidP="004806CB">
      <w:pPr>
        <w:spacing w:line="360" w:lineRule="auto"/>
        <w:ind w:left="360"/>
        <w:jc w:val="both"/>
        <w:rPr>
          <w:rFonts w:ascii="Arial" w:hAnsi="Arial"/>
        </w:rPr>
      </w:pPr>
      <w:r>
        <w:rPr>
          <w:rFonts w:ascii="Arial" w:hAnsi="Arial"/>
          <w:u w:val="single"/>
        </w:rPr>
        <w:t>písemné zprávy</w:t>
      </w:r>
      <w:r>
        <w:rPr>
          <w:rFonts w:ascii="Arial" w:hAnsi="Arial"/>
        </w:rPr>
        <w:t xml:space="preserve"> – existence již před rokem 1258 (starý kostel do požáru 1515); 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  <w:u w:val="single"/>
        </w:rPr>
        <w:t>základní kámen nového kostela</w:t>
      </w:r>
      <w:r>
        <w:rPr>
          <w:rFonts w:ascii="Arial" w:hAnsi="Arial"/>
        </w:rPr>
        <w:t xml:space="preserve"> 1517 (15. srpna – svátek Panny Marie – patronky města); projekt vytvořil Jakob Heilmann;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  <w:u w:val="single"/>
        </w:rPr>
        <w:t>trojlodní stavba</w:t>
      </w:r>
      <w:r>
        <w:rPr>
          <w:rFonts w:ascii="Arial" w:hAnsi="Arial"/>
        </w:rPr>
        <w:t xml:space="preserve"> s bočními loděmi (stejně vysoké jako loď střední), věnec obvodových kaplí; síťová klenba, střední loď = hvězdicová klenba s krouženými žebry a šesticípými rozetami, boční lodě a kaple = jednodušší, přímočaré obrazce;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  <w:u w:val="single"/>
        </w:rPr>
        <w:t>další stavební prvky</w:t>
      </w:r>
      <w:r>
        <w:rPr>
          <w:rFonts w:ascii="Arial" w:hAnsi="Arial"/>
        </w:rPr>
        <w:t xml:space="preserve"> – kazatelna</w:t>
      </w:r>
    </w:p>
    <w:p w:rsidR="004806CB" w:rsidRDefault="004806CB" w:rsidP="004806CB">
      <w:pPr>
        <w:spacing w:line="360" w:lineRule="auto"/>
        <w:ind w:left="687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pastforium = věžovitá schránka na monstranci</w:t>
      </w:r>
    </w:p>
    <w:p w:rsidR="004806CB" w:rsidRDefault="004806CB" w:rsidP="004806CB">
      <w:pPr>
        <w:spacing w:line="360" w:lineRule="auto"/>
        <w:ind w:left="2832"/>
        <w:jc w:val="both"/>
        <w:rPr>
          <w:rFonts w:ascii="Arial" w:hAnsi="Arial"/>
        </w:rPr>
      </w:pPr>
      <w:r>
        <w:rPr>
          <w:rFonts w:ascii="Arial" w:hAnsi="Arial"/>
        </w:rPr>
        <w:t xml:space="preserve">empora = prostor v chrámu otevřený dovnitř oknem </w:t>
      </w:r>
    </w:p>
    <w:p w:rsidR="004806CB" w:rsidRDefault="004806CB" w:rsidP="004806CB">
      <w:pPr>
        <w:spacing w:line="360" w:lineRule="auto"/>
        <w:ind w:left="2832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nebo arkádou, nesena klenbou na sloupech </w:t>
      </w:r>
    </w:p>
    <w:p w:rsidR="004806CB" w:rsidRDefault="004806CB" w:rsidP="004806CB">
      <w:pPr>
        <w:spacing w:line="360" w:lineRule="auto"/>
        <w:ind w:left="2832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nebo pilířích; 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  <w:u w:val="single"/>
        </w:rPr>
        <w:lastRenderedPageBreak/>
        <w:t>polychromie</w:t>
      </w:r>
      <w:r>
        <w:rPr>
          <w:rFonts w:ascii="Arial" w:hAnsi="Arial"/>
        </w:rPr>
        <w:t xml:space="preserve"> – vícebarevný nátěr stavitelského nebo sochařského díla, který dotváří působení tohoto díla;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  <w:u w:val="single"/>
        </w:rPr>
        <w:t>vysvěcení kostela</w:t>
      </w:r>
      <w:r>
        <w:rPr>
          <w:rFonts w:ascii="Arial" w:hAnsi="Arial"/>
        </w:rPr>
        <w:t xml:space="preserve"> – 1594, pražský arcibiskup Zbyněk Berka z Dubé;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</w:rPr>
        <w:t>1765 – přistavěna barokní zvonice;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</w:rPr>
        <w:t>1964 – rozhodnutí o likvidaci starého a dostavbě nového Mostu;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</w:rPr>
        <w:t>1967 – rozhodnutí o záchraně a přesunu kostela;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</w:rPr>
        <w:t>1971 – počátek projektových prací pro přesun kostela;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</w:rPr>
      </w:pPr>
      <w:r>
        <w:rPr>
          <w:rFonts w:ascii="Arial" w:hAnsi="Arial"/>
        </w:rPr>
        <w:t>1972 – 1973 – přípravy na přesun kostela;</w:t>
      </w:r>
    </w:p>
    <w:p w:rsidR="004806CB" w:rsidRDefault="004806CB" w:rsidP="004806CB">
      <w:pPr>
        <w:numPr>
          <w:ilvl w:val="1"/>
          <w:numId w:val="42"/>
        </w:numPr>
        <w:spacing w:line="360" w:lineRule="auto"/>
        <w:ind w:left="687" w:hanging="283"/>
        <w:jc w:val="both"/>
        <w:rPr>
          <w:rFonts w:ascii="Arial" w:hAnsi="Arial"/>
          <w:b/>
          <w:bCs/>
          <w:u w:val="single"/>
        </w:rPr>
      </w:pPr>
      <w:r>
        <w:rPr>
          <w:rFonts w:ascii="Arial" w:hAnsi="Arial"/>
        </w:rPr>
        <w:t>16. září – 27. října 1975 – vlastní transport kostela</w:t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Default="004806CB" w:rsidP="004806CB">
      <w:pPr>
        <w:rPr>
          <w:b/>
          <w:sz w:val="24"/>
          <w:szCs w:val="24"/>
        </w:rPr>
      </w:pPr>
      <w:r>
        <w:rPr>
          <w:b/>
          <w:sz w:val="24"/>
          <w:szCs w:val="24"/>
        </w:rPr>
        <w:t>PŘÍLOHY</w:t>
      </w:r>
    </w:p>
    <w:p w:rsidR="004806CB" w:rsidRDefault="004806CB" w:rsidP="004806CB">
      <w:pPr>
        <w:rPr>
          <w:b/>
          <w:sz w:val="24"/>
          <w:szCs w:val="24"/>
        </w:rPr>
      </w:pPr>
      <w:r>
        <w:rPr>
          <w:b/>
          <w:sz w:val="24"/>
          <w:szCs w:val="24"/>
        </w:rPr>
        <w:t>Hra na stavební slohy</w:t>
      </w:r>
    </w:p>
    <w:tbl>
      <w:tblPr>
        <w:tblW w:w="829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146"/>
        <w:gridCol w:w="4146"/>
      </w:tblGrid>
      <w:tr w:rsidR="004806CB" w:rsidTr="00036E5D">
        <w:trPr>
          <w:cantSplit/>
          <w:tblHeader/>
        </w:trPr>
        <w:tc>
          <w:tcPr>
            <w:tcW w:w="41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cs-CZ"/>
              </w:rPr>
            </w:pPr>
            <w:r>
              <w:rPr>
                <w:rFonts w:ascii="Arial" w:hAnsi="Arial"/>
                <w:szCs w:val="40"/>
                <w:lang w:val="cs-CZ"/>
              </w:rPr>
              <w:t>Románský sloh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cs-CZ"/>
              </w:rPr>
            </w:pPr>
            <w:r>
              <w:rPr>
                <w:rFonts w:ascii="Arial" w:hAnsi="Arial"/>
                <w:szCs w:val="40"/>
                <w:lang w:val="cs-CZ"/>
              </w:rPr>
              <w:t>Bazilika Sv. Jiří, Pražský hrad</w:t>
            </w:r>
          </w:p>
        </w:tc>
      </w:tr>
      <w:tr w:rsidR="004806CB" w:rsidTr="00036E5D">
        <w:trPr>
          <w:cantSplit/>
        </w:trPr>
        <w:tc>
          <w:tcPr>
            <w:tcW w:w="414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cs-CZ"/>
              </w:rPr>
            </w:pPr>
            <w:r>
              <w:rPr>
                <w:rFonts w:ascii="Arial" w:hAnsi="Arial"/>
                <w:szCs w:val="40"/>
                <w:lang w:val="cs-CZ"/>
              </w:rPr>
              <w:t>Románský sloh</w:t>
            </w:r>
          </w:p>
        </w:tc>
        <w:tc>
          <w:tcPr>
            <w:tcW w:w="41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ind w:right="2255"/>
              <w:rPr>
                <w:rFonts w:ascii="Arial" w:hAnsi="Arial"/>
                <w:szCs w:val="40"/>
                <w:lang w:val="cs-CZ"/>
              </w:rPr>
            </w:pPr>
            <w:r>
              <w:rPr>
                <w:rFonts w:ascii="Arial" w:hAnsi="Arial"/>
                <w:szCs w:val="40"/>
                <w:lang w:val="cs-CZ"/>
              </w:rPr>
              <w:t>Rotunda Sv. Jiří, hora Říp</w:t>
            </w:r>
          </w:p>
        </w:tc>
      </w:tr>
      <w:tr w:rsidR="004806CB" w:rsidTr="00036E5D">
        <w:trPr>
          <w:cantSplit/>
        </w:trPr>
        <w:tc>
          <w:tcPr>
            <w:tcW w:w="414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en-US"/>
              </w:rPr>
            </w:pPr>
            <w:r>
              <w:rPr>
                <w:rFonts w:ascii="Arial" w:hAnsi="Arial"/>
                <w:szCs w:val="40"/>
                <w:lang w:val="en-US"/>
              </w:rPr>
              <w:t>Gotický sloh</w:t>
            </w:r>
          </w:p>
        </w:tc>
        <w:tc>
          <w:tcPr>
            <w:tcW w:w="41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</w:rPr>
            </w:pPr>
            <w:r>
              <w:rPr>
                <w:rFonts w:ascii="Arial" w:hAnsi="Arial"/>
                <w:szCs w:val="40"/>
              </w:rPr>
              <w:t>Kostel Sv. Barbory, Kutná Hora</w:t>
            </w:r>
          </w:p>
        </w:tc>
      </w:tr>
      <w:tr w:rsidR="004806CB" w:rsidTr="00036E5D">
        <w:trPr>
          <w:cantSplit/>
        </w:trPr>
        <w:tc>
          <w:tcPr>
            <w:tcW w:w="414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en-US"/>
              </w:rPr>
            </w:pPr>
            <w:r>
              <w:rPr>
                <w:rFonts w:ascii="Arial" w:hAnsi="Arial"/>
                <w:szCs w:val="40"/>
                <w:lang w:val="en-US"/>
              </w:rPr>
              <w:t>Renesanční sloh</w:t>
            </w:r>
          </w:p>
        </w:tc>
        <w:tc>
          <w:tcPr>
            <w:tcW w:w="41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en-US"/>
              </w:rPr>
            </w:pPr>
            <w:r>
              <w:rPr>
                <w:rFonts w:ascii="Arial" w:hAnsi="Arial"/>
                <w:szCs w:val="40"/>
                <w:lang w:val="en-US"/>
              </w:rPr>
              <w:t>Letohrádek Královny Anny</w:t>
            </w:r>
          </w:p>
        </w:tc>
      </w:tr>
      <w:tr w:rsidR="004806CB" w:rsidTr="00036E5D">
        <w:trPr>
          <w:cantSplit/>
        </w:trPr>
        <w:tc>
          <w:tcPr>
            <w:tcW w:w="414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</w:rPr>
            </w:pPr>
            <w:r>
              <w:rPr>
                <w:rFonts w:ascii="Arial" w:hAnsi="Arial"/>
                <w:szCs w:val="40"/>
              </w:rPr>
              <w:t>Barokní sloh</w:t>
            </w:r>
          </w:p>
        </w:tc>
        <w:tc>
          <w:tcPr>
            <w:tcW w:w="41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</w:rPr>
            </w:pPr>
            <w:r>
              <w:rPr>
                <w:rFonts w:ascii="Arial" w:hAnsi="Arial"/>
                <w:szCs w:val="40"/>
              </w:rPr>
              <w:t>Kostel Sv. Mikuláše, Malá Strana</w:t>
            </w:r>
          </w:p>
        </w:tc>
      </w:tr>
      <w:tr w:rsidR="004806CB" w:rsidTr="00036E5D">
        <w:trPr>
          <w:cantSplit/>
        </w:trPr>
        <w:tc>
          <w:tcPr>
            <w:tcW w:w="414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en-US"/>
              </w:rPr>
            </w:pPr>
            <w:r>
              <w:rPr>
                <w:rFonts w:ascii="Arial" w:hAnsi="Arial"/>
                <w:szCs w:val="40"/>
                <w:lang w:val="en-US"/>
              </w:rPr>
              <w:t>Novogotický (pseudogotický) sloh</w:t>
            </w:r>
          </w:p>
        </w:tc>
        <w:tc>
          <w:tcPr>
            <w:tcW w:w="414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en-US"/>
              </w:rPr>
            </w:pPr>
            <w:r>
              <w:rPr>
                <w:rFonts w:ascii="Arial" w:hAnsi="Arial"/>
                <w:szCs w:val="40"/>
                <w:lang w:val="en-US"/>
              </w:rPr>
              <w:t>Zámek Hluboká nad Vltavou</w:t>
            </w:r>
          </w:p>
        </w:tc>
      </w:tr>
      <w:tr w:rsidR="004806CB" w:rsidTr="00036E5D">
        <w:trPr>
          <w:cantSplit/>
        </w:trPr>
        <w:tc>
          <w:tcPr>
            <w:tcW w:w="414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  <w:lang w:val="en-US"/>
              </w:rPr>
            </w:pPr>
            <w:r>
              <w:rPr>
                <w:rFonts w:ascii="Arial" w:hAnsi="Arial"/>
                <w:szCs w:val="40"/>
                <w:lang w:val="en-US"/>
              </w:rPr>
              <w:t>Novorenesanční (pseudorenesanční) sloh</w:t>
            </w:r>
          </w:p>
        </w:tc>
        <w:tc>
          <w:tcPr>
            <w:tcW w:w="4146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CB" w:rsidRDefault="004806CB" w:rsidP="00036E5D">
            <w:pPr>
              <w:pStyle w:val="Obsahtabulky"/>
              <w:rPr>
                <w:rFonts w:ascii="Arial" w:hAnsi="Arial"/>
                <w:szCs w:val="40"/>
              </w:rPr>
            </w:pPr>
            <w:r>
              <w:rPr>
                <w:rFonts w:ascii="Arial" w:hAnsi="Arial"/>
                <w:szCs w:val="40"/>
              </w:rPr>
              <w:t>Národní divadlo</w:t>
            </w:r>
          </w:p>
        </w:tc>
      </w:tr>
    </w:tbl>
    <w:p w:rsidR="004806CB" w:rsidRDefault="004806CB" w:rsidP="004806CB">
      <w:pPr>
        <w:spacing w:line="360" w:lineRule="auto"/>
        <w:jc w:val="both"/>
        <w:rPr>
          <w:rFonts w:ascii="Arial" w:hAnsi="Arial"/>
        </w:rPr>
      </w:pPr>
      <w:r>
        <w:rPr>
          <w:noProof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371475</wp:posOffset>
            </wp:positionV>
            <wp:extent cx="893445" cy="751205"/>
            <wp:effectExtent l="0" t="0" r="1905" b="0"/>
            <wp:wrapTopAndBottom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75120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485775</wp:posOffset>
            </wp:positionV>
            <wp:extent cx="785495" cy="514985"/>
            <wp:effectExtent l="0" t="0" r="0" b="0"/>
            <wp:wrapTopAndBottom/>
            <wp:docPr id="18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51498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495300</wp:posOffset>
            </wp:positionV>
            <wp:extent cx="450215" cy="932180"/>
            <wp:effectExtent l="0" t="0" r="6985" b="1270"/>
            <wp:wrapTopAndBottom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93218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590550</wp:posOffset>
            </wp:positionV>
            <wp:extent cx="1087755" cy="581025"/>
            <wp:effectExtent l="0" t="0" r="0" b="9525"/>
            <wp:wrapTopAndBottom/>
            <wp:docPr id="21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58102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r>
        <w:rPr>
          <w:noProof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2950210</wp:posOffset>
            </wp:positionH>
            <wp:positionV relativeFrom="paragraph">
              <wp:posOffset>1440815</wp:posOffset>
            </wp:positionV>
            <wp:extent cx="597535" cy="633095"/>
            <wp:effectExtent l="0" t="0" r="0" b="0"/>
            <wp:wrapTopAndBottom/>
            <wp:docPr id="22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3309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  <w:noProof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1666875</wp:posOffset>
            </wp:positionH>
            <wp:positionV relativeFrom="paragraph">
              <wp:posOffset>1473835</wp:posOffset>
            </wp:positionV>
            <wp:extent cx="842645" cy="619760"/>
            <wp:effectExtent l="0" t="0" r="0" b="8890"/>
            <wp:wrapTopAndBottom/>
            <wp:docPr id="23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6197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  <w:noProof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1432560</wp:posOffset>
            </wp:positionV>
            <wp:extent cx="893445" cy="584835"/>
            <wp:effectExtent l="0" t="0" r="1905" b="5715"/>
            <wp:wrapTopAndBottom/>
            <wp:docPr id="2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58483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p w:rsidR="004806CB" w:rsidRDefault="004806CB" w:rsidP="004806CB">
      <w:pPr>
        <w:jc w:val="center"/>
        <w:rPr>
          <w:b/>
          <w:sz w:val="24"/>
          <w:szCs w:val="24"/>
        </w:rPr>
      </w:pPr>
    </w:p>
    <w:p w:rsidR="004806CB" w:rsidRPr="00C003A1" w:rsidRDefault="004806CB" w:rsidP="004806CB">
      <w:pPr>
        <w:spacing w:line="360" w:lineRule="auto"/>
        <w:jc w:val="both"/>
        <w:rPr>
          <w:b/>
          <w:sz w:val="24"/>
          <w:szCs w:val="24"/>
        </w:rPr>
      </w:pPr>
      <w:r w:rsidRPr="00C003A1">
        <w:rPr>
          <w:b/>
          <w:sz w:val="24"/>
          <w:szCs w:val="24"/>
        </w:rPr>
        <w:t>Prvky gotického slohu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0"/>
        <w:gridCol w:w="7929"/>
      </w:tblGrid>
      <w:tr w:rsidR="004806CB" w:rsidTr="00036E5D">
        <w:tc>
          <w:tcPr>
            <w:tcW w:w="430" w:type="dxa"/>
          </w:tcPr>
          <w:p w:rsidR="004806CB" w:rsidRDefault="004806CB" w:rsidP="00036E5D">
            <w:pPr>
              <w:pStyle w:val="Nadpis3"/>
            </w:pPr>
            <w:r>
              <w:t>A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B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C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D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E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F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G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H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I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J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  <w:tr w:rsidR="004806CB" w:rsidTr="00036E5D">
        <w:tc>
          <w:tcPr>
            <w:tcW w:w="430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K</w:t>
            </w:r>
          </w:p>
        </w:tc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</w:p>
        </w:tc>
      </w:tr>
    </w:tbl>
    <w:p w:rsidR="004806CB" w:rsidRDefault="004806CB" w:rsidP="004806CB">
      <w:pPr>
        <w:spacing w:line="360" w:lineRule="auto"/>
        <w:jc w:val="both"/>
        <w:rPr>
          <w:rFonts w:ascii="Arial" w:hAnsi="Arial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29"/>
      </w:tblGrid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FIÁLA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OPĚRNÝ OBLOUK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HLAVNÍ LOĎ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HLAVICE SLOUPU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CHRLIČ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VEDLEJŠÍ LODĚ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PILÍŘ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ROZETA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PORTÁL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LOMENÝ OBLOUK</w:t>
            </w:r>
          </w:p>
        </w:tc>
      </w:tr>
      <w:tr w:rsidR="004806CB" w:rsidTr="00036E5D">
        <w:tc>
          <w:tcPr>
            <w:tcW w:w="7929" w:type="dxa"/>
          </w:tcPr>
          <w:p w:rsidR="004806CB" w:rsidRDefault="004806CB" w:rsidP="00036E5D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KRUŽBA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F55" w:rsidRDefault="002D3F55">
      <w:r>
        <w:separator/>
      </w:r>
    </w:p>
  </w:endnote>
  <w:endnote w:type="continuationSeparator" w:id="0">
    <w:p w:rsidR="002D3F55" w:rsidRDefault="002D3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F55" w:rsidRDefault="002D3F55">
      <w:r>
        <w:separator/>
      </w:r>
    </w:p>
  </w:footnote>
  <w:footnote w:type="continuationSeparator" w:id="0">
    <w:p w:rsidR="002D3F55" w:rsidRDefault="002D3F55">
      <w:r>
        <w:continuationSeparator/>
      </w:r>
    </w:p>
  </w:footnote>
  <w:footnote w:id="1">
    <w:p w:rsidR="004806CB" w:rsidRDefault="004806CB" w:rsidP="004806CB">
      <w:pPr>
        <w:pStyle w:val="Textpoznpodarou"/>
      </w:pPr>
      <w:r>
        <w:rPr>
          <w:rStyle w:val="Znakapoznpodarou"/>
        </w:rPr>
        <w:footnoteRef/>
      </w:r>
      <w:r>
        <w:t xml:space="preserve"> Viz. příloha</w:t>
      </w:r>
    </w:p>
  </w:footnote>
  <w:footnote w:id="2">
    <w:p w:rsidR="004806CB" w:rsidRDefault="004806CB" w:rsidP="004806CB">
      <w:pPr>
        <w:pStyle w:val="Textpoznpodarou"/>
      </w:pPr>
      <w:r>
        <w:rPr>
          <w:rStyle w:val="Znakapoznpodarou"/>
        </w:rPr>
        <w:footnoteRef/>
      </w:r>
      <w:r>
        <w:t xml:space="preserve"> viz příloha</w:t>
      </w:r>
    </w:p>
  </w:footnote>
  <w:footnote w:id="3">
    <w:p w:rsidR="004806CB" w:rsidRDefault="004806CB" w:rsidP="004806CB">
      <w:pPr>
        <w:pStyle w:val="Textpoznpodarou"/>
        <w:spacing w:line="200" w:lineRule="atLeast"/>
        <w:jc w:val="both"/>
      </w:pPr>
      <w:r>
        <w:rPr>
          <w:rStyle w:val="Znakapoznpodarou"/>
        </w:rPr>
        <w:footnoteRef/>
      </w:r>
      <w:r>
        <w:t xml:space="preserve"> Kolektiv autorů, </w:t>
      </w:r>
      <w:r>
        <w:rPr>
          <w:i/>
          <w:iCs/>
        </w:rPr>
        <w:t>Gotický kostel Nanebevzetí Panny Marie v Mostě,</w:t>
      </w:r>
      <w:r>
        <w:t xml:space="preserve"> Památkový ústav Ústí nad Labem, Propagační tvorba Praha, Pardubice 1992, str. 5.</w:t>
      </w:r>
    </w:p>
  </w:footnote>
  <w:footnote w:id="4">
    <w:p w:rsidR="004806CB" w:rsidRDefault="004806CB" w:rsidP="004806CB">
      <w:pPr>
        <w:pStyle w:val="Textpoznpodarou"/>
        <w:spacing w:line="200" w:lineRule="atLeast"/>
        <w:jc w:val="both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MANNLOVÁ Heide, </w:t>
      </w:r>
      <w:r>
        <w:rPr>
          <w:i/>
          <w:iCs/>
        </w:rPr>
        <w:t>Kostel Nanebevzetí Panny Marie v Mostě v dějinách českosaské pozdní gotiky,</w:t>
      </w:r>
      <w:r>
        <w:t xml:space="preserve"> Most 1969, str. 11.</w:t>
      </w:r>
    </w:p>
  </w:footnote>
  <w:footnote w:id="5">
    <w:p w:rsidR="004806CB" w:rsidRDefault="004806CB" w:rsidP="004806CB">
      <w:pPr>
        <w:pStyle w:val="Textpoznpodarou"/>
        <w:spacing w:line="200" w:lineRule="atLeast"/>
        <w:jc w:val="both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Kolektiv autorů, </w:t>
      </w:r>
      <w:r>
        <w:rPr>
          <w:i/>
          <w:iCs/>
        </w:rPr>
        <w:t>Gotický kostel Nanebevzetí Panny Marie v Mostě,</w:t>
      </w:r>
      <w:r>
        <w:t xml:space="preserve"> Památkový ústav Ústí nad Labem, Propagační tvorba Praha, Pardubice 1992, str. 5.</w:t>
      </w:r>
    </w:p>
  </w:footnote>
  <w:footnote w:id="6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rPr>
          <w:vertAlign w:val="superscript"/>
        </w:rPr>
        <w:t xml:space="preserve"> </w:t>
      </w:r>
      <w:r>
        <w:t xml:space="preserve">NOVÁK Vlastimil, </w:t>
      </w:r>
      <w:r>
        <w:rPr>
          <w:i/>
          <w:iCs/>
        </w:rPr>
        <w:t>Magický Most</w:t>
      </w:r>
      <w:r>
        <w:t>, Most 2005, str. 70 – 73.</w:t>
      </w:r>
    </w:p>
  </w:footnote>
  <w:footnote w:id="7">
    <w:p w:rsidR="004806CB" w:rsidRDefault="004806CB" w:rsidP="004806CB">
      <w:pPr>
        <w:pStyle w:val="Textpoznpodarou"/>
        <w:spacing w:line="200" w:lineRule="atLeast"/>
        <w:jc w:val="both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MANNLOVÁ Heide, </w:t>
      </w:r>
      <w:r>
        <w:rPr>
          <w:i/>
          <w:iCs/>
        </w:rPr>
        <w:t>Kostel Nanebevzetí Panny Marie v Mostě v dějinách českosaské pozdní gotiky,</w:t>
      </w:r>
      <w:r>
        <w:t xml:space="preserve"> Most 1969, str. 16.</w:t>
      </w:r>
    </w:p>
  </w:footnote>
  <w:footnote w:id="8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rPr>
          <w:vertAlign w:val="superscript"/>
        </w:rPr>
        <w:t xml:space="preserve"> </w:t>
      </w:r>
      <w:r>
        <w:t>Monstrance = zdobená zlatá nebo uvnitř pozlacená schránka na vystavování hostie.</w:t>
      </w:r>
    </w:p>
  </w:footnote>
  <w:footnote w:id="9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NOVÁK Vlastimil, </w:t>
      </w:r>
      <w:r>
        <w:rPr>
          <w:i/>
          <w:iCs/>
        </w:rPr>
        <w:t>Magický Most</w:t>
      </w:r>
      <w:r>
        <w:t>, Most 2005, str. 79 – 80.</w:t>
      </w:r>
    </w:p>
  </w:footnote>
  <w:footnote w:id="10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rPr>
          <w:vertAlign w:val="superscript"/>
        </w:rPr>
        <w:t xml:space="preserve"> </w:t>
      </w:r>
      <w:r>
        <w:t xml:space="preserve">KLIMEŠ Lumír, </w:t>
      </w:r>
      <w:r>
        <w:rPr>
          <w:i/>
          <w:iCs/>
        </w:rPr>
        <w:t xml:space="preserve">Slovník cizích slov, </w:t>
      </w:r>
      <w:r>
        <w:t>SPN, Praha 1998, str. 154.</w:t>
      </w:r>
    </w:p>
  </w:footnote>
  <w:footnote w:id="11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Polychromie – vícebarevný nátěr stavitelského nebo sochařského díla, který dotváří účinek a působení tohoto díla, nejedná se proto jen o přízdobu.</w:t>
      </w:r>
    </w:p>
  </w:footnote>
  <w:footnote w:id="12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rPr>
          <w:vertAlign w:val="superscript"/>
        </w:rPr>
        <w:t xml:space="preserve"> </w:t>
      </w:r>
      <w:r>
        <w:t xml:space="preserve">NOVÁK Vlastimil, </w:t>
      </w:r>
      <w:r>
        <w:rPr>
          <w:i/>
          <w:iCs/>
        </w:rPr>
        <w:t>Magický Most</w:t>
      </w:r>
      <w:r>
        <w:t>, Most 2005, str. 80 – 87.</w:t>
      </w:r>
    </w:p>
  </w:footnote>
  <w:footnote w:id="13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NOVÁK Vlastimil, </w:t>
      </w:r>
      <w:r>
        <w:rPr>
          <w:i/>
          <w:iCs/>
        </w:rPr>
        <w:t>Magický Most</w:t>
      </w:r>
      <w:r>
        <w:t>, Most 2005, str. 89.</w:t>
      </w:r>
    </w:p>
  </w:footnote>
  <w:footnote w:id="14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NOVÁK Vlastimil, </w:t>
      </w:r>
      <w:r>
        <w:rPr>
          <w:i/>
          <w:iCs/>
        </w:rPr>
        <w:t>Magický Most</w:t>
      </w:r>
      <w:r>
        <w:t>, Most 2005, str. 98 - 99.</w:t>
      </w:r>
    </w:p>
  </w:footnote>
  <w:footnote w:id="15">
    <w:p w:rsidR="004806CB" w:rsidRDefault="004806CB" w:rsidP="004806CB">
      <w:pPr>
        <w:pStyle w:val="Textpoznpodarou"/>
        <w:spacing w:line="200" w:lineRule="atLeast"/>
        <w:jc w:val="both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Kolektiv autorů, </w:t>
      </w:r>
      <w:r>
        <w:rPr>
          <w:i/>
          <w:iCs/>
        </w:rPr>
        <w:t>Gotický kostel Nanebevzetí Panny Marie v Mostě,</w:t>
      </w:r>
      <w:r>
        <w:t xml:space="preserve"> Památkový ústav Ústí nad Labem, Propagační tvorba Praha, Pardubice 1992, str. 11.</w:t>
      </w:r>
    </w:p>
  </w:footnote>
  <w:footnote w:id="16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NOVÁK Vlastimil, </w:t>
      </w:r>
      <w:r>
        <w:rPr>
          <w:i/>
          <w:iCs/>
        </w:rPr>
        <w:t>Magický Most</w:t>
      </w:r>
      <w:r>
        <w:t>, Most 2005, str. 95.</w:t>
      </w:r>
    </w:p>
  </w:footnote>
  <w:footnote w:id="17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rPr>
          <w:vertAlign w:val="superscript"/>
        </w:rPr>
        <w:t xml:space="preserve"> </w:t>
      </w:r>
      <w:r>
        <w:t xml:space="preserve">NOVÁK Vlastimil, </w:t>
      </w:r>
      <w:r>
        <w:rPr>
          <w:i/>
          <w:iCs/>
        </w:rPr>
        <w:t>Magický Most</w:t>
      </w:r>
      <w:r>
        <w:t>, Most 2005, str. 100 – 103.</w:t>
      </w:r>
    </w:p>
  </w:footnote>
  <w:footnote w:id="18">
    <w:p w:rsidR="004806CB" w:rsidRDefault="004806CB" w:rsidP="004806CB">
      <w:pPr>
        <w:pStyle w:val="Textpoznpodarou"/>
        <w:spacing w:line="200" w:lineRule="atLeast"/>
        <w:jc w:val="both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Kolektiv autorů, </w:t>
      </w:r>
      <w:r>
        <w:rPr>
          <w:i/>
          <w:iCs/>
        </w:rPr>
        <w:t>Gotický kostel Nanebevzetí Panny Marie v Mostě,</w:t>
      </w:r>
      <w:r>
        <w:t xml:space="preserve"> Památkový ústav Ústí nad Labem, Propagační tvorba Praha, Pardubice 1992, str. 13.</w:t>
      </w:r>
    </w:p>
  </w:footnote>
  <w:footnote w:id="19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Kolektiv autorů, </w:t>
      </w:r>
      <w:r>
        <w:rPr>
          <w:i/>
          <w:iCs/>
        </w:rPr>
        <w:t>Gotický kostel Nanebevzetí Panny Marie v Mostě,</w:t>
      </w:r>
      <w:r>
        <w:t xml:space="preserve"> Památkový ústav Ústí nad Labem, Propagační tvorba Praha, Pardubice 1992, str. 25 – 39.</w:t>
      </w:r>
    </w:p>
  </w:footnote>
  <w:footnote w:id="20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Atika – nízká zeď nebo balustráda nad hlavní římsou stavby zakrývající v pohledu střechu.</w:t>
      </w:r>
    </w:p>
  </w:footnote>
  <w:footnote w:id="21">
    <w:p w:rsidR="004806CB" w:rsidRDefault="004806CB" w:rsidP="004806CB">
      <w:pPr>
        <w:pStyle w:val="Textpoznpodarou"/>
      </w:pPr>
      <w:r>
        <w:rPr>
          <w:rStyle w:val="Znakypropoznmkupodarou"/>
          <w:rFonts w:ascii="Arial" w:hAnsi="Arial"/>
          <w:vertAlign w:val="superscript"/>
        </w:rPr>
        <w:footnoteRef/>
      </w:r>
      <w:r>
        <w:t xml:space="preserve"> NOVÁK Vlastimil, </w:t>
      </w:r>
      <w:r>
        <w:rPr>
          <w:i/>
          <w:iCs/>
        </w:rPr>
        <w:t>Magický Most</w:t>
      </w:r>
      <w:r>
        <w:t>, Most 2005, str. 115 – 121.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6"/>
    <w:multiLevelType w:val="singleLevel"/>
    <w:tmpl w:val="00000006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>
    <w:nsid w:val="00000009"/>
    <w:multiLevelType w:val="multilevel"/>
    <w:tmpl w:val="00000009"/>
    <w:name w:val="WW8Num9"/>
    <w:lvl w:ilvl="0">
      <w:start w:val="1"/>
      <w:numFmt w:val="bullet"/>
      <w:lvlText w:val="–"/>
      <w:lvlJc w:val="left"/>
      <w:pPr>
        <w:tabs>
          <w:tab w:val="num" w:pos="283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687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91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95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99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303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707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111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515"/>
        </w:tabs>
      </w:pPr>
      <w:rPr>
        <w:rFonts w:ascii="StarSymbol" w:hAnsi="StarSymbol" w:cs="StarSymbol"/>
        <w:sz w:val="18"/>
        <w:szCs w:val="18"/>
      </w:rPr>
    </w:lvl>
  </w:abstractNum>
  <w:abstractNum w:abstractNumId="13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4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B4E2A54"/>
    <w:multiLevelType w:val="hybridMultilevel"/>
    <w:tmpl w:val="39BA0F2C"/>
    <w:lvl w:ilvl="0" w:tplc="81DEB0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2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4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7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15"/>
  </w:num>
  <w:num w:numId="14">
    <w:abstractNumId w:val="29"/>
  </w:num>
  <w:num w:numId="15">
    <w:abstractNumId w:val="17"/>
  </w:num>
  <w:num w:numId="16">
    <w:abstractNumId w:val="24"/>
  </w:num>
  <w:num w:numId="17">
    <w:abstractNumId w:val="33"/>
  </w:num>
  <w:num w:numId="18">
    <w:abstractNumId w:val="19"/>
  </w:num>
  <w:num w:numId="19">
    <w:abstractNumId w:val="16"/>
  </w:num>
  <w:num w:numId="20">
    <w:abstractNumId w:val="40"/>
  </w:num>
  <w:num w:numId="21">
    <w:abstractNumId w:val="41"/>
  </w:num>
  <w:num w:numId="22">
    <w:abstractNumId w:val="13"/>
  </w:num>
  <w:num w:numId="23">
    <w:abstractNumId w:val="25"/>
  </w:num>
  <w:num w:numId="24">
    <w:abstractNumId w:val="28"/>
  </w:num>
  <w:num w:numId="25">
    <w:abstractNumId w:val="21"/>
  </w:num>
  <w:num w:numId="26">
    <w:abstractNumId w:val="37"/>
  </w:num>
  <w:num w:numId="27">
    <w:abstractNumId w:val="34"/>
  </w:num>
  <w:num w:numId="28">
    <w:abstractNumId w:val="22"/>
  </w:num>
  <w:num w:numId="29">
    <w:abstractNumId w:val="26"/>
  </w:num>
  <w:num w:numId="30">
    <w:abstractNumId w:val="18"/>
  </w:num>
  <w:num w:numId="31">
    <w:abstractNumId w:val="30"/>
  </w:num>
  <w:num w:numId="32">
    <w:abstractNumId w:val="32"/>
  </w:num>
  <w:num w:numId="33">
    <w:abstractNumId w:val="38"/>
  </w:num>
  <w:num w:numId="34">
    <w:abstractNumId w:val="42"/>
  </w:num>
  <w:num w:numId="35">
    <w:abstractNumId w:val="31"/>
  </w:num>
  <w:num w:numId="36">
    <w:abstractNumId w:val="35"/>
  </w:num>
  <w:num w:numId="37">
    <w:abstractNumId w:val="39"/>
  </w:num>
  <w:num w:numId="38">
    <w:abstractNumId w:val="20"/>
  </w:num>
  <w:num w:numId="39">
    <w:abstractNumId w:val="14"/>
  </w:num>
  <w:num w:numId="40">
    <w:abstractNumId w:val="10"/>
  </w:num>
  <w:num w:numId="41">
    <w:abstractNumId w:val="11"/>
  </w:num>
  <w:num w:numId="42">
    <w:abstractNumId w:val="12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1822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3F5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06CB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01C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2E4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3798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3">
    <w:name w:val="heading 3"/>
    <w:basedOn w:val="Normln"/>
    <w:next w:val="Normln"/>
    <w:link w:val="Nadpis3Char"/>
    <w:qFormat/>
    <w:rsid w:val="004806CB"/>
    <w:pPr>
      <w:keepNext/>
      <w:spacing w:line="360" w:lineRule="auto"/>
      <w:jc w:val="both"/>
      <w:outlineLvl w:val="2"/>
    </w:pPr>
    <w:rPr>
      <w:rFonts w:ascii="Arial" w:hAnsi="Arial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4806CB"/>
    <w:rPr>
      <w:rFonts w:ascii="Arial" w:eastAsia="Times New Roman" w:hAnsi="Arial"/>
      <w:b/>
      <w:bCs/>
      <w:sz w:val="24"/>
      <w:szCs w:val="24"/>
    </w:rPr>
  </w:style>
  <w:style w:type="character" w:customStyle="1" w:styleId="WW-Znakypropoznmkupodarou1">
    <w:name w:val="WW-Znaky pro poznámku pod čarou1"/>
    <w:rsid w:val="004806CB"/>
    <w:rPr>
      <w:vertAlign w:val="superscript"/>
    </w:rPr>
  </w:style>
  <w:style w:type="character" w:customStyle="1" w:styleId="Znakypropoznmkupodarou">
    <w:name w:val="Znaky pro poznámku pod čarou"/>
    <w:rsid w:val="004806CB"/>
  </w:style>
  <w:style w:type="paragraph" w:styleId="Zkladntext">
    <w:name w:val="Body Text"/>
    <w:basedOn w:val="Normln"/>
    <w:link w:val="ZkladntextChar"/>
    <w:semiHidden/>
    <w:rsid w:val="004806CB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4806CB"/>
    <w:rPr>
      <w:rFonts w:ascii="Arial" w:eastAsia="Times New Roman" w:hAnsi="Arial" w:cs="Arial"/>
      <w:sz w:val="24"/>
      <w:szCs w:val="24"/>
    </w:rPr>
  </w:style>
  <w:style w:type="character" w:styleId="Znakapoznpodarou">
    <w:name w:val="footnote reference"/>
    <w:semiHidden/>
    <w:rsid w:val="004806CB"/>
    <w:rPr>
      <w:vertAlign w:val="superscript"/>
    </w:rPr>
  </w:style>
  <w:style w:type="paragraph" w:styleId="Zkladntext2">
    <w:name w:val="Body Text 2"/>
    <w:basedOn w:val="Normln"/>
    <w:link w:val="Zkladntext2Char"/>
    <w:semiHidden/>
    <w:rsid w:val="004806CB"/>
    <w:pPr>
      <w:spacing w:line="360" w:lineRule="auto"/>
      <w:jc w:val="both"/>
    </w:pPr>
    <w:rPr>
      <w:rFonts w:ascii="Arial" w:hAnsi="Arial"/>
      <w:sz w:val="24"/>
      <w:szCs w:val="30"/>
    </w:rPr>
  </w:style>
  <w:style w:type="character" w:customStyle="1" w:styleId="Zkladntext2Char">
    <w:name w:val="Základní text 2 Char"/>
    <w:basedOn w:val="Standardnpsmoodstavce"/>
    <w:link w:val="Zkladntext2"/>
    <w:semiHidden/>
    <w:rsid w:val="004806CB"/>
    <w:rPr>
      <w:rFonts w:ascii="Arial" w:eastAsia="Times New Roman" w:hAnsi="Arial"/>
      <w:sz w:val="24"/>
      <w:szCs w:val="30"/>
    </w:rPr>
  </w:style>
  <w:style w:type="paragraph" w:styleId="Zkladntext3">
    <w:name w:val="Body Text 3"/>
    <w:basedOn w:val="Normln"/>
    <w:link w:val="Zkladntext3Char"/>
    <w:semiHidden/>
    <w:rsid w:val="004806CB"/>
    <w:pPr>
      <w:jc w:val="center"/>
    </w:pPr>
    <w:rPr>
      <w:rFonts w:ascii="Arial" w:hAnsi="Arial"/>
      <w:i/>
      <w:iCs/>
      <w:sz w:val="24"/>
      <w:szCs w:val="24"/>
      <w:u w:val="single"/>
    </w:rPr>
  </w:style>
  <w:style w:type="character" w:customStyle="1" w:styleId="Zkladntext3Char">
    <w:name w:val="Základní text 3 Char"/>
    <w:basedOn w:val="Standardnpsmoodstavce"/>
    <w:link w:val="Zkladntext3"/>
    <w:semiHidden/>
    <w:rsid w:val="004806CB"/>
    <w:rPr>
      <w:rFonts w:ascii="Arial" w:eastAsia="Times New Roman" w:hAnsi="Arial"/>
      <w:i/>
      <w:iCs/>
      <w:sz w:val="24"/>
      <w:szCs w:val="24"/>
      <w:u w:val="single"/>
    </w:rPr>
  </w:style>
  <w:style w:type="paragraph" w:customStyle="1" w:styleId="aljustify">
    <w:name w:val="aljustify"/>
    <w:basedOn w:val="Normln"/>
    <w:rsid w:val="004806CB"/>
    <w:pPr>
      <w:spacing w:before="100" w:beforeAutospacing="1" w:after="100" w:afterAutospacing="1"/>
      <w:jc w:val="both"/>
    </w:pPr>
    <w:rPr>
      <w:rFonts w:ascii="Arial Unicode MS" w:hAnsi="Arial Unicode MS"/>
      <w:sz w:val="24"/>
      <w:szCs w:val="24"/>
    </w:rPr>
  </w:style>
  <w:style w:type="character" w:customStyle="1" w:styleId="WW-Znakypropoznmkupodarou">
    <w:name w:val="WW-Znaky pro poznámku pod čarou"/>
    <w:rsid w:val="004806CB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4806CB"/>
    <w:pPr>
      <w:widowControl w:val="0"/>
      <w:suppressLineNumbers/>
      <w:suppressAutoHyphens/>
      <w:ind w:left="283" w:hanging="283"/>
    </w:pPr>
    <w:rPr>
      <w:rFonts w:eastAsia="Lucida Sans Unicode" w:cs="Tahoma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806CB"/>
    <w:rPr>
      <w:rFonts w:ascii="Times New Roman" w:eastAsia="Lucida Sans Unicode" w:hAnsi="Times New Roman" w:cs="Tahoma"/>
    </w:rPr>
  </w:style>
  <w:style w:type="paragraph" w:customStyle="1" w:styleId="Obsahtabulky">
    <w:name w:val="Obsah tabulky"/>
    <w:basedOn w:val="Zkladntext"/>
    <w:rsid w:val="004806CB"/>
    <w:pPr>
      <w:widowControl w:val="0"/>
      <w:suppressLineNumbers/>
      <w:suppressAutoHyphens/>
      <w:spacing w:after="120" w:line="240" w:lineRule="auto"/>
      <w:jc w:val="left"/>
    </w:pPr>
    <w:rPr>
      <w:rFonts w:ascii="Times New Roman" w:eastAsia="Lucida Sans Unicode" w:hAnsi="Times New Roman" w:cs="Tahoma"/>
      <w:szCs w:val="20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7B3AFFC6-C73F-4C7D-90F8-707AF9A9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8</Pages>
  <Words>1865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2015-06-27T11:22:00Z</dcterms:created>
  <dcterms:modified xsi:type="dcterms:W3CDTF">2015-06-27T11:22:00Z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