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FC7" w:rsidRDefault="003D5FC7" w:rsidP="003D5FC7"/>
    <w:p w:rsidR="003D5FC7" w:rsidRDefault="003D5FC7" w:rsidP="003D5F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Dotkněte se inovací CZ.1.07/1.3.00/51.0024</w:t>
      </w:r>
    </w:p>
    <w:p w:rsidR="003D5FC7" w:rsidRDefault="003D5FC7" w:rsidP="003D5FC7">
      <w:pPr>
        <w:jc w:val="center"/>
        <w:rPr>
          <w:b/>
          <w:sz w:val="28"/>
          <w:szCs w:val="28"/>
        </w:rPr>
      </w:pPr>
    </w:p>
    <w:p w:rsidR="003D5FC7" w:rsidRDefault="003D5FC7" w:rsidP="003D5FC7">
      <w:pPr>
        <w:jc w:val="center"/>
        <w:rPr>
          <w:b/>
          <w:sz w:val="28"/>
          <w:szCs w:val="28"/>
        </w:rPr>
      </w:pPr>
    </w:p>
    <w:p w:rsidR="003D5FC7" w:rsidRDefault="003D5FC7" w:rsidP="003D5F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PŘÍPRAVA NA 1 HODINU – 45 minut</w:t>
      </w:r>
    </w:p>
    <w:p w:rsidR="003D5FC7" w:rsidRDefault="003D5FC7" w:rsidP="003D5F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Ruský jazyk začátečníci - nácvik psaní</w:t>
      </w:r>
    </w:p>
    <w:p w:rsidR="003D5FC7" w:rsidRDefault="003D5FC7" w:rsidP="003D5FC7">
      <w:pPr>
        <w:jc w:val="center"/>
        <w:rPr>
          <w:b/>
          <w:sz w:val="24"/>
          <w:szCs w:val="24"/>
        </w:rPr>
      </w:pPr>
    </w:p>
    <w:p w:rsidR="003D5FC7" w:rsidRDefault="003D5FC7" w:rsidP="003D5FC7">
      <w:pPr>
        <w:jc w:val="center"/>
        <w:rPr>
          <w:b/>
          <w:sz w:val="24"/>
          <w:szCs w:val="24"/>
        </w:rPr>
      </w:pPr>
    </w:p>
    <w:p w:rsidR="003D5FC7" w:rsidRDefault="003D5FC7" w:rsidP="003D5FC7">
      <w:pPr>
        <w:rPr>
          <w:rFonts w:ascii="Arial Narrow" w:eastAsia="Tahoma-Bold" w:hAnsi="Arial Narrow" w:cs="Tahoma-Bold"/>
          <w:b/>
          <w:bCs/>
          <w:sz w:val="36"/>
          <w:szCs w:val="36"/>
          <w:u w:val="single"/>
        </w:rPr>
      </w:pPr>
      <w:r>
        <w:rPr>
          <w:sz w:val="24"/>
          <w:szCs w:val="24"/>
        </w:rPr>
        <w:t>……</w:t>
      </w:r>
      <w:proofErr w:type="gramStart"/>
      <w:r>
        <w:rPr>
          <w:sz w:val="24"/>
          <w:szCs w:val="24"/>
        </w:rPr>
        <w:t>….</w:t>
      </w:r>
      <w:r>
        <w:rPr>
          <w:rFonts w:ascii="Arial Narrow" w:eastAsia="Tahoma-Bold" w:hAnsi="Arial Narrow" w:cs="Tahoma-Bold"/>
          <w:b/>
          <w:bCs/>
          <w:sz w:val="36"/>
          <w:szCs w:val="36"/>
          <w:u w:val="single"/>
        </w:rPr>
        <w:t>Písmena</w:t>
      </w:r>
      <w:proofErr w:type="gramEnd"/>
      <w:r>
        <w:rPr>
          <w:rFonts w:ascii="Arial Narrow" w:eastAsia="Tahoma-Bold" w:hAnsi="Arial Narrow" w:cs="Tahoma-Bold"/>
          <w:b/>
          <w:bCs/>
          <w:sz w:val="36"/>
          <w:szCs w:val="36"/>
          <w:u w:val="single"/>
        </w:rPr>
        <w:t>, existující v češtině, odpovídající ruským</w:t>
      </w:r>
    </w:p>
    <w:p w:rsidR="003D5FC7" w:rsidRDefault="003D5FC7" w:rsidP="003D5FC7">
      <w:pPr>
        <w:spacing w:line="200" w:lineRule="atLeast"/>
        <w:rPr>
          <w:rFonts w:ascii="Arial Narrow" w:eastAsia="SimSun" w:hAnsi="Arial Narrow"/>
          <w:sz w:val="22"/>
          <w:szCs w:val="22"/>
          <w:u w:val="single"/>
        </w:rPr>
      </w:pPr>
      <w:r>
        <w:rPr>
          <w:rFonts w:ascii="Arial Narrow" w:hAnsi="Arial Narrow"/>
          <w:u w:val="single"/>
        </w:rPr>
        <w:t>Rozdíly azbuka - latinka</w:t>
      </w:r>
    </w:p>
    <w:p w:rsidR="003D5FC7" w:rsidRDefault="003D5FC7" w:rsidP="003D5FC7">
      <w:pPr>
        <w:spacing w:line="200" w:lineRule="atLeast"/>
        <w:rPr>
          <w:rFonts w:ascii="Arial Narrow" w:hAnsi="Arial Narrow"/>
          <w:i/>
          <w:iCs/>
        </w:rPr>
      </w:pPr>
      <w:r>
        <w:rPr>
          <w:rFonts w:ascii="Arial Narrow" w:hAnsi="Arial Narrow"/>
        </w:rPr>
        <w:t xml:space="preserve">Azbuka je pořadí písmen v ruštině, vycházející z </w:t>
      </w:r>
      <w:r>
        <w:rPr>
          <w:rFonts w:ascii="Arial Narrow" w:hAnsi="Arial Narrow"/>
          <w:b/>
          <w:bCs/>
        </w:rPr>
        <w:t>řecké abecedy</w:t>
      </w:r>
      <w:r>
        <w:rPr>
          <w:rFonts w:ascii="Arial Narrow" w:hAnsi="Arial Narrow"/>
        </w:rPr>
        <w:t xml:space="preserve">. Některá písmena odpovídají znakům řecké abecedy, původně navazující na fénickou abecedu. </w:t>
      </w:r>
      <w:r>
        <w:rPr>
          <w:rFonts w:ascii="Arial Narrow" w:hAnsi="Arial Narrow"/>
          <w:i/>
          <w:iCs/>
        </w:rPr>
        <w:t xml:space="preserve">(Která písmena řecké abecedy znáte? Např. z hodin fyziky či matematiky?) </w:t>
      </w:r>
    </w:p>
    <w:p w:rsidR="003D5FC7" w:rsidRDefault="003D5FC7" w:rsidP="003D5FC7">
      <w:pPr>
        <w:spacing w:line="200" w:lineRule="atLeast"/>
        <w:rPr>
          <w:rFonts w:ascii="Arial Narrow" w:hAnsi="Arial Narrow"/>
          <w:i/>
          <w:iCs/>
        </w:rPr>
      </w:pPr>
      <w:r>
        <w:rPr>
          <w:rFonts w:ascii="Arial Narrow" w:hAnsi="Arial Narrow"/>
        </w:rPr>
        <w:t xml:space="preserve">Název </w:t>
      </w:r>
      <w:r>
        <w:rPr>
          <w:rFonts w:ascii="Arial Narrow" w:hAnsi="Arial Narrow"/>
          <w:b/>
          <w:bCs/>
        </w:rPr>
        <w:t xml:space="preserve">AZ-BUKA </w:t>
      </w:r>
      <w:r>
        <w:rPr>
          <w:rFonts w:ascii="Arial Narrow" w:hAnsi="Arial Narrow"/>
        </w:rPr>
        <w:t xml:space="preserve">je složením názvů dvou prvních písmen v pořadí. AZ – je název písmena A, BUKA je název písmena B. </w:t>
      </w:r>
      <w:r>
        <w:rPr>
          <w:rFonts w:ascii="Arial Narrow" w:hAnsi="Arial Narrow"/>
          <w:i/>
          <w:iCs/>
        </w:rPr>
        <w:t>(Dokážete najít název pořadí písmen i v ostatních jazycích? Jedná se taktéž o stejně vzniklé slovo?)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</w:rPr>
        <w:t>Latinkou se označují grafické znaky, používané pro zaznamenání češtiny. (</w:t>
      </w:r>
      <w:proofErr w:type="spellStart"/>
      <w:r>
        <w:rPr>
          <w:rFonts w:ascii="Arial Narrow" w:hAnsi="Arial Narrow"/>
        </w:rPr>
        <w:t>ABeCeDa</w:t>
      </w:r>
      <w:proofErr w:type="spellEnd"/>
      <w:r>
        <w:rPr>
          <w:rFonts w:ascii="Arial Narrow" w:hAnsi="Arial Narrow"/>
        </w:rPr>
        <w:t>).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</w:rPr>
        <w:t xml:space="preserve">Ruská </w:t>
      </w:r>
      <w:proofErr w:type="gramStart"/>
      <w:r>
        <w:rPr>
          <w:rFonts w:ascii="Arial Narrow" w:hAnsi="Arial Narrow"/>
        </w:rPr>
        <w:t xml:space="preserve">písmena </w:t>
      </w:r>
      <w:r>
        <w:rPr>
          <w:rFonts w:ascii="Arial Narrow" w:hAnsi="Arial Narrow"/>
          <w:b/>
          <w:bCs/>
        </w:rPr>
        <w:t>A E O K                                                                                                                                                                                       T –</w:t>
      </w:r>
      <w:r>
        <w:rPr>
          <w:rFonts w:ascii="Arial Narrow" w:hAnsi="Arial Narrow"/>
        </w:rPr>
        <w:t xml:space="preserve"> v tištěné</w:t>
      </w:r>
      <w:proofErr w:type="gramEnd"/>
      <w:r>
        <w:rPr>
          <w:rFonts w:ascii="Arial Narrow" w:hAnsi="Arial Narrow"/>
        </w:rPr>
        <w:t xml:space="preserve"> verzi odpovídají českým znakům i  výslovnosti.</w:t>
      </w:r>
    </w:p>
    <w:p w:rsidR="003D5FC7" w:rsidRDefault="003D5FC7" w:rsidP="003D5FC7">
      <w:pPr>
        <w:spacing w:line="200" w:lineRule="atLeast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Přistupujeme k nácviku: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</w:rPr>
        <w:t>Důležitou pomůckou je sešit/papír, který je tzv. „kostičkovaný“. Studenti přesně kopírují předepsaná písmena a také lehce odlišují velikost písmen.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 xml:space="preserve">A </w:t>
      </w:r>
      <w:r>
        <w:rPr>
          <w:rFonts w:ascii="Arial Narrow" w:hAnsi="Arial Narrow"/>
        </w:rPr>
        <w:t>– odlišnosti jsou u velkého písmena A, tahy jsou jiné než v češtině. Malé „a“ je zcela stejné. Velké psací „A“ je rozděleno do 3 fází, malé psací „a“ zasahuje do poloviny (1 kostičky v sešitě) „A“.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</w:rPr>
        <w:t>Obr. A  - na tabuli: (místo teček vepište velké „A“, mezi tečkami pak malé „a“)</w:t>
      </w:r>
    </w:p>
    <w:p w:rsidR="003D5FC7" w:rsidRDefault="003D5FC7" w:rsidP="003D5FC7">
      <w:pPr>
        <w:rPr>
          <w:sz w:val="24"/>
          <w:szCs w:val="24"/>
        </w:rPr>
      </w:pPr>
      <w:r>
        <w:rPr>
          <w:rFonts w:ascii="Calibri" w:hAnsi="Calibri"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127000</wp:posOffset>
            </wp:positionV>
            <wp:extent cx="5760085" cy="745490"/>
            <wp:effectExtent l="19050" t="0" r="0" b="0"/>
            <wp:wrapTopAndBottom/>
            <wp:docPr id="1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7454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D5FC7" w:rsidRDefault="003D5FC7" w:rsidP="003D5FC7">
      <w:pPr>
        <w:spacing w:line="200" w:lineRule="atLeas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</w:rPr>
        <w:t xml:space="preserve">E </w:t>
      </w:r>
      <w:r>
        <w:rPr>
          <w:rFonts w:ascii="Arial Narrow" w:hAnsi="Arial Narrow"/>
        </w:rPr>
        <w:t>– odlišnosti mezi českým psacím velkým i malým E nejsou. Nutno jen psát správnou velikost obou. Výslovnost této samohlásky je měkké „e“, tedy „ě“ (je)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Calibri" w:hAnsi="Calibri"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127000</wp:posOffset>
            </wp:positionV>
            <wp:extent cx="5760085" cy="589280"/>
            <wp:effectExtent l="19050" t="0" r="0" b="0"/>
            <wp:wrapTopAndBottom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892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bookmarkStart w:id="0" w:name="_GoBack"/>
      <w:r>
        <w:rPr>
          <w:rFonts w:ascii="Arial Narrow" w:hAnsi="Arial Narrow"/>
          <w:b/>
          <w:bCs/>
        </w:rPr>
        <w:t>O –</w:t>
      </w:r>
      <w:r>
        <w:rPr>
          <w:rFonts w:ascii="Arial Narrow" w:hAnsi="Arial Narrow"/>
        </w:rPr>
        <w:t xml:space="preserve"> odlišnosti mezi českým psacím velkým i malým O téměř nejsou, pozor, </w:t>
      </w:r>
      <w:proofErr w:type="gramStart"/>
      <w:r>
        <w:rPr>
          <w:rFonts w:ascii="Arial Narrow" w:hAnsi="Arial Narrow"/>
        </w:rPr>
        <w:t>ruské O nemá</w:t>
      </w:r>
      <w:proofErr w:type="gramEnd"/>
      <w:r>
        <w:rPr>
          <w:rFonts w:ascii="Arial Narrow" w:hAnsi="Arial Narrow"/>
        </w:rPr>
        <w:t xml:space="preserve"> tzv. „nožičku“ při zakončení. Nutno jen psát správnou velikost obou.</w:t>
      </w:r>
    </w:p>
    <w:p w:rsidR="003D5FC7" w:rsidRDefault="003D5FC7" w:rsidP="003D5FC7">
      <w:pPr>
        <w:rPr>
          <w:sz w:val="24"/>
          <w:szCs w:val="24"/>
        </w:rPr>
      </w:pPr>
      <w:r>
        <w:rPr>
          <w:rFonts w:ascii="Calibri" w:hAnsi="Calibri"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127000</wp:posOffset>
            </wp:positionV>
            <wp:extent cx="5760085" cy="588010"/>
            <wp:effectExtent l="19050" t="0" r="0" b="0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880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D5FC7" w:rsidRDefault="003D5FC7" w:rsidP="003D5FC7">
      <w:pPr>
        <w:spacing w:line="200" w:lineRule="atLeas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K –</w:t>
      </w:r>
      <w:r>
        <w:rPr>
          <w:rFonts w:ascii="Arial Narrow" w:hAnsi="Arial Narrow"/>
          <w:sz w:val="24"/>
          <w:szCs w:val="24"/>
        </w:rPr>
        <w:t xml:space="preserve"> psaní ruského psacího „K“ se liší tahy rukou. Zatímco v češtině písmeno tahy rozdělí na dvě poloviny, v ruštině levá část zasáhne prvním tahem i do pravé části a teprve spodní nožička se píše druhým tahem. Zde klademe důraz na velikost malého „K“ vzhledem k velkému.</w:t>
      </w:r>
    </w:p>
    <w:p w:rsidR="003D5FC7" w:rsidRDefault="003D5FC7" w:rsidP="003D5FC7">
      <w:pPr>
        <w:spacing w:line="200" w:lineRule="atLeast"/>
        <w:rPr>
          <w:rFonts w:ascii="Arial Narrow" w:hAnsi="Arial Narrow"/>
          <w:sz w:val="24"/>
          <w:szCs w:val="24"/>
        </w:rPr>
      </w:pPr>
      <w:r>
        <w:rPr>
          <w:rFonts w:ascii="Calibri" w:hAnsi="Calibri"/>
          <w:noProof/>
          <w:sz w:val="22"/>
          <w:szCs w:val="22"/>
        </w:rPr>
        <w:lastRenderedPageBreak/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127000</wp:posOffset>
            </wp:positionV>
            <wp:extent cx="5760085" cy="1016000"/>
            <wp:effectExtent l="19050" t="0" r="0" b="0"/>
            <wp:wrapTopAndBottom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016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D5FC7" w:rsidRDefault="003D5FC7" w:rsidP="003D5FC7">
      <w:pPr>
        <w:spacing w:line="200" w:lineRule="atLeas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</w:rPr>
        <w:t xml:space="preserve">M </w:t>
      </w:r>
      <w:r>
        <w:rPr>
          <w:rFonts w:ascii="Arial Narrow" w:hAnsi="Arial Narrow"/>
        </w:rPr>
        <w:t xml:space="preserve">– ruské psací „m“ je opakem českého, obloučky se propadají do špiček. Důraz klademe na počáteční „ulitu“ u paty písmene a </w:t>
      </w:r>
      <w:proofErr w:type="spellStart"/>
      <w:r>
        <w:rPr>
          <w:rFonts w:ascii="Arial Narrow" w:hAnsi="Arial Narrow"/>
        </w:rPr>
        <w:t>poloostrou</w:t>
      </w:r>
      <w:proofErr w:type="spellEnd"/>
      <w:r>
        <w:rPr>
          <w:rFonts w:ascii="Arial Narrow" w:hAnsi="Arial Narrow"/>
        </w:rPr>
        <w:t xml:space="preserve"> špičku uprostřed písmene. Rozdíl ve výšce písmen určuje malou či velkou variantu.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Calibri" w:hAnsi="Calibri"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46990</wp:posOffset>
            </wp:positionV>
            <wp:extent cx="5760085" cy="838200"/>
            <wp:effectExtent l="19050" t="0" r="0" b="0"/>
            <wp:wrapTopAndBottom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38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T</w:t>
      </w:r>
      <w:r>
        <w:rPr>
          <w:rFonts w:ascii="Arial Narrow" w:hAnsi="Arial Narrow"/>
        </w:rPr>
        <w:t xml:space="preserve"> – odlišnosti mezi českým psacím velkým i </w:t>
      </w:r>
      <w:proofErr w:type="gramStart"/>
      <w:r>
        <w:rPr>
          <w:rFonts w:ascii="Arial Narrow" w:hAnsi="Arial Narrow"/>
        </w:rPr>
        <w:t>malým T  jsou</w:t>
      </w:r>
      <w:proofErr w:type="gramEnd"/>
      <w:r>
        <w:rPr>
          <w:rFonts w:ascii="Arial Narrow" w:hAnsi="Arial Narrow"/>
        </w:rPr>
        <w:t xml:space="preserve"> zřetelné. Ruské psací velké T odpovídá „antickému chrámu se třemi sloupy“, zatímco ruské malé T </w:t>
      </w:r>
      <w:proofErr w:type="gramStart"/>
      <w:r>
        <w:rPr>
          <w:rFonts w:ascii="Arial Narrow" w:hAnsi="Arial Narrow"/>
        </w:rPr>
        <w:t>odpovídá</w:t>
      </w:r>
      <w:proofErr w:type="gramEnd"/>
      <w:r>
        <w:rPr>
          <w:rFonts w:ascii="Arial Narrow" w:hAnsi="Arial Narrow"/>
        </w:rPr>
        <w:t xml:space="preserve"> české variantě psacího M. Studenti při nácviku si </w:t>
      </w:r>
      <w:proofErr w:type="gramStart"/>
      <w:r>
        <w:rPr>
          <w:rFonts w:ascii="Arial Narrow" w:hAnsi="Arial Narrow"/>
        </w:rPr>
        <w:t>musí</w:t>
      </w:r>
      <w:proofErr w:type="gramEnd"/>
      <w:r>
        <w:rPr>
          <w:rFonts w:ascii="Arial Narrow" w:hAnsi="Arial Narrow"/>
        </w:rPr>
        <w:t xml:space="preserve"> pro sebe vyslovovat „t“, aby si zafixovali vyslovenou hlásku s její ruskou grafickou podobou.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</w:rPr>
        <w:t xml:space="preserve">U starší rusky hovořící generace si můžete všimnout, že malé psací „t“ </w:t>
      </w:r>
      <w:proofErr w:type="gramStart"/>
      <w:r>
        <w:rPr>
          <w:rFonts w:ascii="Arial Narrow" w:hAnsi="Arial Narrow"/>
        </w:rPr>
        <w:t>píšou jako</w:t>
      </w:r>
      <w:proofErr w:type="gramEnd"/>
      <w:r>
        <w:rPr>
          <w:rFonts w:ascii="Arial Narrow" w:hAnsi="Arial Narrow"/>
        </w:rPr>
        <w:t xml:space="preserve"> české tiskací T. Nyní se ve školách tento styl nevyučuje.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Calibri" w:hAnsi="Calibri"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127000</wp:posOffset>
            </wp:positionV>
            <wp:extent cx="5760085" cy="1121410"/>
            <wp:effectExtent l="19050" t="0" r="0" b="0"/>
            <wp:wrapTopAndBottom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1214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D5FC7" w:rsidRDefault="003D5FC7" w:rsidP="003D5FC7">
      <w:pPr>
        <w:spacing w:line="200" w:lineRule="atLeast"/>
        <w:rPr>
          <w:rFonts w:ascii="Arial Narrow" w:eastAsia="Tahoma-Bold" w:hAnsi="Arial Narrow" w:cs="Tahoma-Bold"/>
          <w:b/>
          <w:bCs/>
          <w:sz w:val="28"/>
          <w:szCs w:val="28"/>
          <w:u w:val="single"/>
        </w:rPr>
      </w:pPr>
      <w:r>
        <w:rPr>
          <w:rFonts w:ascii="Arial Narrow" w:eastAsia="Tahoma-Bold" w:hAnsi="Arial Narrow" w:cs="Tahoma-Bold"/>
          <w:b/>
          <w:bCs/>
          <w:sz w:val="28"/>
          <w:szCs w:val="28"/>
          <w:u w:val="single"/>
        </w:rPr>
        <w:t>Techniku psaní zdokonalujeme zápisem dle diktátu písmen</w:t>
      </w:r>
    </w:p>
    <w:p w:rsidR="003D5FC7" w:rsidRDefault="003D5FC7" w:rsidP="003D5FC7">
      <w:pPr>
        <w:spacing w:line="200" w:lineRule="atLeast"/>
        <w:rPr>
          <w:rFonts w:ascii="Arial Narrow" w:eastAsia="SimSun" w:hAnsi="Arial Narrow"/>
          <w:sz w:val="22"/>
          <w:szCs w:val="22"/>
        </w:rPr>
      </w:pPr>
      <w:r>
        <w:rPr>
          <w:rFonts w:ascii="Arial Narrow" w:hAnsi="Arial Narrow"/>
        </w:rPr>
        <w:t>(Diktujeme: malé A, velké T, malé M, malé O, velké K, velké A… Následně kontrola na tabuli, studenti pozorují tahy učitele. Ideálně učitel při diktátu chodí a pozoruje tahy rukou u studentů.)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</w:p>
    <w:p w:rsidR="003D5FC7" w:rsidRDefault="003D5FC7" w:rsidP="003D5FC7">
      <w:pPr>
        <w:spacing w:line="200" w:lineRule="atLeast"/>
        <w:jc w:val="center"/>
        <w:rPr>
          <w:rFonts w:ascii="Arial Narrow" w:eastAsia="Tahoma-Bold" w:hAnsi="Arial Narrow" w:cs="Tahoma-Bold"/>
          <w:b/>
          <w:bCs/>
          <w:sz w:val="36"/>
          <w:szCs w:val="36"/>
          <w:u w:val="single"/>
        </w:rPr>
      </w:pPr>
      <w:r>
        <w:rPr>
          <w:rFonts w:ascii="Arial Narrow" w:eastAsia="Tahoma-Bold" w:hAnsi="Arial Narrow" w:cs="Tahoma-Bold"/>
          <w:b/>
          <w:bCs/>
          <w:sz w:val="36"/>
          <w:szCs w:val="36"/>
          <w:u w:val="single"/>
        </w:rPr>
        <w:t>Navazování písmen mezi sebou</w:t>
      </w:r>
    </w:p>
    <w:p w:rsidR="003D5FC7" w:rsidRDefault="003D5FC7" w:rsidP="003D5FC7">
      <w:pPr>
        <w:spacing w:line="200" w:lineRule="atLeast"/>
        <w:rPr>
          <w:rFonts w:ascii="Arial Narrow" w:eastAsia="SimSun" w:hAnsi="Arial Narrow"/>
          <w:sz w:val="22"/>
          <w:szCs w:val="22"/>
        </w:rPr>
      </w:pPr>
      <w:r>
        <w:rPr>
          <w:rFonts w:ascii="Arial Narrow" w:hAnsi="Arial Narrow"/>
        </w:rPr>
        <w:t>Základem je vycházet z českého psaní písmen. Píše se zleva doprava. Z ruského školního prostředí je známo navazování vždy od spodního konce písmena, i když při psaní tah ruky končí v horní části řádku.</w:t>
      </w:r>
    </w:p>
    <w:p w:rsidR="003D5FC7" w:rsidRDefault="003D5FC7" w:rsidP="003D5FC7">
      <w:pPr>
        <w:rPr>
          <w:sz w:val="24"/>
          <w:szCs w:val="24"/>
        </w:rPr>
      </w:pPr>
      <w:r>
        <w:rPr>
          <w:rFonts w:ascii="Calibri" w:hAnsi="Calibri"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127000</wp:posOffset>
            </wp:positionV>
            <wp:extent cx="5760085" cy="1005205"/>
            <wp:effectExtent l="19050" t="0" r="0" b="0"/>
            <wp:wrapTopAndBottom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0052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D5FC7" w:rsidRDefault="003D5FC7" w:rsidP="003D5FC7">
      <w:pPr>
        <w:rPr>
          <w:sz w:val="24"/>
          <w:szCs w:val="24"/>
        </w:rPr>
      </w:pPr>
    </w:p>
    <w:p w:rsidR="003D5FC7" w:rsidRDefault="003D5FC7" w:rsidP="003D5FC7">
      <w:pPr>
        <w:spacing w:line="200" w:lineRule="atLeas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>Lze ovšem i použít „české“ navazování shora, především písmena O. Obecně lze říci, že studenti píšící pravou rukou, navazují shora a studenti „leváci“ zespodu. Studenti si vyzkoušejí obojí variantu a dle pečlivosti vlastní úpravy se rozhodnou. Navazování zespodu vyžaduje přesné tahy.</w:t>
      </w:r>
    </w:p>
    <w:p w:rsidR="003D5FC7" w:rsidRDefault="003D5FC7" w:rsidP="003D5FC7">
      <w:pPr>
        <w:spacing w:line="200" w:lineRule="atLeast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Je dobré na tabuli předepsat a namalovat řádky, aby studenti viděli výšku písmen.</w:t>
      </w:r>
    </w:p>
    <w:p w:rsidR="003D5FC7" w:rsidRDefault="003D5FC7" w:rsidP="003D5FC7">
      <w:pPr>
        <w:rPr>
          <w:sz w:val="24"/>
          <w:szCs w:val="24"/>
        </w:rPr>
      </w:pPr>
      <w:r>
        <w:rPr>
          <w:rFonts w:ascii="Calibri" w:hAnsi="Calibri"/>
          <w:noProof/>
        </w:rPr>
        <w:lastRenderedPageBreak/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127000</wp:posOffset>
            </wp:positionV>
            <wp:extent cx="5760085" cy="1575435"/>
            <wp:effectExtent l="19050" t="0" r="0" b="0"/>
            <wp:wrapTopAndBottom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5754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D5FC7" w:rsidRDefault="003D5FC7" w:rsidP="003D5FC7">
      <w:pPr>
        <w:spacing w:line="200" w:lineRule="atLeast"/>
        <w:rPr>
          <w:rFonts w:ascii="Arial Narrow" w:hAnsi="Arial Narrow"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u w:val="single"/>
        </w:rPr>
        <w:t>Přepište tištěná ruská slova do psací podoby – učitel píše na tabuli TISKACE:</w:t>
      </w:r>
    </w:p>
    <w:p w:rsidR="003D5FC7" w:rsidRDefault="003D5FC7" w:rsidP="003D5FC7">
      <w:pPr>
        <w:spacing w:line="200" w:lineRule="atLeast"/>
        <w:rPr>
          <w:rFonts w:ascii="Arial Narrow" w:hAnsi="Arial Narrow"/>
          <w:i/>
          <w:iCs/>
        </w:rPr>
      </w:pPr>
      <w:proofErr w:type="spellStart"/>
      <w:r>
        <w:rPr>
          <w:rFonts w:ascii="Arial Narrow" w:hAnsi="Arial Narrow"/>
        </w:rPr>
        <w:t>Ота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Том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кок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комета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тотем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око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мок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тема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метко</w:t>
      </w:r>
      <w:proofErr w:type="spellEnd"/>
      <w:r>
        <w:rPr>
          <w:rFonts w:ascii="Arial Narrow" w:hAnsi="Arial Narrow"/>
        </w:rPr>
        <w:t xml:space="preserve">     </w:t>
      </w:r>
      <w:r>
        <w:rPr>
          <w:rFonts w:ascii="Arial Narrow" w:hAnsi="Arial Narrow"/>
          <w:i/>
          <w:iCs/>
        </w:rPr>
        <w:t>a podobná, slova nemusejí dávat smysl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</w:rPr>
        <w:t>(nutnost kontroly na tabuli i v sešitě, upozornění studentů na případné chyby)</w:t>
      </w:r>
    </w:p>
    <w:p w:rsidR="003D5FC7" w:rsidRDefault="003D5FC7" w:rsidP="003D5FC7">
      <w:pPr>
        <w:spacing w:line="200" w:lineRule="atLeast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Diktát ruských slov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</w:rPr>
        <w:t>Studenti zapisují sami dle diktátu slova složená z probraných písmen. Učitel upozorňuje na slova stejně znějící s češtinou, případně překládá pro informaci. Diktát čteme 2x; poprvé tak, jak se slova píší, podruhé již bereme v potaz ruskou výslovnost a přízvuk.</w:t>
      </w:r>
    </w:p>
    <w:p w:rsidR="003D5FC7" w:rsidRDefault="003D5FC7" w:rsidP="003D5FC7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</w:rPr>
        <w:t>(</w:t>
      </w:r>
      <w:proofErr w:type="spellStart"/>
      <w:r>
        <w:rPr>
          <w:rFonts w:ascii="Arial Narrow" w:hAnsi="Arial Narrow"/>
        </w:rPr>
        <w:t>napřiklad</w:t>
      </w:r>
      <w:proofErr w:type="spellEnd"/>
      <w:r>
        <w:rPr>
          <w:rFonts w:ascii="Arial Narrow" w:hAnsi="Arial Narrow"/>
        </w:rPr>
        <w:t xml:space="preserve">: </w:t>
      </w:r>
      <w:proofErr w:type="spellStart"/>
      <w:r>
        <w:rPr>
          <w:rFonts w:ascii="Arial Narrow" w:hAnsi="Arial Narrow"/>
        </w:rPr>
        <w:t>мак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так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ком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Том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тема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тот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комета</w:t>
      </w:r>
      <w:proofErr w:type="spellEnd"/>
      <w:r>
        <w:rPr>
          <w:rFonts w:ascii="Arial Narrow" w:hAnsi="Arial Narrow"/>
        </w:rPr>
        <w:t xml:space="preserve">, </w:t>
      </w:r>
      <w:proofErr w:type="spellStart"/>
      <w:proofErr w:type="gramStart"/>
      <w:r>
        <w:rPr>
          <w:rFonts w:ascii="Arial Narrow" w:hAnsi="Arial Narrow"/>
        </w:rPr>
        <w:t>тотем</w:t>
      </w:r>
      <w:proofErr w:type="spellEnd"/>
      <w:r>
        <w:rPr>
          <w:rFonts w:ascii="Arial Narrow" w:hAnsi="Arial Narrow"/>
        </w:rPr>
        <w:t>.....)</w:t>
      </w:r>
      <w:proofErr w:type="gramEnd"/>
    </w:p>
    <w:bookmarkEnd w:id="0"/>
    <w:p w:rsidR="003D5FC7" w:rsidRDefault="003D5FC7" w:rsidP="003D5FC7">
      <w:pPr>
        <w:rPr>
          <w:rFonts w:ascii="Calibri" w:hAnsi="Calibri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A57" w:rsidRDefault="00681A57">
      <w:r>
        <w:separator/>
      </w:r>
    </w:p>
  </w:endnote>
  <w:endnote w:type="continuationSeparator" w:id="0">
    <w:p w:rsidR="00681A57" w:rsidRDefault="00681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-Bold">
    <w:altName w:val="MS Mincho"/>
    <w:charset w:val="80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A57" w:rsidRDefault="00681A57">
      <w:r>
        <w:separator/>
      </w:r>
    </w:p>
  </w:footnote>
  <w:footnote w:type="continuationSeparator" w:id="0">
    <w:p w:rsidR="00681A57" w:rsidRDefault="00681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D5FC7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3C7D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A57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99D0CB-2BC0-4A4F-96B3-48CEB99A3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602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2015-06-04T12:30:00Z</dcterms:created>
  <dcterms:modified xsi:type="dcterms:W3CDTF">2015-06-04T12:30:00Z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