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74C" w:rsidRDefault="00DB774C" w:rsidP="00DB774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DB774C" w:rsidRDefault="00DB774C" w:rsidP="00DB774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DB774C" w:rsidRPr="00A84231" w:rsidRDefault="00DB774C" w:rsidP="00DB774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DB774C" w:rsidRDefault="00DB774C" w:rsidP="00DB77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DB774C" w:rsidRPr="00A84231" w:rsidRDefault="00DB774C" w:rsidP="00DB774C">
      <w:pPr>
        <w:pStyle w:val="Zhlav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DB774C" w:rsidRPr="00A84231" w:rsidRDefault="00DB774C" w:rsidP="00DB774C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DB774C" w:rsidRPr="00A84231" w:rsidRDefault="00DB774C" w:rsidP="00DB774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DB774C" w:rsidRPr="00A84231" w:rsidRDefault="00DB774C" w:rsidP="00DB774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 xml:space="preserve"> Mgr. Vítězslav </w:t>
      </w:r>
      <w:proofErr w:type="spellStart"/>
      <w:r>
        <w:rPr>
          <w:rFonts w:ascii="Arial" w:eastAsia="Arial" w:hAnsi="Arial" w:cs="Arial"/>
          <w:b/>
          <w:bCs/>
        </w:rPr>
        <w:t>Vardan</w:t>
      </w:r>
      <w:proofErr w:type="spellEnd"/>
    </w:p>
    <w:p w:rsidR="00DB774C" w:rsidRDefault="00DB774C" w:rsidP="00DB774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 11, ZS </w:t>
      </w:r>
      <w:proofErr w:type="spellStart"/>
      <w:r>
        <w:rPr>
          <w:rFonts w:ascii="Arial" w:hAnsi="Arial" w:cs="Arial"/>
        </w:rPr>
        <w:t>Hornikova</w:t>
      </w:r>
      <w:proofErr w:type="spellEnd"/>
      <w:r>
        <w:rPr>
          <w:rFonts w:ascii="Arial" w:hAnsi="Arial" w:cs="Arial"/>
        </w:rPr>
        <w:t xml:space="preserve"> 1</w:t>
      </w:r>
    </w:p>
    <w:p w:rsidR="00DB774C" w:rsidRPr="004E7A8F" w:rsidRDefault="00DB774C" w:rsidP="00DB774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4E7A8F">
        <w:rPr>
          <w:rFonts w:ascii="Arial" w:hAnsi="Arial" w:cs="Arial"/>
          <w:b/>
        </w:rPr>
        <w:t xml:space="preserve">Klíčová slova: </w:t>
      </w:r>
      <w:r>
        <w:rPr>
          <w:rFonts w:ascii="Arial" w:hAnsi="Arial" w:cs="Arial"/>
          <w:b/>
        </w:rPr>
        <w:t>P</w:t>
      </w:r>
      <w:bookmarkStart w:id="0" w:name="_GoBack"/>
      <w:bookmarkEnd w:id="0"/>
      <w:r>
        <w:rPr>
          <w:rFonts w:ascii="Arial" w:hAnsi="Arial" w:cs="Arial"/>
          <w:b/>
        </w:rPr>
        <w:t>11_</w:t>
      </w:r>
      <w:proofErr w:type="spellStart"/>
      <w:r>
        <w:rPr>
          <w:rFonts w:ascii="Arial" w:hAnsi="Arial" w:cs="Arial"/>
          <w:b/>
        </w:rPr>
        <w:t>dotkin</w:t>
      </w:r>
      <w:proofErr w:type="spellEnd"/>
      <w:r>
        <w:rPr>
          <w:rFonts w:ascii="Arial" w:hAnsi="Arial" w:cs="Arial"/>
          <w:b/>
        </w:rPr>
        <w:t>, tablet, natalita, mortalita</w:t>
      </w:r>
    </w:p>
    <w:p w:rsidR="00DB774C" w:rsidRPr="00A84231" w:rsidRDefault="00DB774C" w:rsidP="00DB774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zeměpis</w:t>
      </w:r>
    </w:p>
    <w:p w:rsidR="00DB774C" w:rsidRPr="00A84231" w:rsidRDefault="00DB774C" w:rsidP="00DB774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8. ročník</w:t>
      </w:r>
    </w:p>
    <w:p w:rsidR="00DB774C" w:rsidRPr="00A84231" w:rsidRDefault="00DB774C" w:rsidP="00DB774C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Obyvatelstvo v ČR</w:t>
      </w:r>
    </w:p>
    <w:p w:rsidR="00DB774C" w:rsidRDefault="00DB774C" w:rsidP="00DB774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DB774C" w:rsidRPr="00A84231" w:rsidRDefault="00DB774C" w:rsidP="00DB774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celkový počet obyvatel v ČR, pojmy: natalita, mortalita, přirozený pohyb obyvatel</w:t>
      </w:r>
    </w:p>
    <w:p w:rsidR="00DB774C" w:rsidRDefault="00DB774C" w:rsidP="00DB774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>rozšíření znalostí o obyvatelstvu ČR a přirozené měně obyvatel</w:t>
      </w:r>
    </w:p>
    <w:p w:rsidR="00DB774C" w:rsidRDefault="00DB774C" w:rsidP="00DB774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 a individuální</w:t>
      </w:r>
    </w:p>
    <w:p w:rsidR="00DB774C" w:rsidRDefault="00DB774C" w:rsidP="00DB774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diskuse s žáky, kritické myšlení</w:t>
      </w:r>
    </w:p>
    <w:p w:rsidR="00DB774C" w:rsidRDefault="00DB774C" w:rsidP="00DB774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tablet, sešit, pracovní sešit, mapa obyvatel ČR - atlas</w:t>
      </w:r>
    </w:p>
    <w:p w:rsidR="00DB774C" w:rsidRDefault="00DB774C" w:rsidP="00DB774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 vlastní materiál</w:t>
      </w:r>
    </w:p>
    <w:p w:rsidR="00DB774C" w:rsidRPr="00A735B2" w:rsidRDefault="00DB774C" w:rsidP="00DB774C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DB774C" w:rsidRPr="00A84231" w:rsidTr="00BC75A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DB774C" w:rsidRPr="00A84231" w:rsidTr="00BC75A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Současný stav obyvatel v ČR, přirozená měna obyvatel</w:t>
            </w:r>
          </w:p>
        </w:tc>
        <w:tc>
          <w:tcPr>
            <w:tcW w:w="2552" w:type="dxa"/>
          </w:tcPr>
          <w:p w:rsidR="00DB774C" w:rsidRPr="00A84231" w:rsidRDefault="00DB774C" w:rsidP="00BC75A2">
            <w:pPr>
              <w:widowControl w:val="0"/>
              <w:rPr>
                <w:rFonts w:ascii="Arial" w:hAnsi="Arial" w:cs="Arial"/>
              </w:rPr>
            </w:pPr>
          </w:p>
        </w:tc>
      </w:tr>
      <w:tr w:rsidR="00DB774C" w:rsidRPr="00A84231" w:rsidTr="00BC75A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DB774C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počtu obyvatel v jednotlivých obdobích (17. stol., 19. stol. 20. stol.)</w:t>
            </w:r>
          </w:p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Opakování pojmů natalita, mortalita, přirozená měna obyvatel, příčiny růstu nebo poklesu počtu obyvatel v ČR</w:t>
            </w:r>
          </w:p>
        </w:tc>
        <w:tc>
          <w:tcPr>
            <w:tcW w:w="2552" w:type="dxa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DB774C" w:rsidRPr="00A84231" w:rsidTr="00BC75A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 min.</w:t>
            </w:r>
          </w:p>
        </w:tc>
        <w:tc>
          <w:tcPr>
            <w:tcW w:w="5386" w:type="dxa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Žáci budou mít přehled nejen o počtu obyvatel v ČR, EU, ale i na celé zeměkouli</w:t>
            </w:r>
          </w:p>
        </w:tc>
        <w:tc>
          <w:tcPr>
            <w:tcW w:w="2552" w:type="dxa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DB774C" w:rsidRPr="00A84231" w:rsidTr="00BC75A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 min.</w:t>
            </w:r>
          </w:p>
        </w:tc>
        <w:tc>
          <w:tcPr>
            <w:tcW w:w="5386" w:type="dxa"/>
          </w:tcPr>
          <w:p w:rsidR="00DB774C" w:rsidRDefault="00DB774C" w:rsidP="00DB774C">
            <w:pPr>
              <w:pStyle w:val="Seznmek"/>
              <w:widowControl w:val="0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Mortalita – počet zemřelých na 1000 obyvatel</w:t>
            </w:r>
          </w:p>
          <w:p w:rsidR="00DB774C" w:rsidRDefault="00DB774C" w:rsidP="00DB774C">
            <w:pPr>
              <w:pStyle w:val="Seznmek"/>
              <w:widowControl w:val="0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Natalita – počet narozených na 100 obyvatel</w:t>
            </w:r>
          </w:p>
          <w:p w:rsidR="00DB774C" w:rsidRDefault="00DB774C" w:rsidP="00DB774C">
            <w:pPr>
              <w:pStyle w:val="Seznmek"/>
              <w:widowControl w:val="0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Rozdíl mezi těmito čísly udávají přirozenou měnu obyvatel (záporná čísla – přirozený úbytek obyvatel, kladná čísla přirozený přírůstek obyvatel</w:t>
            </w:r>
          </w:p>
          <w:p w:rsidR="00DB774C" w:rsidRPr="00A84231" w:rsidRDefault="00DB774C" w:rsidP="00DB774C">
            <w:pPr>
              <w:pStyle w:val="Seznmek"/>
              <w:widowControl w:val="0"/>
              <w:numPr>
                <w:ilvl w:val="0"/>
                <w:numId w:val="4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Pomocí internetu zjistí přesná čísla, dají do souvislosti s probranou látkou (např. kojenecká úmrtnost, počet imigrantů, emigrantů atd.)</w:t>
            </w:r>
          </w:p>
        </w:tc>
        <w:tc>
          <w:tcPr>
            <w:tcW w:w="2552" w:type="dxa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Sada kontrolních otázek</w:t>
            </w:r>
          </w:p>
        </w:tc>
      </w:tr>
      <w:tr w:rsidR="00DB774C" w:rsidRPr="00A84231" w:rsidTr="00BC75A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min.</w:t>
            </w:r>
          </w:p>
        </w:tc>
        <w:tc>
          <w:tcPr>
            <w:tcW w:w="5386" w:type="dxa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Pomocí tabletu se připojí na statistický úřad a zjistí přesná čísla obyvatel tohoto roku, tato čísla si zapíší do sešitu </w:t>
            </w:r>
          </w:p>
        </w:tc>
        <w:tc>
          <w:tcPr>
            <w:tcW w:w="2552" w:type="dxa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Práce 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</w:p>
        </w:tc>
      </w:tr>
      <w:tr w:rsidR="00DB774C" w:rsidRPr="00A84231" w:rsidTr="00BC75A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min.</w:t>
            </w:r>
          </w:p>
        </w:tc>
        <w:tc>
          <w:tcPr>
            <w:tcW w:w="5386" w:type="dxa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Vyhodnocení jejich tvořivosti, zhodnocení samostatné práce, kontrola údajů s Atlasem  - obyvatelstvo ČR, obyvatelstvo Evropy, obyvatelstvo světa. Zhodnocení sebereflexe</w:t>
            </w:r>
          </w:p>
        </w:tc>
        <w:tc>
          <w:tcPr>
            <w:tcW w:w="2552" w:type="dxa"/>
          </w:tcPr>
          <w:p w:rsidR="00DB774C" w:rsidRPr="00A84231" w:rsidRDefault="00DB774C" w:rsidP="00BC75A2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1D789F" w:rsidRPr="001D789F" w:rsidRDefault="001D789F" w:rsidP="00380532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2"/>
          <w:szCs w:val="22"/>
        </w:rPr>
      </w:pPr>
    </w:p>
    <w:p w:rsidR="0071446F" w:rsidRDefault="0071446F" w:rsidP="0071446F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31AF3" w:rsidRDefault="00231AF3">
      <w:r>
        <w:separator/>
      </w:r>
    </w:p>
  </w:endnote>
  <w:endnote w:type="continuationSeparator" w:id="0">
    <w:p w:rsidR="00231AF3" w:rsidRDefault="00231AF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31AF3" w:rsidRDefault="00231AF3">
      <w:r>
        <w:separator/>
      </w:r>
    </w:p>
  </w:footnote>
  <w:footnote w:type="continuationSeparator" w:id="0">
    <w:p w:rsidR="00231AF3" w:rsidRDefault="00231AF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0A00371"/>
    <w:multiLevelType w:val="hybridMultilevel"/>
    <w:tmpl w:val="8BAE077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9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1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2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3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7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9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3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4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C1645EC"/>
    <w:multiLevelType w:val="hybridMultilevel"/>
    <w:tmpl w:val="4704E100"/>
    <w:lvl w:ilvl="0" w:tplc="5A969166">
      <w:start w:val="1"/>
      <w:numFmt w:val="decimal"/>
      <w:lvlText w:val="%1."/>
      <w:lvlJc w:val="left"/>
      <w:pPr>
        <w:ind w:left="720" w:hanging="360"/>
      </w:pPr>
    </w:lvl>
    <w:lvl w:ilvl="1" w:tplc="67B4EDC0">
      <w:start w:val="1"/>
      <w:numFmt w:val="lowerLetter"/>
      <w:lvlText w:val="%2."/>
      <w:lvlJc w:val="left"/>
      <w:pPr>
        <w:ind w:left="1440" w:hanging="360"/>
      </w:pPr>
    </w:lvl>
    <w:lvl w:ilvl="2" w:tplc="6798A72E">
      <w:start w:val="1"/>
      <w:numFmt w:val="lowerRoman"/>
      <w:lvlText w:val="%3."/>
      <w:lvlJc w:val="right"/>
      <w:pPr>
        <w:ind w:left="2160" w:hanging="180"/>
      </w:pPr>
    </w:lvl>
    <w:lvl w:ilvl="3" w:tplc="03CCFAD6">
      <w:start w:val="1"/>
      <w:numFmt w:val="decimal"/>
      <w:lvlText w:val="%4."/>
      <w:lvlJc w:val="left"/>
      <w:pPr>
        <w:ind w:left="2880" w:hanging="360"/>
      </w:pPr>
    </w:lvl>
    <w:lvl w:ilvl="4" w:tplc="6BE484CC">
      <w:start w:val="1"/>
      <w:numFmt w:val="lowerLetter"/>
      <w:lvlText w:val="%5."/>
      <w:lvlJc w:val="left"/>
      <w:pPr>
        <w:ind w:left="3600" w:hanging="360"/>
      </w:pPr>
    </w:lvl>
    <w:lvl w:ilvl="5" w:tplc="EC3A0D58">
      <w:start w:val="1"/>
      <w:numFmt w:val="lowerRoman"/>
      <w:lvlText w:val="%6."/>
      <w:lvlJc w:val="right"/>
      <w:pPr>
        <w:ind w:left="4320" w:hanging="180"/>
      </w:pPr>
    </w:lvl>
    <w:lvl w:ilvl="6" w:tplc="3C64458E">
      <w:start w:val="1"/>
      <w:numFmt w:val="decimal"/>
      <w:lvlText w:val="%7."/>
      <w:lvlJc w:val="left"/>
      <w:pPr>
        <w:ind w:left="5040" w:hanging="360"/>
      </w:pPr>
    </w:lvl>
    <w:lvl w:ilvl="7" w:tplc="E340C0F2">
      <w:start w:val="1"/>
      <w:numFmt w:val="lowerLetter"/>
      <w:lvlText w:val="%8."/>
      <w:lvlJc w:val="left"/>
      <w:pPr>
        <w:ind w:left="5760" w:hanging="360"/>
      </w:pPr>
    </w:lvl>
    <w:lvl w:ilvl="8" w:tplc="913875BC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1"/>
  </w:num>
  <w:num w:numId="13">
    <w:abstractNumId w:val="12"/>
  </w:num>
  <w:num w:numId="14">
    <w:abstractNumId w:val="26"/>
  </w:num>
  <w:num w:numId="15">
    <w:abstractNumId w:val="14"/>
  </w:num>
  <w:num w:numId="16">
    <w:abstractNumId w:val="22"/>
  </w:num>
  <w:num w:numId="17">
    <w:abstractNumId w:val="30"/>
  </w:num>
  <w:num w:numId="18">
    <w:abstractNumId w:val="17"/>
  </w:num>
  <w:num w:numId="19">
    <w:abstractNumId w:val="13"/>
  </w:num>
  <w:num w:numId="20">
    <w:abstractNumId w:val="38"/>
  </w:num>
  <w:num w:numId="21">
    <w:abstractNumId w:val="39"/>
  </w:num>
  <w:num w:numId="22">
    <w:abstractNumId w:val="10"/>
  </w:num>
  <w:num w:numId="23">
    <w:abstractNumId w:val="23"/>
  </w:num>
  <w:num w:numId="24">
    <w:abstractNumId w:val="25"/>
  </w:num>
  <w:num w:numId="25">
    <w:abstractNumId w:val="19"/>
  </w:num>
  <w:num w:numId="26">
    <w:abstractNumId w:val="34"/>
  </w:num>
  <w:num w:numId="27">
    <w:abstractNumId w:val="31"/>
  </w:num>
  <w:num w:numId="28">
    <w:abstractNumId w:val="20"/>
  </w:num>
  <w:num w:numId="29">
    <w:abstractNumId w:val="24"/>
  </w:num>
  <w:num w:numId="30">
    <w:abstractNumId w:val="16"/>
  </w:num>
  <w:num w:numId="31">
    <w:abstractNumId w:val="27"/>
  </w:num>
  <w:num w:numId="32">
    <w:abstractNumId w:val="29"/>
  </w:num>
  <w:num w:numId="33">
    <w:abstractNumId w:val="35"/>
  </w:num>
  <w:num w:numId="34">
    <w:abstractNumId w:val="40"/>
  </w:num>
  <w:num w:numId="35">
    <w:abstractNumId w:val="28"/>
  </w:num>
  <w:num w:numId="36">
    <w:abstractNumId w:val="32"/>
  </w:num>
  <w:num w:numId="37">
    <w:abstractNumId w:val="37"/>
  </w:num>
  <w:num w:numId="38">
    <w:abstractNumId w:val="18"/>
  </w:num>
  <w:num w:numId="39">
    <w:abstractNumId w:val="11"/>
  </w:num>
  <w:num w:numId="40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D7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1AF3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6B45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E713F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3970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405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E6457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87180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9BD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74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963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95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FB8EA00-C944-4A92-B8E5-12FCA65F5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260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2015-06-20T14:56:00Z</dcterms:created>
  <dcterms:modified xsi:type="dcterms:W3CDTF">2015-06-20T14:56:00Z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